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D1" w:rsidRDefault="00BB12D1" w:rsidP="00BB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SZCZEGÓŁOWY OPIS PRZEDMIOTU ZAMÓWIENIA</w:t>
      </w:r>
    </w:p>
    <w:p w:rsidR="00BB12D1" w:rsidRDefault="00BB12D1" w:rsidP="00BB1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D1" w:rsidRDefault="00BB12D1" w:rsidP="00BB12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wykonanie:</w:t>
      </w:r>
    </w:p>
    <w:p w:rsidR="00BB12D1" w:rsidRDefault="00BB12D1" w:rsidP="00BB12D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D1" w:rsidRDefault="00BB12D1" w:rsidP="00BB12D1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Programu inwestycji dla zadania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inwestycyjnego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23235">
        <w:rPr>
          <w:rFonts w:ascii="Times New Roman" w:hAnsi="Times New Roman" w:cs="Times New Roman"/>
          <w:b/>
          <w:sz w:val="24"/>
          <w:szCs w:val="24"/>
        </w:rPr>
        <w:t>Przebudowa ogrodzenia kompleksu z dostosowaniem do obowiązujących przepisów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F9550B">
        <w:rPr>
          <w:rFonts w:ascii="Times New Roman" w:hAnsi="Times New Roman" w:cs="Times New Roman"/>
          <w:b/>
          <w:bCs/>
          <w:sz w:val="24"/>
          <w:szCs w:val="24"/>
        </w:rPr>
        <w:t>– zadanie 1186</w:t>
      </w:r>
      <w:r w:rsidR="00D232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235" w:rsidRDefault="00D23235" w:rsidP="00BB12D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Ogrodzenie spełnia funkcję ochronną dla bezpieczeństwa KW nr 3962. W ramach planowanej inwestycji należy zaprojektować ok. 300m ogrodzenia </w:t>
      </w:r>
      <w:r w:rsidR="00B47152">
        <w:rPr>
          <w:rFonts w:ascii="Times New Roman" w:hAnsi="Times New Roman" w:cs="Times New Roman"/>
          <w:sz w:val="24"/>
          <w:szCs w:val="24"/>
        </w:rPr>
        <w:t xml:space="preserve">z paneli </w:t>
      </w:r>
      <w:r>
        <w:rPr>
          <w:rFonts w:ascii="Times New Roman" w:hAnsi="Times New Roman" w:cs="Times New Roman"/>
          <w:sz w:val="24"/>
          <w:szCs w:val="24"/>
        </w:rPr>
        <w:t>wraz z trzema bramami s</w:t>
      </w:r>
      <w:r w:rsidR="005F5312">
        <w:rPr>
          <w:rFonts w:ascii="Times New Roman" w:hAnsi="Times New Roman" w:cs="Times New Roman"/>
          <w:sz w:val="24"/>
          <w:szCs w:val="24"/>
        </w:rPr>
        <w:t>amonośnymi o szer. c</w:t>
      </w:r>
      <w:bookmarkStart w:id="0" w:name="_GoBack"/>
      <w:bookmarkEnd w:id="0"/>
      <w:r w:rsidR="005F5312">
        <w:rPr>
          <w:rFonts w:ascii="Times New Roman" w:hAnsi="Times New Roman" w:cs="Times New Roman"/>
          <w:sz w:val="24"/>
          <w:szCs w:val="24"/>
        </w:rPr>
        <w:t>o najmniej</w:t>
      </w:r>
      <w:r>
        <w:rPr>
          <w:rFonts w:ascii="Times New Roman" w:hAnsi="Times New Roman" w:cs="Times New Roman"/>
          <w:sz w:val="24"/>
          <w:szCs w:val="24"/>
        </w:rPr>
        <w:t xml:space="preserve"> 4,8 m, z napędem elektrycznym i </w:t>
      </w:r>
      <w:r w:rsidR="00D93555">
        <w:rPr>
          <w:rFonts w:ascii="Times New Roman" w:hAnsi="Times New Roman" w:cs="Times New Roman"/>
          <w:sz w:val="24"/>
          <w:szCs w:val="24"/>
        </w:rPr>
        <w:t>awaryjnym otwieraniem</w:t>
      </w:r>
      <w:r>
        <w:rPr>
          <w:rFonts w:ascii="Times New Roman" w:hAnsi="Times New Roman" w:cs="Times New Roman"/>
          <w:sz w:val="24"/>
          <w:szCs w:val="24"/>
        </w:rPr>
        <w:t xml:space="preserve"> ręcznym, </w:t>
      </w:r>
      <w:r w:rsidR="00D93555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 jedną furtką</w:t>
      </w:r>
    </w:p>
    <w:p w:rsidR="00D23235" w:rsidRDefault="00B47152" w:rsidP="00D23235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istniejącym ogrodzeniu panelowym zaprojektować przesłony od wewnętrznej strony ogrodzenia w poziomie od strony północno – zachodniej o dł. ok. 134 m oraz od strony wschodniej ogrodzenia o dł. ok. 440 m z blachy powlekanej w kolorze szarym.</w:t>
      </w:r>
    </w:p>
    <w:p w:rsidR="00B47152" w:rsidRDefault="00B47152" w:rsidP="00D23235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rejonie bram i ogrodzenia należy zainstalować urządzenia telewizyjnego systemu nadzoru minimum 6 kamer, a zobrazowanie kamer przekazać do pomieszczenia dowódcy warty w K</w:t>
      </w:r>
      <w:r w:rsidR="00D93555">
        <w:rPr>
          <w:rFonts w:ascii="Times New Roman" w:hAnsi="Times New Roman" w:cs="Times New Roman"/>
          <w:sz w:val="24"/>
          <w:szCs w:val="24"/>
        </w:rPr>
        <w:t>ompleksie nr -</w:t>
      </w:r>
      <w:r>
        <w:rPr>
          <w:rFonts w:ascii="Times New Roman" w:hAnsi="Times New Roman" w:cs="Times New Roman"/>
          <w:sz w:val="24"/>
          <w:szCs w:val="24"/>
        </w:rPr>
        <w:t xml:space="preserve"> 3962 oraz LCN w </w:t>
      </w:r>
      <w:r w:rsidR="00C7743A">
        <w:rPr>
          <w:rFonts w:ascii="Times New Roman" w:hAnsi="Times New Roman" w:cs="Times New Roman"/>
          <w:sz w:val="24"/>
          <w:szCs w:val="24"/>
        </w:rPr>
        <w:t>K</w:t>
      </w:r>
      <w:r w:rsidR="00D93555">
        <w:rPr>
          <w:rFonts w:ascii="Times New Roman" w:hAnsi="Times New Roman" w:cs="Times New Roman"/>
          <w:sz w:val="24"/>
          <w:szCs w:val="24"/>
        </w:rPr>
        <w:t xml:space="preserve">ompleksie nr - </w:t>
      </w:r>
      <w:r w:rsidR="00C7743A">
        <w:rPr>
          <w:rFonts w:ascii="Times New Roman" w:hAnsi="Times New Roman" w:cs="Times New Roman"/>
          <w:sz w:val="24"/>
          <w:szCs w:val="24"/>
        </w:rPr>
        <w:t xml:space="preserve"> 6030.</w:t>
      </w:r>
    </w:p>
    <w:p w:rsidR="00D23235" w:rsidRDefault="00B47152" w:rsidP="00D23235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Przedsięwzięcie wiąże się z koniecznością rozbiórk</w:t>
      </w:r>
      <w:r w:rsidR="00C7743A">
        <w:rPr>
          <w:rFonts w:ascii="Times New Roman" w:hAnsi="Times New Roman" w:cs="Times New Roman"/>
          <w:sz w:val="24"/>
          <w:szCs w:val="24"/>
        </w:rPr>
        <w:t>i dotychczasowego niezgodnego z </w:t>
      </w:r>
      <w:r>
        <w:rPr>
          <w:rFonts w:ascii="Times New Roman" w:hAnsi="Times New Roman" w:cs="Times New Roman"/>
          <w:sz w:val="24"/>
          <w:szCs w:val="24"/>
        </w:rPr>
        <w:t>obowiązującymi przepisami ogrodzenia.</w:t>
      </w:r>
    </w:p>
    <w:p w:rsidR="00BB12D1" w:rsidRDefault="00EC2E04" w:rsidP="00E53535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</w:t>
      </w:r>
      <w:r w:rsidR="00BB12D1">
        <w:rPr>
          <w:rFonts w:ascii="Times New Roman" w:hAnsi="Times New Roman" w:cs="Times New Roman"/>
          <w:sz w:val="24"/>
          <w:szCs w:val="24"/>
        </w:rPr>
        <w:t>akres rzeczowy zamierzenia określony jest we wniosku inwestycyjnym</w:t>
      </w:r>
      <w:r w:rsidR="00295AEE">
        <w:rPr>
          <w:rFonts w:ascii="Times New Roman" w:hAnsi="Times New Roman" w:cs="Times New Roman"/>
          <w:sz w:val="24"/>
          <w:szCs w:val="24"/>
        </w:rPr>
        <w:t xml:space="preserve"> oraz załączonych do wniosku opinii</w:t>
      </w:r>
      <w:r w:rsidR="00BB12D1">
        <w:rPr>
          <w:rFonts w:ascii="Times New Roman" w:hAnsi="Times New Roman" w:cs="Times New Roman"/>
          <w:sz w:val="24"/>
          <w:szCs w:val="24"/>
        </w:rPr>
        <w:t>.</w:t>
      </w:r>
    </w:p>
    <w:p w:rsidR="00C7743A" w:rsidRDefault="00C7743A" w:rsidP="00E53535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projektowa systemów teletechnicznych powinna być wykonana w klauzuli ZASTRZEŻONA.</w:t>
      </w:r>
    </w:p>
    <w:p w:rsidR="00BB12D1" w:rsidRDefault="00BB12D1" w:rsidP="00BB12D1">
      <w:pPr>
        <w:shd w:val="clear" w:color="auto" w:fill="FFFFFF"/>
        <w:spacing w:after="0"/>
        <w:ind w:left="567" w:right="735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2D1" w:rsidRDefault="00BB12D1" w:rsidP="00BB12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należy wykonać w oparciu między innymi o:</w:t>
      </w:r>
    </w:p>
    <w:p w:rsidR="00BB12D1" w:rsidRDefault="00BB12D1" w:rsidP="00BB12D1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BB12D1" w:rsidRDefault="00BB12D1" w:rsidP="00BB12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 wymagania zawarte we wniosku inwestycyjnym wraz z załączonymi opiniami.</w:t>
      </w:r>
    </w:p>
    <w:p w:rsidR="00774A0D" w:rsidRPr="00774A0D" w:rsidRDefault="00B60731" w:rsidP="00774A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Rozporządzenie</w:t>
      </w:r>
      <w:r w:rsidR="00BB12D1">
        <w:rPr>
          <w:rFonts w:ascii="Times New Roman" w:hAnsi="Times New Roman" w:cs="Times New Roman"/>
          <w:bCs/>
          <w:sz w:val="24"/>
          <w:szCs w:val="24"/>
        </w:rPr>
        <w:t xml:space="preserve"> Rady Ministrów z dnia 2 grudnia 2010 r. w sprawie szczegółowego sposobu i trybu finansowania inwestycji z budżetu państwa (Dz.U. 2010, Nr 238, poz. 1579).  Finansowanie inwestycji.</w:t>
      </w:r>
    </w:p>
    <w:p w:rsidR="00064CCA" w:rsidRPr="00064CCA" w:rsidRDefault="00774A0D" w:rsidP="00064C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F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„Wymagania eksploatacyjno-techniczne dla XIX grupy SpW – systemy</w:t>
      </w:r>
      <w:r w:rsidRPr="00A03F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i urządzenia specjalistyczne do ochrony obiektów” z dnia 8 maja 2020 r., Inspektoratu Wsparcia SZ, Oddziału Operacyjnego.</w:t>
      </w:r>
      <w:r w:rsidR="00064C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60731" w:rsidRPr="00064CCA" w:rsidRDefault="00064CCA" w:rsidP="00064C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Zarządzenie nr 22/MON z dnia 7 lipca 2016 r. w sprawie sposobu zarządzania nieruchomościami przeznaczonymi na zakwaterowanie oraz organów wojskowych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i norm rozmieszczenia.</w:t>
      </w:r>
    </w:p>
    <w:p w:rsidR="00BB12D1" w:rsidRPr="00B60731" w:rsidRDefault="00B60731" w:rsidP="00B6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F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„Instrukcja o ochronie obiektów wojskowych” Szt.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03F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Gen. 1686/2017.</w:t>
      </w:r>
    </w:p>
    <w:p w:rsidR="00BB12D1" w:rsidRDefault="00B60731" w:rsidP="00BB12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12D1">
        <w:rPr>
          <w:rFonts w:ascii="Times New Roman" w:hAnsi="Times New Roman" w:cs="Times New Roman"/>
          <w:sz w:val="24"/>
          <w:szCs w:val="24"/>
        </w:rPr>
        <w:t>ane pozyskane na wizji lokalnej.</w:t>
      </w:r>
    </w:p>
    <w:p w:rsidR="00BB12D1" w:rsidRDefault="00BB12D1" w:rsidP="00BB12D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12D1" w:rsidRDefault="00BB12D1" w:rsidP="00BB12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inwestycji musi być uzgodniony m. in. z:</w:t>
      </w:r>
    </w:p>
    <w:p w:rsidR="00BB12D1" w:rsidRDefault="00BB12D1" w:rsidP="00BB12D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B12D1" w:rsidRDefault="00D93555" w:rsidP="00BB12D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Użytkownikiem / </w:t>
      </w:r>
      <w:r w:rsidR="00BB12D1">
        <w:rPr>
          <w:rFonts w:ascii="Times New Roman" w:hAnsi="Times New Roman" w:cs="Times New Roman"/>
          <w:bCs/>
          <w:sz w:val="24"/>
          <w:szCs w:val="24"/>
        </w:rPr>
        <w:t xml:space="preserve">Administratorem – </w:t>
      </w:r>
      <w:r w:rsidR="00BB12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32 Baza Lotnictwa Taktycznego w Łasku,</w:t>
      </w:r>
      <w:r w:rsidR="00BB12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GUCIN 58a, 98-118 BUCZEK</w:t>
      </w:r>
    </w:p>
    <w:p w:rsidR="00BB12D1" w:rsidRDefault="001B6698" w:rsidP="00BB12D1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Komendantem</w:t>
      </w:r>
      <w:r w:rsidR="00BB12D1">
        <w:rPr>
          <w:rFonts w:ascii="Times New Roman" w:hAnsi="Times New Roman" w:cs="Times New Roman"/>
          <w:sz w:val="24"/>
          <w:szCs w:val="24"/>
        </w:rPr>
        <w:t xml:space="preserve"> Regionalnego Centrum Informatyki w Krakowie;</w:t>
      </w:r>
    </w:p>
    <w:p w:rsidR="00BB12D1" w:rsidRDefault="00BB12D1" w:rsidP="00BB12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Szefem Delegatury Wojskowej Inspekcji Gospodarki Energetycznej w </w:t>
      </w:r>
      <w:r w:rsidR="00036A13">
        <w:rPr>
          <w:rFonts w:ascii="Times New Roman" w:hAnsi="Times New Roman" w:cs="Times New Roman"/>
          <w:color w:val="000000" w:themeColor="text1"/>
          <w:sz w:val="24"/>
          <w:szCs w:val="24"/>
        </w:rPr>
        <w:t>Krakowie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12D1" w:rsidRDefault="00BB12D1" w:rsidP="00BB12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Szefem Delegatury Wojskowej Ochr</w:t>
      </w:r>
      <w:r w:rsidR="006528D4">
        <w:rPr>
          <w:rFonts w:ascii="Times New Roman" w:hAnsi="Times New Roman" w:cs="Times New Roman"/>
          <w:color w:val="000000" w:themeColor="text1"/>
          <w:sz w:val="24"/>
          <w:szCs w:val="24"/>
        </w:rPr>
        <w:t>ony Przeciwpożarowej w Bydgoszczy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12D1" w:rsidRDefault="00BB12D1" w:rsidP="00BB12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Inwestorem – Szefem RZI Bydgoszcz na etapie KOPI.</w:t>
      </w:r>
    </w:p>
    <w:p w:rsidR="00BA72F3" w:rsidRDefault="00BA72F3" w:rsidP="00BA72F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3808" w:rsidRPr="00064CCA" w:rsidRDefault="00BB12D1" w:rsidP="00064C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dostarczyć PI w wersji papierowej w </w:t>
      </w:r>
      <w:r w:rsidR="00036A13">
        <w:rPr>
          <w:rFonts w:ascii="Times New Roman" w:hAnsi="Times New Roman" w:cs="Times New Roman"/>
          <w:color w:val="000000" w:themeColor="text1"/>
          <w:sz w:val="24"/>
          <w:szCs w:val="24"/>
        </w:rPr>
        <w:t>trzech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egz. i w wersji  elektronicznej na płycie CD/DVD w dwóch egz.</w:t>
      </w:r>
    </w:p>
    <w:sectPr w:rsidR="00C33808" w:rsidRPr="0006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D1" w:rsidRDefault="00BB12D1" w:rsidP="00BB12D1">
      <w:pPr>
        <w:spacing w:after="0" w:line="240" w:lineRule="auto"/>
      </w:pPr>
      <w:r>
        <w:separator/>
      </w:r>
    </w:p>
  </w:endnote>
  <w:endnote w:type="continuationSeparator" w:id="0">
    <w:p w:rsidR="00BB12D1" w:rsidRDefault="00BB12D1" w:rsidP="00BB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D1" w:rsidRDefault="00BB12D1" w:rsidP="00BB12D1">
      <w:pPr>
        <w:spacing w:after="0" w:line="240" w:lineRule="auto"/>
      </w:pPr>
      <w:r>
        <w:separator/>
      </w:r>
    </w:p>
  </w:footnote>
  <w:footnote w:type="continuationSeparator" w:id="0">
    <w:p w:rsidR="00BB12D1" w:rsidRDefault="00BB12D1" w:rsidP="00BB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E62"/>
    <w:multiLevelType w:val="hybridMultilevel"/>
    <w:tmpl w:val="9E9A1D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4FE24C9"/>
    <w:multiLevelType w:val="hybridMultilevel"/>
    <w:tmpl w:val="865A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D4AC2"/>
    <w:multiLevelType w:val="hybridMultilevel"/>
    <w:tmpl w:val="8F82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D1"/>
    <w:rsid w:val="00036A13"/>
    <w:rsid w:val="00064CCA"/>
    <w:rsid w:val="001B6698"/>
    <w:rsid w:val="001E2F46"/>
    <w:rsid w:val="00295AEE"/>
    <w:rsid w:val="005E6285"/>
    <w:rsid w:val="005F5312"/>
    <w:rsid w:val="0062403E"/>
    <w:rsid w:val="006528D4"/>
    <w:rsid w:val="00774A0D"/>
    <w:rsid w:val="007E4F20"/>
    <w:rsid w:val="007E52B4"/>
    <w:rsid w:val="008504A7"/>
    <w:rsid w:val="00B47152"/>
    <w:rsid w:val="00B60731"/>
    <w:rsid w:val="00BA72F3"/>
    <w:rsid w:val="00BB12D1"/>
    <w:rsid w:val="00C33808"/>
    <w:rsid w:val="00C7743A"/>
    <w:rsid w:val="00C94621"/>
    <w:rsid w:val="00D02996"/>
    <w:rsid w:val="00D23235"/>
    <w:rsid w:val="00D56687"/>
    <w:rsid w:val="00D93555"/>
    <w:rsid w:val="00E53535"/>
    <w:rsid w:val="00EC2E04"/>
    <w:rsid w:val="00F66FE7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CCB469"/>
  <w15:chartTrackingRefBased/>
  <w15:docId w15:val="{B8F4A253-6E8B-4C0D-97E6-45D9A085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2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2D1"/>
  </w:style>
  <w:style w:type="paragraph" w:styleId="Stopka">
    <w:name w:val="footer"/>
    <w:basedOn w:val="Normalny"/>
    <w:link w:val="StopkaZnak"/>
    <w:uiPriority w:val="99"/>
    <w:unhideWhenUsed/>
    <w:rsid w:val="00BB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2D1"/>
  </w:style>
  <w:style w:type="character" w:customStyle="1" w:styleId="AkapitzlistZnak">
    <w:name w:val="Akapit z listą Znak"/>
    <w:link w:val="Akapitzlist"/>
    <w:uiPriority w:val="34"/>
    <w:locked/>
    <w:rsid w:val="00BB12D1"/>
  </w:style>
  <w:style w:type="paragraph" w:styleId="Akapitzlist">
    <w:name w:val="List Paragraph"/>
    <w:basedOn w:val="Normalny"/>
    <w:link w:val="AkapitzlistZnak"/>
    <w:uiPriority w:val="34"/>
    <w:qFormat/>
    <w:rsid w:val="00BB1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803D62F-253F-4D87-B4CE-99804C565C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Kornafel Roman</dc:creator>
  <cp:keywords/>
  <dc:description/>
  <cp:lastModifiedBy>Bojanowska Małgorzata</cp:lastModifiedBy>
  <cp:revision>4</cp:revision>
  <cp:lastPrinted>2022-02-28T08:09:00Z</cp:lastPrinted>
  <dcterms:created xsi:type="dcterms:W3CDTF">2022-02-28T08:18:00Z</dcterms:created>
  <dcterms:modified xsi:type="dcterms:W3CDTF">2022-03-24T12:27:00Z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ee3075c0-2715-48b2-a28d-750abf4cfad7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6mr9CAmDCgjjBhAeadbqNL2mKH0knSeo</vt:lpwstr>
  </property>
</Properties>
</file>