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16B6" w14:textId="77777777" w:rsidR="00C34016" w:rsidRPr="00C34016" w:rsidRDefault="00C34016" w:rsidP="00C34016">
      <w:pPr>
        <w:suppressAutoHyphens w:val="0"/>
        <w:autoSpaceDE w:val="0"/>
        <w:autoSpaceDN w:val="0"/>
        <w:spacing w:before="131" w:line="252" w:lineRule="auto"/>
        <w:ind w:left="144" w:right="68"/>
        <w:jc w:val="right"/>
        <w:textAlignment w:val="auto"/>
        <w:rPr>
          <w:rFonts w:eastAsia="Calibri"/>
          <w:b/>
          <w:bCs/>
          <w:color w:val="auto"/>
          <w:kern w:val="0"/>
          <w:sz w:val="22"/>
          <w:szCs w:val="22"/>
          <w:lang w:eastAsia="pl-PL" w:bidi="pl-PL"/>
        </w:rPr>
      </w:pPr>
      <w:r w:rsidRPr="00C34016">
        <w:rPr>
          <w:rFonts w:eastAsia="Calibri"/>
          <w:b/>
          <w:bCs/>
          <w:color w:val="auto"/>
          <w:kern w:val="0"/>
          <w:sz w:val="22"/>
          <w:szCs w:val="22"/>
          <w:lang w:eastAsia="pl-PL" w:bidi="pl-PL"/>
        </w:rPr>
        <w:t>Załącznik nr 4 do SWZ</w:t>
      </w:r>
    </w:p>
    <w:p w14:paraId="61AE2C0A" w14:textId="600694D1" w:rsidR="00C34016" w:rsidRDefault="00C34016" w:rsidP="00C34016">
      <w:pPr>
        <w:suppressAutoHyphens w:val="0"/>
        <w:autoSpaceDE w:val="0"/>
        <w:autoSpaceDN w:val="0"/>
        <w:spacing w:before="1" w:line="240" w:lineRule="auto"/>
        <w:ind w:left="99"/>
        <w:jc w:val="center"/>
        <w:textAlignment w:val="auto"/>
        <w:rPr>
          <w:rFonts w:eastAsia="Calibri"/>
          <w:b/>
          <w:color w:val="auto"/>
          <w:w w:val="105"/>
          <w:kern w:val="0"/>
          <w:sz w:val="22"/>
          <w:szCs w:val="22"/>
          <w:lang w:eastAsia="pl-PL" w:bidi="pl-PL"/>
        </w:rPr>
      </w:pPr>
      <w:r w:rsidRPr="00C34016">
        <w:rPr>
          <w:rFonts w:eastAsia="Calibri"/>
          <w:b/>
          <w:color w:val="auto"/>
          <w:w w:val="105"/>
          <w:kern w:val="0"/>
          <w:sz w:val="22"/>
          <w:szCs w:val="22"/>
          <w:lang w:eastAsia="pl-PL" w:bidi="pl-PL"/>
        </w:rPr>
        <w:t>OPIS PRZEDMIOTU ZAMÓWIENIA</w:t>
      </w:r>
    </w:p>
    <w:p w14:paraId="77881048" w14:textId="77777777" w:rsidR="00C34016" w:rsidRPr="00C34016" w:rsidRDefault="00C34016" w:rsidP="00C34016">
      <w:pPr>
        <w:suppressAutoHyphens w:val="0"/>
        <w:autoSpaceDE w:val="0"/>
        <w:autoSpaceDN w:val="0"/>
        <w:spacing w:before="1" w:line="240" w:lineRule="auto"/>
        <w:ind w:left="99"/>
        <w:jc w:val="center"/>
        <w:textAlignment w:val="auto"/>
        <w:rPr>
          <w:rFonts w:eastAsia="Calibri"/>
          <w:b/>
          <w:color w:val="auto"/>
          <w:w w:val="105"/>
          <w:kern w:val="0"/>
          <w:sz w:val="22"/>
          <w:szCs w:val="22"/>
          <w:lang w:eastAsia="pl-PL" w:bidi="pl-PL"/>
        </w:rPr>
      </w:pPr>
    </w:p>
    <w:p w14:paraId="2557F34A" w14:textId="649FE51D" w:rsidR="00C34016" w:rsidRPr="00C34016" w:rsidRDefault="00C34016" w:rsidP="00C34016">
      <w:pPr>
        <w:suppressAutoHyphens w:val="0"/>
        <w:autoSpaceDE w:val="0"/>
        <w:autoSpaceDN w:val="0"/>
        <w:spacing w:before="1" w:line="240" w:lineRule="auto"/>
        <w:ind w:left="99"/>
        <w:jc w:val="center"/>
        <w:textAlignment w:val="auto"/>
        <w:rPr>
          <w:b/>
          <w:sz w:val="22"/>
          <w:szCs w:val="22"/>
        </w:rPr>
      </w:pPr>
      <w:r w:rsidRPr="00C34016">
        <w:rPr>
          <w:rFonts w:eastAsiaTheme="minorHAnsi"/>
          <w:b/>
          <w:bCs/>
          <w:color w:val="auto"/>
          <w:kern w:val="0"/>
          <w:sz w:val="22"/>
          <w:szCs w:val="22"/>
          <w:lang w:eastAsia="en-US"/>
        </w:rPr>
        <w:t>SPECYFIKACJA TECHNICZNA ŚREDNIEGO SAMOCHODU RATOWNICZO - GAŚNICZEGO DLA OSP GOLĄSZA-BRZĘKOWICE</w:t>
      </w:r>
      <w:r w:rsidRPr="00C34016">
        <w:rPr>
          <w:rFonts w:eastAsia="Calibri"/>
          <w:b/>
          <w:color w:val="auto"/>
          <w:w w:val="105"/>
          <w:kern w:val="0"/>
          <w:sz w:val="22"/>
          <w:szCs w:val="22"/>
          <w:lang w:eastAsia="pl-PL" w:bidi="pl-PL"/>
        </w:rPr>
        <w:t>.</w:t>
      </w:r>
      <w:r w:rsidRPr="00C34016">
        <w:rPr>
          <w:rFonts w:eastAsia="Calibri"/>
          <w:b/>
          <w:bCs/>
          <w:color w:val="auto"/>
          <w:kern w:val="0"/>
          <w:sz w:val="22"/>
          <w:szCs w:val="22"/>
          <w:lang w:eastAsia="pl-PL" w:bidi="pl-PL"/>
        </w:rPr>
        <w:t xml:space="preserve"> </w:t>
      </w:r>
    </w:p>
    <w:p w14:paraId="0B8E214D" w14:textId="77777777" w:rsidR="00C34016" w:rsidRPr="00C34016" w:rsidRDefault="00C34016" w:rsidP="00C34016">
      <w:pPr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6"/>
        <w:gridCol w:w="9023"/>
        <w:gridCol w:w="4292"/>
      </w:tblGrid>
      <w:tr w:rsidR="00795023" w:rsidRPr="00EF353E" w14:paraId="51E690E0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  <w:vAlign w:val="center"/>
          </w:tcPr>
          <w:p w14:paraId="2C620671" w14:textId="77777777" w:rsidR="00795023" w:rsidRPr="00EF353E" w:rsidRDefault="00795023" w:rsidP="00C47752">
            <w:pPr>
              <w:spacing w:line="240" w:lineRule="auto"/>
              <w:jc w:val="center"/>
              <w:rPr>
                <w:b/>
                <w:bCs/>
                <w:spacing w:val="-1"/>
              </w:rPr>
            </w:pPr>
            <w:r w:rsidRPr="00EF353E">
              <w:rPr>
                <w:b/>
                <w:bCs/>
              </w:rPr>
              <w:t>Lp.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  <w:vAlign w:val="center"/>
          </w:tcPr>
          <w:p w14:paraId="479DEF52" w14:textId="77777777" w:rsidR="00795023" w:rsidRPr="00EF353E" w:rsidRDefault="00795023" w:rsidP="00C47752">
            <w:pPr>
              <w:spacing w:line="240" w:lineRule="auto"/>
              <w:jc w:val="center"/>
              <w:rPr>
                <w:b/>
                <w:bCs/>
                <w:spacing w:val="-1"/>
              </w:rPr>
            </w:pPr>
            <w:r w:rsidRPr="00EF353E">
              <w:rPr>
                <w:b/>
                <w:bCs/>
                <w:spacing w:val="-1"/>
              </w:rPr>
              <w:t>Minimalne wymagania Zamawiającego</w:t>
            </w:r>
          </w:p>
          <w:p w14:paraId="10F30791" w14:textId="77777777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b/>
                <w:bCs/>
                <w:spacing w:val="-1"/>
              </w:rPr>
            </w:pPr>
            <w:r w:rsidRPr="00EF353E">
              <w:rPr>
                <w:b/>
                <w:bCs/>
                <w:spacing w:val="-1"/>
              </w:rPr>
              <w:t xml:space="preserve">dla średniego samochodu </w:t>
            </w:r>
          </w:p>
          <w:p w14:paraId="5675F2EE" w14:textId="4073FA14" w:rsidR="00795023" w:rsidRPr="00EF353E" w:rsidRDefault="00795023" w:rsidP="00C47752">
            <w:pPr>
              <w:spacing w:line="240" w:lineRule="auto"/>
              <w:jc w:val="center"/>
              <w:rPr>
                <w:b/>
                <w:bCs/>
              </w:rPr>
            </w:pPr>
            <w:r w:rsidRPr="00EF353E">
              <w:rPr>
                <w:rStyle w:val="Domylnaczcionkaakapitu1"/>
                <w:b/>
                <w:bCs/>
                <w:spacing w:val="-1"/>
              </w:rPr>
              <w:t xml:space="preserve">ratowniczo – gaśniczego </w:t>
            </w:r>
            <w:r w:rsidRPr="00EF353E">
              <w:rPr>
                <w:rStyle w:val="Domylnaczcionkaakapitu1"/>
                <w:b/>
                <w:bCs/>
              </w:rPr>
              <w:t>z napędem 4x4</w:t>
            </w:r>
            <w:r w:rsidR="00C85224">
              <w:rPr>
                <w:rStyle w:val="Domylnaczcionkaakapitu1"/>
                <w:b/>
                <w:bCs/>
              </w:rPr>
              <w:t>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  <w:vAlign w:val="center"/>
          </w:tcPr>
          <w:p w14:paraId="1A23EB15" w14:textId="09660DE9" w:rsidR="004F5506" w:rsidRPr="004F5506" w:rsidRDefault="00C34016" w:rsidP="00C47752">
            <w:pPr>
              <w:spacing w:line="240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4F5506">
              <w:rPr>
                <w:b/>
                <w:bCs/>
                <w:i/>
                <w:iCs/>
                <w:color w:val="auto"/>
              </w:rPr>
              <w:t>POTWIERDZENIE SPEŁNIENIENIA WYMAGAŃ</w:t>
            </w:r>
            <w:r w:rsidR="004F5506">
              <w:rPr>
                <w:b/>
                <w:bCs/>
                <w:i/>
                <w:iCs/>
                <w:color w:val="auto"/>
              </w:rPr>
              <w:t xml:space="preserve"> – PROSZĘ WPISAĆ</w:t>
            </w:r>
          </w:p>
          <w:p w14:paraId="7A0680DC" w14:textId="77777777" w:rsidR="004F5506" w:rsidRDefault="00C34016" w:rsidP="00C47752">
            <w:pPr>
              <w:spacing w:line="240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4F5506">
              <w:rPr>
                <w:b/>
                <w:bCs/>
                <w:i/>
                <w:iCs/>
                <w:color w:val="auto"/>
              </w:rPr>
              <w:t xml:space="preserve"> „SPEŁNIA” / „NIE SPEŁNIA”</w:t>
            </w:r>
          </w:p>
          <w:p w14:paraId="36A69BA9" w14:textId="7AD36534" w:rsidR="004F5506" w:rsidRDefault="00C34016" w:rsidP="00C47752">
            <w:pPr>
              <w:spacing w:line="240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4F5506">
              <w:rPr>
                <w:b/>
                <w:bCs/>
                <w:i/>
                <w:iCs/>
                <w:color w:val="auto"/>
              </w:rPr>
              <w:t xml:space="preserve"> LUB</w:t>
            </w:r>
          </w:p>
          <w:p w14:paraId="33A0C684" w14:textId="77777777" w:rsidR="004F5506" w:rsidRDefault="00C34016" w:rsidP="00C47752">
            <w:pPr>
              <w:spacing w:line="240" w:lineRule="auto"/>
              <w:jc w:val="center"/>
              <w:rPr>
                <w:b/>
                <w:bCs/>
                <w:i/>
                <w:iCs/>
                <w:color w:val="auto"/>
              </w:rPr>
            </w:pPr>
            <w:r w:rsidRPr="004F5506">
              <w:rPr>
                <w:b/>
                <w:bCs/>
                <w:i/>
                <w:iCs/>
                <w:color w:val="auto"/>
              </w:rPr>
              <w:t xml:space="preserve">PODAĆ PARAMETRY </w:t>
            </w:r>
            <w:r w:rsidR="004F5506">
              <w:rPr>
                <w:b/>
                <w:bCs/>
                <w:i/>
                <w:iCs/>
                <w:color w:val="auto"/>
              </w:rPr>
              <w:t xml:space="preserve">TECHNICZNE </w:t>
            </w:r>
          </w:p>
          <w:p w14:paraId="681D94E9" w14:textId="095C43C6" w:rsidR="00795023" w:rsidRPr="00EF353E" w:rsidRDefault="00C34016" w:rsidP="00C47752">
            <w:pPr>
              <w:spacing w:line="240" w:lineRule="auto"/>
              <w:jc w:val="center"/>
              <w:rPr>
                <w:b/>
                <w:bCs/>
                <w:i/>
                <w:iCs/>
              </w:rPr>
            </w:pPr>
            <w:r w:rsidRPr="004F5506">
              <w:rPr>
                <w:b/>
                <w:bCs/>
                <w:i/>
                <w:iCs/>
                <w:color w:val="auto"/>
              </w:rPr>
              <w:t xml:space="preserve">TAM GDZIE </w:t>
            </w:r>
            <w:r w:rsidR="004F5506">
              <w:rPr>
                <w:b/>
                <w:bCs/>
                <w:i/>
                <w:iCs/>
                <w:color w:val="auto"/>
              </w:rPr>
              <w:t xml:space="preserve">JEST TO </w:t>
            </w:r>
            <w:r w:rsidRPr="004F5506">
              <w:rPr>
                <w:b/>
                <w:bCs/>
                <w:i/>
                <w:iCs/>
                <w:color w:val="auto"/>
              </w:rPr>
              <w:t>WYMAGANE</w:t>
            </w:r>
          </w:p>
        </w:tc>
      </w:tr>
      <w:tr w:rsidR="00795023" w:rsidRPr="00EF353E" w14:paraId="1251D943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550C03D" w14:textId="77777777" w:rsidR="00795023" w:rsidRPr="00EF353E" w:rsidRDefault="00795023" w:rsidP="00C47752">
            <w:pPr>
              <w:spacing w:line="240" w:lineRule="auto"/>
              <w:jc w:val="center"/>
              <w:rPr>
                <w:b/>
                <w:bCs/>
                <w:spacing w:val="-1"/>
              </w:rPr>
            </w:pPr>
            <w:r w:rsidRPr="00EF353E">
              <w:rPr>
                <w:b/>
                <w:bCs/>
                <w:spacing w:val="-1"/>
              </w:rPr>
              <w:t>1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55EB95FD" w14:textId="77777777" w:rsidR="00795023" w:rsidRPr="00EF353E" w:rsidRDefault="00795023" w:rsidP="00C47752">
            <w:pPr>
              <w:spacing w:line="240" w:lineRule="auto"/>
              <w:rPr>
                <w:b/>
                <w:bCs/>
                <w:spacing w:val="-1"/>
              </w:rPr>
            </w:pPr>
            <w:r w:rsidRPr="00EF353E">
              <w:rPr>
                <w:b/>
                <w:bCs/>
                <w:spacing w:val="-1"/>
              </w:rPr>
              <w:t xml:space="preserve">Podwozie z kabiną:                                                                      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49E5DCBB" w14:textId="77777777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09A47F0F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08A552" w14:textId="77777777" w:rsidR="00795023" w:rsidRPr="00EF353E" w:rsidRDefault="00795023" w:rsidP="00C47752">
            <w:pPr>
              <w:spacing w:line="240" w:lineRule="auto"/>
              <w:jc w:val="center"/>
            </w:pPr>
            <w:r w:rsidRPr="00EF353E">
              <w:t>1.1.</w:t>
            </w:r>
          </w:p>
          <w:p w14:paraId="0BBB2DA8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26D34AF8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12EFC3C5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13360E79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1BD5EA63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788D94CE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6A928F8E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139A2A02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1C4A4607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686D2FF7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3FD60420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106920F6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2C222EF9" w14:textId="77777777" w:rsidR="00795023" w:rsidRPr="00EF353E" w:rsidRDefault="00795023" w:rsidP="00C47752">
            <w:pPr>
              <w:spacing w:line="240" w:lineRule="auto"/>
              <w:jc w:val="center"/>
            </w:pPr>
          </w:p>
          <w:p w14:paraId="3670C360" w14:textId="77777777" w:rsidR="00795023" w:rsidRPr="00EF353E" w:rsidRDefault="00795023" w:rsidP="00C47752">
            <w:pPr>
              <w:spacing w:line="240" w:lineRule="auto"/>
              <w:rPr>
                <w:spacing w:val="-1"/>
              </w:rPr>
            </w:pP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F040734" w14:textId="4419A584" w:rsidR="00795023" w:rsidRPr="00EF353E" w:rsidRDefault="00795023" w:rsidP="00C47752">
            <w:pPr>
              <w:spacing w:line="240" w:lineRule="auto"/>
              <w:rPr>
                <w:spacing w:val="-1"/>
              </w:rPr>
            </w:pPr>
            <w:r w:rsidRPr="00EF353E">
              <w:rPr>
                <w:spacing w:val="-1"/>
              </w:rPr>
              <w:t xml:space="preserve">Pojazd fabrycznie nowy, </w:t>
            </w:r>
            <w:r w:rsidRPr="00EF353E">
              <w:rPr>
                <w:b/>
                <w:spacing w:val="-1"/>
              </w:rPr>
              <w:t>rok produkcji podwozia zgodny z rokiem zabudowy</w:t>
            </w:r>
          </w:p>
          <w:p w14:paraId="78951ABF" w14:textId="77777777" w:rsidR="00795023" w:rsidRPr="00EF353E" w:rsidRDefault="00795023" w:rsidP="00C47752">
            <w:pPr>
              <w:spacing w:line="240" w:lineRule="auto"/>
              <w:rPr>
                <w:spacing w:val="-1"/>
              </w:rPr>
            </w:pPr>
            <w:r w:rsidRPr="00EF353E">
              <w:rPr>
                <w:spacing w:val="-1"/>
              </w:rPr>
              <w:t>Pojazd zabudowany i wyposażony musi spełniać wymagania:</w:t>
            </w:r>
          </w:p>
          <w:p w14:paraId="0B300ED2" w14:textId="77777777" w:rsidR="00795023" w:rsidRPr="00EF353E" w:rsidRDefault="00795023" w:rsidP="00C47752">
            <w:pPr>
              <w:tabs>
                <w:tab w:val="left" w:pos="792"/>
              </w:tabs>
              <w:spacing w:line="240" w:lineRule="auto"/>
              <w:ind w:hanging="142"/>
              <w:rPr>
                <w:spacing w:val="-1"/>
              </w:rPr>
            </w:pPr>
            <w:r w:rsidRPr="00EF353E">
              <w:rPr>
                <w:spacing w:val="-1"/>
              </w:rPr>
              <w:t>- ustawy Prawo o ruchu drogowym (tj. Dz. U. z 2017 r., poz. 1260 ),</w:t>
            </w:r>
          </w:p>
          <w:p w14:paraId="4DB54476" w14:textId="77777777" w:rsidR="00795023" w:rsidRPr="00EF353E" w:rsidRDefault="00795023" w:rsidP="00C47752">
            <w:pPr>
              <w:tabs>
                <w:tab w:val="left" w:pos="792"/>
              </w:tabs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Rozporządzenia Ministra Infrastruktury z dnia 31 grudnia 2002 r. w sprawie warunków technicznych pojazdów oraz zakresu ich niezbędnego wyposażenia (tj. Dz. U. z  2016 r., poz. 2022),z póżn. Zmianami,</w:t>
            </w:r>
          </w:p>
          <w:p w14:paraId="3E104938" w14:textId="77777777" w:rsidR="00795023" w:rsidRPr="00EF353E" w:rsidRDefault="00795023" w:rsidP="00C47752">
            <w:pPr>
              <w:tabs>
                <w:tab w:val="left" w:pos="792"/>
              </w:tabs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Rozporządzenia Ministra Spraw Wewnętrznych  i Administracji z dnia 20 czerwca 2007r. w sprawie wykazu wyrobów służących zapewnieniu bezpieczeństwa publicznego lub ochronie zdrowia i życia oraz mienia, a także zasad wydawania dopuszczenia tych wyrobów do użytkowania (tj. Dz. U. z 2007 r, Nr 143 poz. 1002 z późn. zm.),</w:t>
            </w:r>
          </w:p>
          <w:p w14:paraId="11D5C7D5" w14:textId="77777777" w:rsidR="00795023" w:rsidRPr="00EF353E" w:rsidRDefault="00795023" w:rsidP="00C47752">
            <w:pPr>
              <w:tabs>
                <w:tab w:val="left" w:pos="792"/>
              </w:tabs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R</w:t>
            </w:r>
            <w:r w:rsidRPr="00EF353E">
              <w:t>ozporządzenie Ministrów: S</w:t>
            </w:r>
            <w:r w:rsidRPr="00EF353E">
              <w:rPr>
                <w:rStyle w:val="Wyrnienie"/>
              </w:rPr>
              <w:t>praw Wewnętrznych</w:t>
            </w:r>
            <w:r w:rsidRPr="00EF353E">
              <w:t xml:space="preserve"> i Administracji , Obrony Narodowej, Rozwoju i Finansów oraz Sprawiedliwości z dnia 1 marca 2017 r. w </w:t>
            </w:r>
            <w:r w:rsidRPr="00EF353E">
              <w:rPr>
                <w:rStyle w:val="Wyrnienie"/>
              </w:rPr>
              <w:t>sprawie pojazdów specjalnych</w:t>
            </w:r>
            <w:r w:rsidRPr="00EF353E">
              <w:t xml:space="preserve"> i </w:t>
            </w:r>
            <w:r w:rsidRPr="00EF353E">
              <w:rPr>
                <w:rStyle w:val="Wyrnienie"/>
              </w:rPr>
              <w:t>używanych</w:t>
            </w:r>
            <w:r w:rsidRPr="00EF353E">
              <w:t xml:space="preserve"> do </w:t>
            </w:r>
            <w:r w:rsidRPr="00EF353E">
              <w:rPr>
                <w:rStyle w:val="Wyrnienie"/>
              </w:rPr>
              <w:t>celów specjalnych Policji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Agencji Bezpieczeństwa Wewnętrznego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Agencji Wywiadu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Służby Kontrwywiadu Wojskowego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Służby Wywiadu Wojskowego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Centralnego Biura Antykorupcyjnego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Straży Granicznej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Biura</w:t>
            </w:r>
            <w:r w:rsidRPr="00EF353E">
              <w:t xml:space="preserve"> Ochrony Rządu, Krajowej Administracji </w:t>
            </w:r>
            <w:r w:rsidRPr="00EF353E">
              <w:rPr>
                <w:rStyle w:val="Wyrnienie"/>
              </w:rPr>
              <w:t>Skarbowej</w:t>
            </w:r>
            <w:r w:rsidRPr="00EF353E">
              <w:t xml:space="preserve">, </w:t>
            </w:r>
            <w:r w:rsidRPr="00EF353E">
              <w:rPr>
                <w:rStyle w:val="Wyrnienie"/>
              </w:rPr>
              <w:t>Służby Więziennej</w:t>
            </w:r>
            <w:r w:rsidRPr="00EF353E">
              <w:t xml:space="preserve"> i </w:t>
            </w:r>
            <w:r w:rsidRPr="00EF353E">
              <w:rPr>
                <w:rStyle w:val="Wyrnienie"/>
              </w:rPr>
              <w:t>straży pożarnej (tj. Dz.U. Z 2017 r, poz. 450),</w:t>
            </w:r>
          </w:p>
          <w:p w14:paraId="515FEBBA" w14:textId="77777777" w:rsidR="00795023" w:rsidRPr="00EF353E" w:rsidRDefault="00795023" w:rsidP="00C47752">
            <w:pPr>
              <w:tabs>
                <w:tab w:val="left" w:pos="792"/>
              </w:tabs>
              <w:spacing w:line="240" w:lineRule="auto"/>
              <w:ind w:hanging="142"/>
              <w:rPr>
                <w:b/>
                <w:bCs/>
              </w:rPr>
            </w:pPr>
            <w:r w:rsidRPr="00EF353E">
              <w:rPr>
                <w:spacing w:val="-1"/>
              </w:rPr>
              <w:t>- norm PN-EN 1846-1 i PN-EN 1846-2.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7E324FF" w14:textId="77777777" w:rsidR="00795023" w:rsidRPr="00EF353E" w:rsidRDefault="00795023" w:rsidP="00C47752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EF353E">
              <w:rPr>
                <w:b/>
                <w:bCs/>
              </w:rPr>
              <w:t>Podać producenta, typ i model podwozia oraz rok produkcji.</w:t>
            </w:r>
          </w:p>
          <w:p w14:paraId="1439D4C6" w14:textId="20B2C990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125EBDD7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6AB0EBC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1.2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B61032F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Pojazd musi posiadać najpóźniej w dniu odbioru techniczno- jakościowego ważne świadectwo dopuszczenia zgodnie z Rozporządzeniem Ministra Spraw Wewnętrznych  i Administracji z dnia 20 czerwca 2007r. w sprawie wykazu wyrobów służących zapewnieniu bezpieczeństwa publicznego lub ochronie zdrowia i życia oraz mienia, a także zasad wydawania dopuszczenia tych wyrobów do użytkowania(tj. Dz. U. z 2007 r, Nr 143 poz. 1002 z późn. zm.)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3C40775" w14:textId="26EF8DB3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7DFD1B98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7A5ACA2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1.3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9DCA04A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Podwozie pojazdu musi posiadać aktualne świadectwo homologacji typu lub świadectwo zgodności WE zgodnie z  odrębnymi przepisami krajowymi odnoszącymi się do prawa o ruchu drogowym. W przypadku, gdy przekroczone zostaną warunki zabudowy określone przez producenta podwozia  wymagane jest świadectwo homologacji typu pojazdu kompletnego oraz zgoda producenta podwozia na wykonanie zabudowy. Urządzenia i podzespoły zamontowany w pojeździe powinny spełniać wymagania odrębnych przepisów krajowych i/lub międzynarodowych.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FFDFDC3" w14:textId="790F8CB1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5B1CC6E8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2189CDD" w14:textId="77777777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spacing w:val="-1"/>
              </w:rPr>
            </w:pPr>
            <w:r w:rsidRPr="00EF353E">
              <w:t>1.4.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546B3DC" w14:textId="1E3D7769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rStyle w:val="Domylnaczcionkaakapitu1"/>
                <w:spacing w:val="-1"/>
              </w:rPr>
              <w:t xml:space="preserve">Podwozie samochodu kategorii drugiej, (uterenowiony) napędem 4x4 z blokadami mechanizmów różnicowych </w:t>
            </w:r>
            <w:r w:rsidRPr="00EF353E">
              <w:rPr>
                <w:rStyle w:val="Domylnaczcionkaakapitu1"/>
                <w:spacing w:val="-1"/>
              </w:rPr>
              <w:lastRenderedPageBreak/>
              <w:t>minimum osi przedniej i tylnej. Maksymalna długość pojazdu nie większa niż 8</w:t>
            </w:r>
            <w:r w:rsidR="008D3905">
              <w:rPr>
                <w:rStyle w:val="Domylnaczcionkaakapitu1"/>
                <w:spacing w:val="-1"/>
              </w:rPr>
              <w:t>5</w:t>
            </w:r>
            <w:r w:rsidRPr="00EF353E">
              <w:rPr>
                <w:rStyle w:val="Domylnaczcionkaakapitu1"/>
                <w:spacing w:val="-1"/>
              </w:rPr>
              <w:t xml:space="preserve">00 mm.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46ED636" w14:textId="649563C6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4924B274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A07A4B2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1.5.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2462885" w14:textId="77777777" w:rsidR="00795023" w:rsidRPr="00EF353E" w:rsidRDefault="00795023" w:rsidP="00C47752">
            <w:pPr>
              <w:spacing w:line="240" w:lineRule="auto"/>
              <w:jc w:val="both"/>
            </w:pPr>
            <w:r w:rsidRPr="00EF353E">
              <w:rPr>
                <w:rStyle w:val="Domylnaczcionkaakapitu1"/>
                <w:spacing w:val="-1"/>
              </w:rPr>
              <w:t xml:space="preserve">Wymagana klasyfikacja pojazdu: M-2-6-…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88D2081" w14:textId="52219E56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742E5189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FDEF1D2" w14:textId="77777777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spacing w:val="-1"/>
              </w:rPr>
            </w:pPr>
            <w:r w:rsidRPr="00EF353E">
              <w:t>1.6.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46EFCB6C" w14:textId="77777777" w:rsidR="00795023" w:rsidRPr="00EF353E" w:rsidRDefault="00795023" w:rsidP="00C47752">
            <w:pPr>
              <w:spacing w:line="240" w:lineRule="auto"/>
              <w:jc w:val="both"/>
              <w:rPr>
                <w:rStyle w:val="Domylnaczcionkaakapitu1"/>
                <w:spacing w:val="-1"/>
              </w:rPr>
            </w:pPr>
            <w:r w:rsidRPr="00EF353E">
              <w:rPr>
                <w:rStyle w:val="Domylnaczcionkaakapitu1"/>
                <w:spacing w:val="-1"/>
              </w:rPr>
              <w:t>Skrzynia biegów manualna, max. 6 przełożeń do przodu.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85BC8AB" w14:textId="62C47709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  <w:r w:rsidRPr="00EF353E">
              <w:rPr>
                <w:rStyle w:val="Domylnaczcionkaakapitu1"/>
                <w:spacing w:val="-1"/>
              </w:rPr>
              <w:t>.</w:t>
            </w:r>
          </w:p>
        </w:tc>
      </w:tr>
      <w:tr w:rsidR="00795023" w:rsidRPr="00EF353E" w14:paraId="10A03889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FFAFA11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1.7.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4A583D69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Maksymalna masa rzeczywista samochodu gotowego do akcji ratowniczo- gaśniczej nie może przekraczać 16.000 kg, jednocześnie rozkład tej masy na osie oraz masa przypadająca na każdą z osi nie może przekraczać wartości określonych przez producenta pojazdu lub podwozia bazowego. </w:t>
            </w:r>
          </w:p>
          <w:p w14:paraId="3638B9D0" w14:textId="77777777" w:rsidR="00795023" w:rsidRPr="00EF353E" w:rsidRDefault="00795023" w:rsidP="00C47752">
            <w:pPr>
              <w:tabs>
                <w:tab w:val="left" w:pos="322"/>
              </w:tabs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Dopuszczalna różnica w obciążeniu strony lewej i prawej nie może przekroczyć 3%.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E6C0246" w14:textId="6EC4294C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397B2028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DA5920B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1.8.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3E0ABA2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rStyle w:val="Domylnaczcionkaakapitu1"/>
                <w:spacing w:val="-1"/>
              </w:rPr>
              <w:t xml:space="preserve">Pojazd wyposażony w urządzenie sygnalizacyjno- ostrzegawcze, akustyczne i świetlne </w:t>
            </w:r>
            <w:r w:rsidRPr="00EF353E">
              <w:rPr>
                <w:rStyle w:val="Domylnaczcionkaakapitu1"/>
                <w:color w:val="000000"/>
                <w:spacing w:val="-1"/>
              </w:rPr>
              <w:t>pojazdu</w:t>
            </w:r>
            <w:r w:rsidRPr="00EF353E">
              <w:rPr>
                <w:rStyle w:val="Domylnaczcionkaakapitu1"/>
                <w:b/>
                <w:color w:val="FF0000"/>
                <w:spacing w:val="-1"/>
              </w:rPr>
              <w:t xml:space="preserve"> </w:t>
            </w:r>
            <w:r w:rsidRPr="00EF353E">
              <w:rPr>
                <w:rStyle w:val="Domylnaczcionkaakapitu1"/>
                <w:color w:val="000000"/>
                <w:spacing w:val="-1"/>
              </w:rPr>
              <w:t>uprzywilejowanego</w:t>
            </w:r>
            <w:r w:rsidRPr="00EF353E">
              <w:rPr>
                <w:rStyle w:val="Domylnaczcionkaakapitu1"/>
                <w:color w:val="FF0000"/>
                <w:spacing w:val="-1"/>
              </w:rPr>
              <w:t xml:space="preserve"> </w:t>
            </w:r>
            <w:r w:rsidRPr="00EF353E">
              <w:rPr>
                <w:rStyle w:val="Domylnaczcionkaakapitu1"/>
                <w:spacing w:val="-1"/>
              </w:rPr>
              <w:t>wykonane w technologii LED.</w:t>
            </w:r>
          </w:p>
          <w:p w14:paraId="5D250E3D" w14:textId="781AADAF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- na dachu kabiny niska belka sygnalizacyjna LED, zabezpieczona przed przypadkowym uszkodzeniem, </w:t>
            </w:r>
            <w:r w:rsidR="008D3905">
              <w:rPr>
                <w:spacing w:val="-1"/>
              </w:rPr>
              <w:t>kolor transparentny</w:t>
            </w:r>
          </w:p>
          <w:p w14:paraId="71A01053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- z tyłu dwie lampy sygnalizacyjne umieszczone w narożnikach górnych zabudowy, widoczne zarówno z tyłu jak i boków pojazdu, </w:t>
            </w:r>
          </w:p>
          <w:p w14:paraId="249F3C03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cztery lampy sygnalizacyjne niebieskie umieszczone na pokrywie silnika, na wysokości lusterek wstecznych samochodu osobowego oraz dwie z tyłu na wysokości lusterek samochodu osobowego</w:t>
            </w:r>
          </w:p>
          <w:p w14:paraId="0BCDFC4F" w14:textId="0C03BB5A" w:rsidR="00795023" w:rsidRPr="00EF353E" w:rsidRDefault="00795023" w:rsidP="00C47752">
            <w:pPr>
              <w:spacing w:line="240" w:lineRule="auto"/>
              <w:ind w:hanging="142"/>
              <w:jc w:val="both"/>
            </w:pPr>
            <w:r w:rsidRPr="00EF353E">
              <w:rPr>
                <w:spacing w:val="-1"/>
              </w:rPr>
              <w:t xml:space="preserve">- po </w:t>
            </w:r>
            <w:r w:rsidR="008D3905">
              <w:rPr>
                <w:spacing w:val="-1"/>
              </w:rPr>
              <w:t>d</w:t>
            </w:r>
            <w:r w:rsidR="008D3905">
              <w:t>wie lampy</w:t>
            </w:r>
            <w:r w:rsidRPr="00EF353E">
              <w:rPr>
                <w:spacing w:val="-1"/>
              </w:rPr>
              <w:t xml:space="preserve"> sygnalizacyjnej umieszczonej po obu stronach pojazdu na zabudowie,</w:t>
            </w:r>
          </w:p>
          <w:p w14:paraId="78552588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rStyle w:val="Domylnaczcionkaakapitu1"/>
                <w:spacing w:val="-1"/>
              </w:rPr>
            </w:pPr>
            <w:r w:rsidRPr="00EF353E">
              <w:rPr>
                <w:rStyle w:val="Domylnaczcionkaakapitu1"/>
                <w:spacing w:val="-1"/>
              </w:rPr>
              <w:t>- fala świetlna LED zamontowana z tyłu</w:t>
            </w:r>
          </w:p>
          <w:p w14:paraId="758DD381" w14:textId="5FB1F66B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dwa głośniki po 100W (min 3 modulowane tony</w:t>
            </w:r>
            <w:r w:rsidR="008D3905">
              <w:rPr>
                <w:spacing w:val="-1"/>
              </w:rPr>
              <w:t xml:space="preserve"> z funkcją automatycznej zmiany tonu,</w:t>
            </w:r>
            <w:r w:rsidRPr="00EF353E">
              <w:rPr>
                <w:spacing w:val="-1"/>
              </w:rPr>
              <w:t xml:space="preserve">) wyposażone w funkcję megafonu zamontowanego na zderzaku dodatkowo zabezpieczone przed uszkodzeniem </w:t>
            </w:r>
            <w:r w:rsidR="00B2061E">
              <w:rPr>
                <w:spacing w:val="-1"/>
              </w:rPr>
              <w:t>osłoną nierdzewną.</w:t>
            </w:r>
            <w:r w:rsidR="0056072B">
              <w:rPr>
                <w:spacing w:val="-1"/>
              </w:rPr>
              <w:t xml:space="preserve"> </w:t>
            </w:r>
          </w:p>
          <w:p w14:paraId="5CF7FADE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wzmacniacz min 200W</w:t>
            </w:r>
          </w:p>
          <w:p w14:paraId="305FEBFE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miejsce zamocowania sterownika i mikrofonu w kabinie zapewniający łatwy dostęp dla kierowcy oraz dowódcy</w:t>
            </w:r>
          </w:p>
          <w:p w14:paraId="6AED44D7" w14:textId="47372A71" w:rsidR="00795023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Pojazd wyposażony w </w:t>
            </w:r>
            <w:r w:rsidR="00B2061E">
              <w:rPr>
                <w:spacing w:val="-1"/>
              </w:rPr>
              <w:t xml:space="preserve">dodatkowy </w:t>
            </w:r>
            <w:r w:rsidRPr="00EF353E">
              <w:rPr>
                <w:spacing w:val="-1"/>
              </w:rPr>
              <w:t xml:space="preserve">sygnał pneumatyczny włączany włącznikiem umieszczonym w kabinie  w miejscu łatwo dostępnym </w:t>
            </w:r>
            <w:r w:rsidR="008D3905">
              <w:rPr>
                <w:spacing w:val="-1"/>
              </w:rPr>
              <w:t>(miejsce do uzgodnienia z zamawiającym)</w:t>
            </w:r>
          </w:p>
          <w:p w14:paraId="0F98585B" w14:textId="4932F8D1" w:rsidR="0056072B" w:rsidRPr="0056072B" w:rsidRDefault="0056072B" w:rsidP="00C47752">
            <w:pPr>
              <w:spacing w:line="240" w:lineRule="auto"/>
              <w:jc w:val="both"/>
              <w:rPr>
                <w:rFonts w:eastAsia="Calibri"/>
                <w:spacing w:val="-2"/>
                <w:lang w:eastAsia="zh-CN"/>
              </w:rPr>
            </w:pPr>
            <w:r>
              <w:rPr>
                <w:spacing w:val="-1"/>
              </w:rPr>
              <w:t>-</w:t>
            </w:r>
            <w:r>
              <w:rPr>
                <w:rFonts w:ascii="Arial" w:eastAsia="Calibri" w:hAnsi="Arial" w:cs="Arial"/>
                <w:spacing w:val="-2"/>
                <w:lang w:eastAsia="zh-CN"/>
              </w:rPr>
              <w:t xml:space="preserve"> </w:t>
            </w:r>
            <w:r w:rsidRPr="0056072B">
              <w:rPr>
                <w:rFonts w:eastAsia="Calibri"/>
                <w:spacing w:val="-2"/>
                <w:lang w:eastAsia="zh-CN"/>
              </w:rPr>
              <w:t>Ledbar dalekosiężny umieszczony na masce pojazdu włączany wraz z światłami drogowymi z możliwością wyłączenia go z poziomu kierowcy (model do ustalenia z Zamawiającym) z homologacją drogową.</w:t>
            </w:r>
          </w:p>
          <w:p w14:paraId="2B76D695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6522CF0" w14:textId="66331723" w:rsidR="00795023" w:rsidRPr="00EF353E" w:rsidRDefault="00795023" w:rsidP="00C47752">
            <w:pPr>
              <w:spacing w:line="240" w:lineRule="auto"/>
              <w:rPr>
                <w:spacing w:val="-1"/>
              </w:rPr>
            </w:pPr>
          </w:p>
          <w:p w14:paraId="6992A2C4" w14:textId="77777777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094B8142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38D6809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1.9.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22DD0261" w14:textId="77777777" w:rsidR="00795023" w:rsidRPr="00EF353E" w:rsidRDefault="00795023" w:rsidP="00C47752">
            <w:pPr>
              <w:spacing w:line="240" w:lineRule="auto"/>
              <w:jc w:val="both"/>
              <w:rPr>
                <w:bCs/>
              </w:rPr>
            </w:pPr>
            <w:r w:rsidRPr="00EF353E">
              <w:rPr>
                <w:bCs/>
              </w:rPr>
              <w:t>W kabinie kierowcy zamontowane radio samochodowe z odtwarzaczem oraz radiotelefon przewoźny cyfrowo-analogowy spełniający minimalne wymagania techniczno-funkcjonalne określone w załączniku nr 3 do instrukcji stanowiącej załącznik do rozkazu nr 8 Komendanta Głównego PSP z dnia 5 kwietnia 2019 r. w sprawie wprowadzenia nowych zasad organizacji łączności radiowej (Dz. Urz. KG PSP z 2019 r. poz. 7). Samochód wyposażony w instalację antenową wraz z anteną. Radiotelefon z dodatkowym głośnikiem i mikrofonem w przedziale pracy autopompy umożliwiający prowadzenie korespondencji. Radiotelefon zasilany oddzielną przetwornicą napięcia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3B1064D" w14:textId="648BA698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3AD3636C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0AA66D1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1.10.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4372F5A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Sygnał dźwiękowy i świetlny włączonego biegu wstecznego, jako sygnał świetlny akceptuje się światło cofania. Z tyłu pojazdu zamontowana kamera cofania z kolorowym wyświetlaczem min. 7” zamontowanym w kabinie w polu widzenia kierowcy. Kamera uruchamiana automatycznie po załączeniu biegu wstecznego. Dodatkowo w zasięgu ręki kierowcy włącznik kamery pozwalający na uruchomienie w każdym dowolnym momencie.</w:t>
            </w:r>
          </w:p>
          <w:p w14:paraId="242057DA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Dodatkowe 2 lampy cofania na okolicy tylnych lamp, doświetlające tył i boki pojazdu.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27EF03E" w14:textId="5C830DDA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5436B2CA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A9A0B76" w14:textId="77777777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spacing w:val="-1"/>
              </w:rPr>
            </w:pPr>
            <w:r w:rsidRPr="00EF353E">
              <w:t>1.11.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2B696EA" w14:textId="05997E05" w:rsidR="00B2061E" w:rsidRPr="00B2061E" w:rsidRDefault="008336E7" w:rsidP="00C47752">
            <w:pPr>
              <w:spacing w:line="240" w:lineRule="auto"/>
              <w:jc w:val="both"/>
              <w:rPr>
                <w:spacing w:val="-1"/>
              </w:rPr>
            </w:pPr>
            <w:r w:rsidRPr="008336E7">
              <w:rPr>
                <w:spacing w:val="-1"/>
              </w:rPr>
              <w:t>Pojazd wyposażony w światła do jazdy dziennej. Przednie światła zabezpieczone przed uszkodzeniem osłoną nierdzewną. Tylnie lampy w technologii LED zabezpieczone przed uszkodzeniem osłoną nierdzewną.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1C8822D" w14:textId="2AB74EF8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6FEE0E4A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175E34C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t>1.12.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29DB460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Podwozie samochodu z silnikiem o zapłonie samoczynnym, o mocy min. 285 KM spełniający w dniu odbioru </w:t>
            </w:r>
            <w:r w:rsidRPr="00EF353E">
              <w:rPr>
                <w:spacing w:val="-1"/>
              </w:rPr>
              <w:lastRenderedPageBreak/>
              <w:t>obowiązujące przepisy o ruchu drogowym - min. Euro 6.</w:t>
            </w:r>
          </w:p>
          <w:p w14:paraId="671D9194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Silnik samochodu przystosowany do zasilania biopaliwami lub paliwami z dodatkiem biokomponentów.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3B849A5" w14:textId="555D53B6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0C068CE5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AA71470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1.13.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851DADD" w14:textId="1B594C5F" w:rsidR="00795023" w:rsidRPr="00EF353E" w:rsidRDefault="001A28E7" w:rsidP="008D3905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rStyle w:val="Domylnaczcionkaakapitu1"/>
                <w:spacing w:val="-1"/>
              </w:rPr>
              <w:t>Maksymalna wysokość całkowita pojazdu nie przekraczająca 3150 mm. Mierzona od ziemi do najwyższego punktu trwałej zabudowy pojazdu. (Wysokość pojazdu jest uwarunkowana parametrami technicznymi boksu garażowego na  samochód) Wykonanie nadwozia z podestami umożliwiającymi łatwy dostęp do sprzętu pod każdą skrytką sprzętową (3 sztuki na stronę). Uchylenie (niedomknięcie) lub wysunięcie podestów i żaluzji musi być sygnalizowane w kabinie kierowcy. Sprzęt powinien być rozmieszczony grupowo w zależności od przeznaczenia  z zachowaniem ergonomii, od najcięższego na dole do najlżejszego na górze zabudowy. Rozłożenie sprzętu dostarczonego przez zamawiającego zgodne z jego sugestiami.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597CFAA" w14:textId="7861623A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6A40E78E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257E263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1.14.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A87B0C6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Kabina fabrycznie czterodrzwiowa, jednomodułowa na bazie jednej płyty podłogowej, zawieszona mechanicznie, zapewniająca dostęp do silnika, w układzie miejsc 1+1+4 (siedzenia przodem do kierunku jazdy).</w:t>
            </w:r>
          </w:p>
          <w:p w14:paraId="629549B6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</w:p>
          <w:p w14:paraId="1439A449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Kabina wyposażona w:</w:t>
            </w:r>
          </w:p>
          <w:p w14:paraId="02603DD8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fabryczny układ klimatyzacji,</w:t>
            </w:r>
          </w:p>
          <w:p w14:paraId="41313939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indywidualne oświetlenie nad siedzeniem dowódcy,</w:t>
            </w:r>
          </w:p>
          <w:p w14:paraId="186D0A91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mocowanie na aparaty powietrzne umożliwiające:</w:t>
            </w:r>
          </w:p>
          <w:p w14:paraId="2A3B1267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jednoczesne przewożenie aparatów z butlami różnego rodzaju,</w:t>
            </w:r>
          </w:p>
          <w:p w14:paraId="373DB5F6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odblokowanie każdego aparatu indywidualnie (dźwignia odblokowująca o konstrukcji uniemożliwiającej przypadkowe odblokowanie np. w czasie hamowania pojazdu),</w:t>
            </w:r>
          </w:p>
          <w:p w14:paraId="557A6F37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uchwyty do trzymania się podczas jazdy dla tylnego przedziału załogi,</w:t>
            </w:r>
          </w:p>
          <w:p w14:paraId="55096A72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niezależny układ ogrzewania i wentylacji, umożliwiający ogrzewanie kabiny przy wyłączonym silniku,</w:t>
            </w:r>
          </w:p>
          <w:p w14:paraId="65456C9B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lusterka boczne zewnętrzne główne elektrycznie sterowane i ogrzewane,</w:t>
            </w:r>
          </w:p>
          <w:p w14:paraId="3364644E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lusterko rampowe – krawężnikowe z prawej strony,</w:t>
            </w:r>
          </w:p>
          <w:p w14:paraId="2D68D0B0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lusterko rampowe dojazdowe, przednie,</w:t>
            </w:r>
          </w:p>
          <w:p w14:paraId="291ACD4D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 xml:space="preserve">- szyby boczne opuszczane i podnoszone elektrycznie (z przodu i tyłu kabiny),   </w:t>
            </w:r>
          </w:p>
          <w:p w14:paraId="0442C2E4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główny włącznik/wyłącznik oświetlenia skrytek,</w:t>
            </w:r>
          </w:p>
          <w:p w14:paraId="103B55FC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sygnalizacja otwarcia skrytek sprzętowych i podestów,</w:t>
            </w:r>
          </w:p>
          <w:p w14:paraId="4F5E5E04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sygnalizacja wysunięcia masztu oświetleniowego,</w:t>
            </w:r>
          </w:p>
          <w:p w14:paraId="7249A581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fotel kierowcy z zawieszeniem pneumatycznym i regulacją odległości i pochylenia oparcia,</w:t>
            </w:r>
          </w:p>
          <w:p w14:paraId="0E5F2ED7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fotele wyposażone w bezwładnościowe pasy bezpieczeństwa i zagłówki,</w:t>
            </w:r>
          </w:p>
          <w:p w14:paraId="7494B403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siedzenia pokryte materiałem łatwym w utrzymaniu w czystości, nienasiąkliwym, odpornym na ścieranie i antypoślizgowym,</w:t>
            </w:r>
          </w:p>
          <w:p w14:paraId="07CAC2FE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 xml:space="preserve">- dodatkowo między fotelem kierowcy oraz dowódcy zamontowana skrzynka na dokumentację operacyjną </w:t>
            </w:r>
          </w:p>
          <w:p w14:paraId="08A72CF8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za przednimi fotelami zamontowany regał kabinowy na dodatkowe wyposażenie załogi z materiałów antykorozyjnych, w regale zamontowane 3szt. gniazd ładowarki samochodowej 12V</w:t>
            </w:r>
          </w:p>
          <w:p w14:paraId="1074DD65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w kabinie zamontowane 5 szt. ładowarek do radiotelefonów przenośnych  cyfrowo-analogowych ( typ. oraz miejsce do uzgodnienia z zamawiającym)</w:t>
            </w:r>
          </w:p>
          <w:p w14:paraId="6E5E211D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w kabinie zamontowane 4 szt. ładowarek do latarek kątowych ( typ. oraz miejsce do uzgodnienia z zamawiającym)</w:t>
            </w:r>
          </w:p>
          <w:p w14:paraId="2C2942EF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na przedniej desce rozdzielczej min. 2szt. gniazd ładowarki samochodowej 12V</w:t>
            </w:r>
          </w:p>
          <w:p w14:paraId="45F985CB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 xml:space="preserve">- miejsce zamocowania sterownika i mikrofonu w kabinie zapewniający łatwy dostęp dla kierowcy oraz </w:t>
            </w:r>
            <w:r w:rsidRPr="001A28E7">
              <w:rPr>
                <w:spacing w:val="-1"/>
              </w:rPr>
              <w:lastRenderedPageBreak/>
              <w:t>dowódcy</w:t>
            </w:r>
          </w:p>
          <w:p w14:paraId="160DC030" w14:textId="108E94B7" w:rsidR="00795023" w:rsidRPr="00EF353E" w:rsidRDefault="001A28E7" w:rsidP="001A28E7">
            <w:pPr>
              <w:spacing w:line="240" w:lineRule="auto"/>
              <w:jc w:val="both"/>
              <w:rPr>
                <w:b/>
                <w:bCs/>
              </w:rPr>
            </w:pPr>
            <w:r w:rsidRPr="001A28E7">
              <w:rPr>
                <w:spacing w:val="-1"/>
              </w:rPr>
              <w:t>Kabina powinna być automatycznie oświetlana po otwarciu drzwi tej części kabiny; powinna istnieć możliwość włączenia oświetlenia kabiny, gdy drzwi są zamknięte. Drzwi kabiny zamykane kluczem, lub pilotem, wszystkie zamki otwierane tym samym kluczem.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484A388C" w14:textId="1BAC8934" w:rsidR="00795023" w:rsidRPr="00EF353E" w:rsidRDefault="00795023" w:rsidP="00C47752">
            <w:pPr>
              <w:spacing w:line="240" w:lineRule="auto"/>
              <w:rPr>
                <w:spacing w:val="-1"/>
              </w:rPr>
            </w:pPr>
          </w:p>
          <w:p w14:paraId="5A4027BA" w14:textId="27845B3A" w:rsidR="00795023" w:rsidRPr="00EF353E" w:rsidRDefault="00795023" w:rsidP="00795023">
            <w:pPr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2B385CEB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7001C62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1.15.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A4DC7B9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Instalacja elektryczna jednoprzewodowa 24V, z biegunem ujemnym na masie. Moc alternatora i pojemność akumulatorów musi zapewniać pełne zapotrzebowanie na energię elektryczną przy jej maksymalnym obciążeniu.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54F3E22B" w14:textId="507B2C32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2051B5F8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C518049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1.16.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4DB32CFC" w14:textId="7886EAE5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Samochód powinien być wyposażony w główny wyłącznik prądu, umożliwiający odłączenie akumulatorów od wszystkich systemów elektrycznych (z wyjątkiem tych, które wymagają stałego zasilania). Wyłącznik główny powinien znajdować się w zasięgu kierowcy</w:t>
            </w:r>
            <w:r w:rsidR="00EE5167">
              <w:rPr>
                <w:spacing w:val="-1"/>
              </w:rPr>
              <w:t xml:space="preserve"> z lewej strony pojazdu.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DD1AFC9" w14:textId="45184E28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6C121EE2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9BEBFFC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1.17.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25D81F09" w14:textId="341C84FB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 xml:space="preserve">W pojeździe wbudowany autonomiczny układ prostowniczy do ładowania akumulatorów z sieci 230V + zewnętrzne zintegrowane złącze prądu i powietrza odłączające się automatycznie w momencie włączenia zapłonu, długość przewodu z wtyczką </w:t>
            </w:r>
            <w:r w:rsidR="00EE5167">
              <w:rPr>
                <w:spacing w:val="-1"/>
              </w:rPr>
              <w:t>min. 6</w:t>
            </w:r>
            <w:r w:rsidRPr="00EF353E">
              <w:rPr>
                <w:spacing w:val="-1"/>
              </w:rPr>
              <w:t>m.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F2B52BD" w14:textId="205B67F0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0EB08B63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E37B89E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1.18.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AB24A43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Samochód musi być wyposażony w gniazdo do zasilania układu pneumatycznego pojazdu z zewnętrznego źródła.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4D79D0A" w14:textId="6DAF19A2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665F1A8C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5E00718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1.19.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8121199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Kolorystyka:</w:t>
            </w:r>
          </w:p>
          <w:p w14:paraId="2839DADF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nadwozie - RAL 3000,</w:t>
            </w:r>
          </w:p>
          <w:p w14:paraId="4E8E7101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pokrywa silnika –w odcieniach szarości (od szarego do czarnego włącznie),</w:t>
            </w:r>
          </w:p>
          <w:p w14:paraId="499224F4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błotniki, zderzaki, obudowy stopni wejściowych do kabiny z przodu– białe RAL 9010,</w:t>
            </w:r>
          </w:p>
          <w:p w14:paraId="06A08C92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drzwi żaluzjowe - naturalny kolor aluminium,</w:t>
            </w:r>
          </w:p>
          <w:p w14:paraId="583D6E0B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podwozie - czarne (dopuszcza się kolor szary, w przypadku gdy jest to fabryczny kolor producenta podwozia).</w:t>
            </w:r>
          </w:p>
          <w:p w14:paraId="47B36DE4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-wykonawca  wykona  oklejenie pojazdu na kabinie i zabudowie pojazdu (kolor foli i wzór do uzgodnienia z zamawiającym)</w:t>
            </w:r>
          </w:p>
          <w:p w14:paraId="2CCF2881" w14:textId="0F3D377E" w:rsidR="003272FE" w:rsidRPr="003272FE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- wykonawca umieści na samochodzie logo jednostki, gminy oraz instytucji dotujących zakup</w:t>
            </w:r>
            <w:r>
              <w:rPr>
                <w:spacing w:val="-1"/>
              </w:rPr>
              <w:t>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C2AF0A8" w14:textId="71774593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6D05D26C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98A4B91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1.20.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981EA4A" w14:textId="77777777" w:rsidR="00795023" w:rsidRPr="00EF353E" w:rsidRDefault="00795023" w:rsidP="00C47752">
            <w:pPr>
              <w:spacing w:line="240" w:lineRule="auto"/>
              <w:rPr>
                <w:b/>
                <w:bCs/>
              </w:rPr>
            </w:pPr>
            <w:r w:rsidRPr="00EF353E">
              <w:rPr>
                <w:spacing w:val="-1"/>
              </w:rPr>
              <w:t>Instalacja pneumatyczna pojazdu zapewniająca możliwość wyjazdu w ciągu 60 s, od chwili uruchomienia silnika samochodu, jednocześnie musi być zapewnione prawidłowe funkcjonowanie hamulców. Pojazd wyposażony w osuszacz powietrza w układzie pneumatycznym.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8061950" w14:textId="07B4FDA2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59CB1BE5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3667A90" w14:textId="77777777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spacing w:val="-1"/>
              </w:rPr>
            </w:pPr>
            <w:r w:rsidRPr="00EF353E">
              <w:rPr>
                <w:spacing w:val="-1"/>
              </w:rPr>
              <w:t>1.21.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9A789E9" w14:textId="0E6FAD6C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Wylot spalin nie może być skierowany na stanowisko obsługi poszczególnych urządzeń pojazdu oraz musi zapewniać ochronę przed oparzeniami podczas normalnej pracy załogi. Wylot spalin dolny, umieszczony pomiędzy osiami.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1DEC228" w14:textId="77777777" w:rsidR="00795023" w:rsidRPr="00EF353E" w:rsidRDefault="00795023" w:rsidP="00795023">
            <w:pPr>
              <w:spacing w:line="240" w:lineRule="auto"/>
            </w:pPr>
          </w:p>
        </w:tc>
      </w:tr>
      <w:tr w:rsidR="00795023" w:rsidRPr="00EF353E" w14:paraId="0C84266F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FFA1634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1.22.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832BCF5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Wykonywanie codziennych czynności obsługowych silnika musi być możliwe bez podnoszenia kabiny.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D87C457" w14:textId="4572F29D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05CEE2C6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4C3284C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1.23.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DEDB963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rStyle w:val="Domylnaczcionkaakapitu1"/>
                <w:spacing w:val="-1"/>
              </w:rPr>
              <w:t>Silnik musi być zdolny do ciągłej pracy przez min. 4 h w normalnych warunkach pracy w czasie postoju bez uzupełniania paliwa, cieczy chłodzącej lub smarów. W tym czasie w normalnej temperaturze eksploatacji, temperatura silnika i układu przeniesienia napędu nie powinny przekroczyć wartości określonych przez producenta. Pojemność zbiornika paliwa powinna zapewniać przejazd min. 300 km lub 4 godzinną pracę autopompy (min. 150 ltr.)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3EDD345" w14:textId="6BEC9AF5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0930A75A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CDE7E33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1.24.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2E9C542D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Zawieszenie wzmocnione, musi być dostosowane do maksymalnej masy rzeczywistej pojazdu. Z przodu i z tyłu zawieszenie mechaniczne. Prześwit pod osiami nie mniejszy niż 300 mm. Kąt natarcia i zejścia nie mniejszy niż 23°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3E5620AF" w14:textId="103F6AB0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205EFBD5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A90F001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1.25.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55414B5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Układ hamulcowy pojazdu z hamulcami tarczowymi obu osi, wyposażony w system ABS.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55AB1C06" w14:textId="4EA66F86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07A84A4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6EFD233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1.26.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95FD4BA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Ogumienie z bieżnikiem uniwersalnym dostosowanym do różnych warunków atmosferycznych. Na osi </w:t>
            </w:r>
            <w:r w:rsidRPr="00EF353E">
              <w:rPr>
                <w:spacing w:val="-1"/>
              </w:rPr>
              <w:lastRenderedPageBreak/>
              <w:t>przedniej ogumienie pojedyncze, na osi tylnej koła bliźniacze. Wartości nominalne ciśnienia w ogumieniu trwale umieszczone nad kołami.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C70DA7C" w14:textId="1EC926C9" w:rsidR="00795023" w:rsidRPr="00EF353E" w:rsidRDefault="00795023" w:rsidP="00C47752">
            <w:pPr>
              <w:spacing w:line="240" w:lineRule="auto"/>
              <w:rPr>
                <w:spacing w:val="-1"/>
              </w:rPr>
            </w:pPr>
          </w:p>
        </w:tc>
      </w:tr>
      <w:tr w:rsidR="00795023" w:rsidRPr="00EF353E" w14:paraId="1E2FD2EA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73F46E4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1.27.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18F8554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Na wyposażeniu pojazdu pełnowymiarowe koło zapasowe bez konieczności stałego mocowania w pojeździe.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9FA9B96" w14:textId="25E1AA76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69EE50A1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BBB1EF8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1.28.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449FE044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Pojazd wyposażony w urządzenie (zaczep holowniczy paszczowy) umożliwiający odholowanie pojazdu. Urządzenie powinno mieć taką wytrzymałość, aby umożliwić holowanie po drodze pojazdu obciążonego masą całkowitą maksymalną oraz wytrzymywać siłę zarówno ciągnącą jak i ściskającą. Zaczep zamontowany w taki sposób aby nie wystawał poza końcowy obrys zabudowy. Zaczepy holownicze z przodu i z tyłu umożliwiające odholowanie pojazdu oraz szekle do mocowania lin do wyciągania pojazdu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446B782E" w14:textId="630DC3AB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453EFC67" w14:textId="77777777" w:rsidTr="00C34016">
        <w:trPr>
          <w:trHeight w:val="1070"/>
        </w:trPr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6981B1C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1.29.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4454ED38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Pojazd należy wyposażyć w zestaw narzędzi przewidziany przez producenta podwozia, podnośnik hydrauliczny oraz narzędzia umożliwiające wymianę koła pojazdu, dwa kliny pod koła, przewód przy najmniej </w:t>
            </w:r>
            <w:smartTag w:uri="urn:schemas-microsoft-com:office:smarttags" w:element="metricconverter">
              <w:smartTagPr>
                <w:attr w:name="ProductID" w:val="10 m"/>
              </w:smartTagPr>
              <w:r w:rsidRPr="00EF353E">
                <w:rPr>
                  <w:spacing w:val="-1"/>
                </w:rPr>
                <w:t>10 m</w:t>
              </w:r>
            </w:smartTag>
            <w:r w:rsidRPr="00EF353E">
              <w:rPr>
                <w:spacing w:val="-1"/>
              </w:rPr>
              <w:t xml:space="preserve"> z manometrem do pompowania kół, trójkąt ostrzegawczy, apteczka samochodowa, gaśnica proszkowa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EF353E">
                <w:rPr>
                  <w:spacing w:val="-1"/>
                </w:rPr>
                <w:t>2 kg</w:t>
              </w:r>
            </w:smartTag>
            <w:r w:rsidRPr="00EF353E">
              <w:rPr>
                <w:spacing w:val="-1"/>
              </w:rPr>
              <w:t>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91D547D" w14:textId="2B2FC7B9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378B8408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C65CFB7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1.30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8DE6039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Pojazd wyposażony w tylny zderzak lub urządzenie ochronne, zabezpieczające przed wjechaniem pod niego innego pojazdu, z zamontowanym na nim podestem roboczym</w:t>
            </w:r>
          </w:p>
          <w:p w14:paraId="561E1BC9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5706B646" w14:textId="77777777" w:rsidR="00795023" w:rsidRPr="00EF353E" w:rsidRDefault="00795023" w:rsidP="00795023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795023" w:rsidRPr="00EF353E" w14:paraId="72494A76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E54F042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1.31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B920D83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Maksymalna prędkość na najwyższym biegu nie mniejsza niż 89km/h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4D1D260B" w14:textId="119C1073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663E8E32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0BA823D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1.32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E230AE5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Pojazd wyposażony w cztery szekle o minimalne wytrzymałości 160KN zamontowane po 2 sztuki z przodu i tyłu pojazdu.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165B786" w14:textId="56CD0094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125B3EB6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8E1F5CD" w14:textId="77777777" w:rsidR="00795023" w:rsidRPr="00EF353E" w:rsidRDefault="00795023" w:rsidP="00C47752">
            <w:pPr>
              <w:spacing w:line="240" w:lineRule="auto"/>
              <w:jc w:val="center"/>
              <w:rPr>
                <w:b/>
                <w:spacing w:val="-1"/>
              </w:rPr>
            </w:pPr>
            <w:r w:rsidRPr="00EF353E">
              <w:rPr>
                <w:b/>
                <w:spacing w:val="-1"/>
              </w:rPr>
              <w:t>2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5F9F6095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spacing w:val="-1"/>
              </w:rPr>
            </w:pPr>
            <w:r w:rsidRPr="00EF353E">
              <w:rPr>
                <w:b/>
                <w:spacing w:val="-1"/>
              </w:rPr>
              <w:t xml:space="preserve">Zabudowa pożarnicza:                                                           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0492D4B" w14:textId="77777777" w:rsidR="00795023" w:rsidRPr="00EF353E" w:rsidRDefault="00795023" w:rsidP="00C47752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795023" w:rsidRPr="00EF353E" w14:paraId="0E07CB25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18182E4" w14:textId="77777777" w:rsidR="00795023" w:rsidRPr="00EF353E" w:rsidRDefault="00795023" w:rsidP="00C47752">
            <w:pPr>
              <w:snapToGrid w:val="0"/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0874491" w14:textId="45265345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Zabudowa wykonana wyłącznie z użyciem materiałów nierdzewnych (stal nierdzewna, aluminium), dopuszcza się elementy wykończeniowe wykonane z materiałów kompozytowych. Podłoga skrytek wykończona gładką blachą kwasoodporną bez progu, bez listwy wykończeniowej, ze spadkiem umożliwiającym odprowadzenie wody na zewnątrz. Głębokość skrytek nie mniejsza niż 580mm. Aluminiowy system mocowania półek w skrytkach sprzętowych musi umożliwiać płynną regulację wysokości. Pomiędzy kabiną a zabudową zamontowana owiewka. Mocowania, uchwyty, przegrody, narzędzi sprzętu wykonane z metali nieżelaznych, stal nierdzewna, kwasoodporna, aluminium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05E55A1" w14:textId="2E8A7B2B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1AC77293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C09131F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32F6D71" w14:textId="18FB8940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Dach zabudowy w formie podestu roboczego, w wykonaniu antypoślizgowym, z zamontowanymi uchwytami na sprzęt. Z tyłu pojazdu po prawej stronie, drabinka do wejścia na dach, stalowa, rozkładana i nachylona pod kątem w stosunku do ściany tylnej zabudowy, co ma ułatwić bezpieczne wchodzenie na dach pojazdu. Stopnie w wykonaniu antypoślizgowym. W pobliżu górnej części drabiny zamontowane uchwyt (y) ułatwiające wchodzenie. Dodatkowo na dachu pojazdu zamontowana skrzynia na sprzęt, wykonana z blachy aluminiowej ryflowanej</w:t>
            </w:r>
            <w:r w:rsidR="00F81CF4">
              <w:rPr>
                <w:spacing w:val="-1"/>
              </w:rPr>
              <w:t xml:space="preserve"> wysokość skrzyni nie wyższa niż całkowita wysokość pojazdu wielkość skrzyni umożliwiająca transport min. 3szt. odcinków węży ssawnych W110</w:t>
            </w:r>
            <w:r w:rsidRPr="00EF353E">
              <w:rPr>
                <w:spacing w:val="-1"/>
              </w:rPr>
              <w:t xml:space="preserve">. Skrzynia musi posiadać oświetlenie LED. Na dachu mocowania dla </w:t>
            </w:r>
            <w:r w:rsidR="00F81CF4">
              <w:rPr>
                <w:spacing w:val="-1"/>
              </w:rPr>
              <w:t xml:space="preserve">sprzętu dostarczonego przez zamawiającego.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D867872" w14:textId="4F5798B1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FDF8FDE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0833DFA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2.4.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5ED9215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Powierzchnie platform, podestu roboczego i podłogi kabiny w wykonaniu antypoślizgowym. Głębokość (długość) podestów roboczych po otwarciu i ewentualnym rozłożeniu nie mniejsza niż 250mm.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360A2FFB" w14:textId="470614C5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0F20E640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E9F0FC3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2.5.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72C9D0F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Skrytki na sprzęt w układzie żaluzji 3+3+1, zamykane żaluzjami wodo i pyłoszczelnymi wspomaganymi systemem sprężynowym, wykonane z materiałów odpornych na korozję, wyposażone w zamki zamykane na klucz, jeden klucz powinien pasować do wszystkich zamków. Zamknięcia żaluzji typu rurkowego. Dostęp do sprzętu z zachowaniem  wymagań ergonomii.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45920D9C" w14:textId="0700DC0A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20DFE956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C2DF126" w14:textId="77777777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spacing w:val="-1"/>
              </w:rPr>
            </w:pPr>
            <w:r w:rsidRPr="00EF353E">
              <w:rPr>
                <w:spacing w:val="-1"/>
              </w:rPr>
              <w:lastRenderedPageBreak/>
              <w:t>2.6.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9893F16" w14:textId="32454A4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rStyle w:val="Domylnaczcionkaakapitu1"/>
                <w:spacing w:val="-1"/>
              </w:rPr>
              <w:t>Skrytki na sprzęt i przedział autopompy muszą być wyposażone  w oświetlenie włączane automatycznie po otwarciu skrytki. Oświetlenie skrytek w technologii LED. Główny wyłącznik oświetlenia skrytek powinien być zainstalowany w kabinie kierowc</w:t>
            </w:r>
            <w:r w:rsidR="005B45F1">
              <w:rPr>
                <w:rStyle w:val="Domylnaczcionkaakapitu1"/>
                <w:spacing w:val="-1"/>
              </w:rPr>
              <w:t>y i dodatkowy w przedziale w autopompy.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145E144" w14:textId="1E9CF8C8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0960805F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90756FE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2.7.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5FFD88A" w14:textId="2C778DFB" w:rsidR="00795023" w:rsidRPr="00F81CF4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Pojazd powinien posiadać oświetlenie pola pracy wokół samochodu (po 3 lampy na każdym boku, jedna z tyłu) zapewniające oświetlenie w warunkach słabej widoczności oraz oświetlenie powierzchni dachu roboczego</w:t>
            </w:r>
            <w:r w:rsidR="005B45F1">
              <w:rPr>
                <w:spacing w:val="-1"/>
              </w:rPr>
              <w:t xml:space="preserve"> uruchamiane z kabiny oraz przedziału autopompy.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7F5523C" w14:textId="1EB19B3B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782B51EF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629754E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2.8.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F862567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Szuflady, podesty i wysuwane tace muszą się automatycznie blokować w pozycji zamkniętej i całkowicie otwartej oraz posiadać zabezpieczenie przed całkowitym wyciągnięciem (wypadnięcie z prowadnic).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855A1C2" w14:textId="58FDE11B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601375E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0F34273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2.9.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84576DD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Szuflady, podesty i tace oraz inne elementy pojazdu wystające w pozycji otwartej powyżej 250 mm poza obrys pojazdu muszą posiadać oznakowanie ostrzegawcze.</w:t>
            </w:r>
          </w:p>
          <w:p w14:paraId="5BEDC8EF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Dodatkowo pojazd wyposażony w  min.2 wysuwane szuflady(tace) poziome na ciężki sprzęt ratowniczy. Miejsce montażu do uzgodnienia na etapie produkcji pojazdu.</w:t>
            </w:r>
          </w:p>
          <w:p w14:paraId="4C42720F" w14:textId="77777777" w:rsidR="001A28E7" w:rsidRPr="001A28E7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Dodatkowo 1 szuflada wysuwana pionowa na sprzęt burzący, deskę ortopedyczną, torbę z szynami kramera, zamontowana z przodu zabudowy.</w:t>
            </w:r>
          </w:p>
          <w:p w14:paraId="6093565C" w14:textId="2C1E7F3E" w:rsidR="00795023" w:rsidRPr="00EF353E" w:rsidRDefault="001A28E7" w:rsidP="001A28E7">
            <w:pPr>
              <w:spacing w:line="240" w:lineRule="auto"/>
              <w:jc w:val="both"/>
              <w:rPr>
                <w:spacing w:val="-1"/>
              </w:rPr>
            </w:pPr>
            <w:r w:rsidRPr="001A28E7">
              <w:rPr>
                <w:spacing w:val="-1"/>
              </w:rPr>
              <w:t>W jednej ze skrytek zamontowana szuflada sanitarna z dozownikiem na mydło oraz ręczniki papierowe, zbiornik na wodę10l. dodatkowo zwijadło z przewodem ze sprężonym powietrzem zasilanym z układu samochodu o długości umożliwiającej dojście do wszystkich skrytek w pojeździe zakończony pistoletem.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DC692F9" w14:textId="2959116A" w:rsidR="00795023" w:rsidRPr="00EF353E" w:rsidRDefault="00795023" w:rsidP="00795023">
            <w:pPr>
              <w:spacing w:line="240" w:lineRule="auto"/>
            </w:pPr>
          </w:p>
        </w:tc>
      </w:tr>
      <w:tr w:rsidR="00795023" w:rsidRPr="00EF353E" w14:paraId="129D12E0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7B5F3FA" w14:textId="77777777" w:rsidR="00795023" w:rsidRPr="00EF353E" w:rsidRDefault="00795023" w:rsidP="00C47752">
            <w:pPr>
              <w:spacing w:line="240" w:lineRule="auto"/>
              <w:rPr>
                <w:spacing w:val="-1"/>
              </w:rPr>
            </w:pPr>
            <w:r w:rsidRPr="00EF353E">
              <w:rPr>
                <w:spacing w:val="-1"/>
              </w:rPr>
              <w:t xml:space="preserve"> 2.10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4A5DAE10" w14:textId="084F9139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 xml:space="preserve">W tylnej skrytce nad autopompą </w:t>
            </w:r>
            <w:r w:rsidR="00F81CF4">
              <w:rPr>
                <w:spacing w:val="-1"/>
              </w:rPr>
              <w:t xml:space="preserve">szuflada opuszczana do przewozu pompy pływającej.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6EB7967" w14:textId="58F425C0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23995EF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EE9E688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2.11.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5E3DAA00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Uchwyty, klamki wszystkich urządzeń samochodu, drzwi żaluzjowych, szuflad, podestów, tac, muszą być tak skonstruowane, aby ich obsługa była możliwa w rękawicach. Obsługa panelu sterującego autopompy musi być możliwa w rękawicach (wyklucza się rozwiązanie z elektronicznym ekranem dotykowym).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EAF9D7C" w14:textId="6F018B9B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584CDEFD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639BD46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2.12.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501F2342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Konstrukcja skrytek musi zapewniać odprowadzenie wody z ich  wnętrza.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55988C58" w14:textId="2955BB03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55C5A71D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81373A4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2.13.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D482B5A" w14:textId="1E5DF29A" w:rsidR="00795023" w:rsidRPr="00EF353E" w:rsidRDefault="00795023" w:rsidP="00C47752">
            <w:pPr>
              <w:spacing w:line="240" w:lineRule="auto"/>
              <w:jc w:val="both"/>
              <w:rPr>
                <w:i/>
                <w:iCs/>
              </w:rPr>
            </w:pPr>
            <w:r w:rsidRPr="00EF353E">
              <w:rPr>
                <w:spacing w:val="-1"/>
              </w:rPr>
              <w:t>Zbiornik wody wykonany z materiałów kompozytowych o pojemn</w:t>
            </w:r>
            <w:r w:rsidR="00A55A36">
              <w:rPr>
                <w:spacing w:val="-1"/>
              </w:rPr>
              <w:t>o</w:t>
            </w:r>
            <w:r w:rsidRPr="00EF353E">
              <w:rPr>
                <w:spacing w:val="-1"/>
              </w:rPr>
              <w:t>ści minimum 3m</w:t>
            </w:r>
            <w:r w:rsidRPr="00EF353E">
              <w:rPr>
                <w:spacing w:val="-1"/>
                <w:vertAlign w:val="superscript"/>
              </w:rPr>
              <w:t>3</w:t>
            </w:r>
            <w:r w:rsidRPr="00EF353E">
              <w:rPr>
                <w:spacing w:val="-1"/>
              </w:rPr>
              <w:t xml:space="preserve"> Zbiornik musi być wyposażony w oprzyrządowanie umożliwiające jego bezpieczną eksploatację, z układem zabezpieczającym przed wypływem wody w czasie jazdy. Zbiornik powinien być wyposażony w falochrony i posiadać właz rewizyjny.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4B3EE32" w14:textId="36CFF3B0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253F4402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1AA8F128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2.14.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5E385B67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Zbiornik środka pianotwórczego o pojemności min. 10% pojemności zbiornika wody. Zbiornik musi być wyposażony w oprzyrządowanie zapewniające jego bezpieczną eksploatację. W górnej części powinien znajdować się zamykany wlew do grawitacyjnego napełniania zbiornika z dachu pojazdu. Napełnianie zbiornika środkiem pianotwórczym powinno być możliwe także z poziomu terenu.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33177063" w14:textId="2F504E13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1E4549FC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720C37E" w14:textId="7777777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2.15.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EF8662F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Autopompa zlokalizowana z tyłu pojazdu w obudowanym przedziale, zamykanym drzwiami żaluzjowymi.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A74CF65" w14:textId="1C7428DC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2078230D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33F86D" w14:textId="77777777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spacing w:val="-1"/>
              </w:rPr>
            </w:pPr>
            <w:r w:rsidRPr="00EF353E">
              <w:rPr>
                <w:spacing w:val="-1"/>
              </w:rPr>
              <w:t>2.16.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5BCE4A0F" w14:textId="77777777" w:rsidR="00795023" w:rsidRPr="00EF353E" w:rsidRDefault="00795023" w:rsidP="00C47752">
            <w:pPr>
              <w:spacing w:line="240" w:lineRule="auto"/>
              <w:jc w:val="both"/>
              <w:rPr>
                <w:i/>
                <w:iCs/>
              </w:rPr>
            </w:pPr>
            <w:r w:rsidRPr="00EF353E">
              <w:rPr>
                <w:rStyle w:val="Domylnaczcionkaakapitu1"/>
                <w:spacing w:val="-1"/>
              </w:rPr>
              <w:t>Autopompa pożarnicza dwuzakresowa o wydajności min. 2400 dm3/min przy ciśnieniu 0,8 MPa i głębokości ssania 1,5 m. Minimalna wydajność dla stopnia wysokiego ciśnienia co najmniej 400 dm3/min przy ciśnieniu 4 MPa.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3FC00D6" w14:textId="77777777" w:rsidR="00795023" w:rsidRPr="00EF353E" w:rsidRDefault="00795023" w:rsidP="00C47752">
            <w:pPr>
              <w:spacing w:line="240" w:lineRule="auto"/>
              <w:jc w:val="center"/>
            </w:pPr>
            <w:r w:rsidRPr="00EF353E">
              <w:t>Podać producenta, typ autopompy oraz wydajność dla niskiego i wysokiego ciśnienia.</w:t>
            </w:r>
          </w:p>
          <w:p w14:paraId="5DC317E2" w14:textId="77777777" w:rsidR="00795023" w:rsidRPr="00EF353E" w:rsidRDefault="00795023" w:rsidP="00795023">
            <w:pPr>
              <w:spacing w:line="240" w:lineRule="auto"/>
            </w:pPr>
          </w:p>
        </w:tc>
      </w:tr>
      <w:tr w:rsidR="00795023" w:rsidRPr="00EF353E" w14:paraId="5C8E75DB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9218AF2" w14:textId="6BB5C768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</w:t>
            </w:r>
            <w:r w:rsidR="00A55A36">
              <w:rPr>
                <w:spacing w:val="-1"/>
              </w:rPr>
              <w:t>7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6DC5CD4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Układ wodno- pianowy zabudowany w taki sposób aby parametry autopompy przy zasilaniu ze zbiornika samochodu były nie mniejsze niż przy zasilaniu ze zbiornika zewnętrznego dla głębokości ssania 1,5 m. Wszystkie nasady układu wodno-pianowego powinny być wyposażone w pokrywy nasad zabezpieczone przed zgubieniem, np. poprzez mocowanie łańcuszkiem.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EE1EEAF" w14:textId="47F8A227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1A4090EE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04C3AEF" w14:textId="31C4527F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2.1</w:t>
            </w:r>
            <w:r w:rsidR="00A55A36">
              <w:rPr>
                <w:spacing w:val="-1"/>
              </w:rPr>
              <w:t>8.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77DBDA3" w14:textId="6C41D57D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Samochód musi być wyposażony w linię szybkiego natarcia o długości węża minimum 60 m na zwijadle, zakończoną prądownicą wodno- pianową o regulowanej wydajności, do podawania środków gaśniczych prądem zwartym  i rozproszonym.</w:t>
            </w:r>
            <w:r w:rsidR="00A55A36">
              <w:rPr>
                <w:spacing w:val="-1"/>
              </w:rPr>
              <w:t xml:space="preserve"> Z prądownicą dostarczona nakładka do podawania piany ciężkiej.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5DE0F5BF" w14:textId="58296AF2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2CC456DB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A04CD8F" w14:textId="3C9A2920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lastRenderedPageBreak/>
              <w:t>2.</w:t>
            </w:r>
            <w:r w:rsidR="00A55A36">
              <w:rPr>
                <w:spacing w:val="-1"/>
              </w:rPr>
              <w:t>19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54EAB48" w14:textId="24169C6C" w:rsidR="00795023" w:rsidRPr="00EF353E" w:rsidRDefault="001A28E7" w:rsidP="00C47752">
            <w:pPr>
              <w:spacing w:line="240" w:lineRule="auto"/>
              <w:jc w:val="both"/>
              <w:rPr>
                <w:b/>
                <w:bCs/>
              </w:rPr>
            </w:pPr>
            <w:r w:rsidRPr="001A28E7">
              <w:rPr>
                <w:spacing w:val="-1"/>
              </w:rPr>
              <w:t>Linia szybkiego natarcia musi umożliwiać podawanie wody lub piany bez względu na stopień rozwinięcia węża. Zwijadło wyposażone w regulowany hamulec bębna.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160DDC2D" w14:textId="4D6FE177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50B49D7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344E55B" w14:textId="512AC146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</w:t>
            </w:r>
            <w:r w:rsidR="00A55A36">
              <w:rPr>
                <w:spacing w:val="-1"/>
              </w:rPr>
              <w:t>20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051F86B7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Autopompa musi umożliwiać podanie wody i wodnego roztworu środka pianotwórczego do minimum:</w:t>
            </w:r>
          </w:p>
          <w:p w14:paraId="257FC5DE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dwóch nasad tłocznych 75,</w:t>
            </w:r>
          </w:p>
          <w:p w14:paraId="31D6A6A3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wysokociśnieniowej linii szybkiego natarcia,</w:t>
            </w:r>
          </w:p>
          <w:p w14:paraId="73F95EAA" w14:textId="55CA637A" w:rsidR="00532FEA" w:rsidRPr="00532FEA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instalacji zraszaczowej</w:t>
            </w:r>
            <w:r w:rsidR="00A55A36">
              <w:rPr>
                <w:spacing w:val="-1"/>
              </w:rPr>
              <w:t xml:space="preserve"> zamontowanej na pojeździe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5ED8B70" w14:textId="3361E3E0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7698EBA2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D1C8437" w14:textId="3755E10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A55A36">
              <w:rPr>
                <w:spacing w:val="-1"/>
              </w:rPr>
              <w:t>1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A08F3EC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Autopompa musi umożliwiać podanie wody do zbiornika samochodu.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64825237" w14:textId="092D8C09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655A512A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3949604" w14:textId="35FF4D7C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A55A36">
              <w:rPr>
                <w:spacing w:val="-1"/>
              </w:rPr>
              <w:t>2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564C1482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Autopompa musi być wyposażona w urządzenie odpowietrzające umożliwiające zassanie wody:</w:t>
            </w:r>
          </w:p>
          <w:p w14:paraId="3FBB9F23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z głębokości 1,5 m w czasie do 30 s.</w:t>
            </w:r>
          </w:p>
          <w:p w14:paraId="1BD4C860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- z głębokości 7,5 m w czasie do 60 s.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E964176" w14:textId="65593579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74C1B2AB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54E8977E" w14:textId="71FB5B00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A55A36">
              <w:rPr>
                <w:spacing w:val="-1"/>
              </w:rPr>
              <w:t>3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A089170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Na pulpicie sterowniczym pompy zainstalowanym w przedziale autopompy muszą znajdować się co najmniej następujące urządzenia kontrolno- sterownicze:</w:t>
            </w:r>
          </w:p>
          <w:p w14:paraId="35C07FA2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urządzenia kontrolno- pomiarowe pompy, w tym min. manometr, manowakuometr,</w:t>
            </w:r>
          </w:p>
          <w:p w14:paraId="34ED2CC3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wyłącznik awaryjny silnika pojazdu,</w:t>
            </w:r>
          </w:p>
          <w:p w14:paraId="09DB168D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wskaźnik poziomu wody w zbiorniku samochodu,</w:t>
            </w:r>
          </w:p>
          <w:p w14:paraId="34FCCD4E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wskaźnik poziomu środka pianotwórczego w zbiorniku,</w:t>
            </w:r>
          </w:p>
          <w:p w14:paraId="615CF802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wskaźnik lub kontrolka temperatury cieczy chłodzącej silnik lub wskaźnik awarii silnika,</w:t>
            </w:r>
          </w:p>
          <w:p w14:paraId="46A35A4A" w14:textId="77777777" w:rsidR="00795023" w:rsidRPr="00EF353E" w:rsidRDefault="00795023" w:rsidP="00C47752">
            <w:pPr>
              <w:spacing w:line="240" w:lineRule="auto"/>
              <w:ind w:hanging="142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regulator prędkości obrotowej silnika napędzającego pompę.</w:t>
            </w:r>
          </w:p>
          <w:p w14:paraId="03CBA280" w14:textId="77777777" w:rsidR="00795023" w:rsidRPr="00EF353E" w:rsidRDefault="00795023" w:rsidP="00C47752">
            <w:pPr>
              <w:spacing w:line="240" w:lineRule="auto"/>
              <w:jc w:val="both"/>
              <w:rPr>
                <w:rStyle w:val="Domylnaczcionkaakapitu1"/>
                <w:spacing w:val="-1"/>
              </w:rPr>
            </w:pPr>
            <w:r w:rsidRPr="00EF353E">
              <w:rPr>
                <w:spacing w:val="-1"/>
              </w:rPr>
              <w:t>Ponadto na stanowisku obsługi musi znajdować się schemat układu wodno- pianowego oraz oznaczenie zaworów.</w:t>
            </w:r>
          </w:p>
          <w:p w14:paraId="3625C545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rStyle w:val="Domylnaczcionkaakapitu1"/>
                <w:spacing w:val="-1"/>
              </w:rPr>
              <w:t>Wszystkie urządzenia kontrolno-sterownicze powinny być widoczne i dostępne z miejsca i obsługi pompy (dotyczy to również sterowania dozownikiem i urządzeniem odpowietrzającym, jeśli są one sterowane ręcznie). Wszystkie urządzenia sterowania i kontroli powinny być  oznaczone  znormalizowanymi symbolami (piktogramami) lub inną tabliczką informacyjną, jeśli symbol nie istnieje. Dźwignie i pokrętła wszystkich zaworów, w tym również odwadniających, powinny być łatwo dostępne, a ich obsługa powinna być możliwa bez wchodzenia pod samochód.</w:t>
            </w:r>
          </w:p>
          <w:p w14:paraId="620DA774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W kabinie kierowcy powinny znajdować się następujące urządzenia kontrolno-pomiarowe:</w:t>
            </w:r>
          </w:p>
          <w:p w14:paraId="40DE009B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wskaźnik niskiego ciśnienia,</w:t>
            </w:r>
          </w:p>
          <w:p w14:paraId="1FCA10A1" w14:textId="77777777" w:rsidR="00795023" w:rsidRPr="00EF353E" w:rsidRDefault="00795023" w:rsidP="00C47752">
            <w:pPr>
              <w:spacing w:line="240" w:lineRule="auto"/>
              <w:jc w:val="both"/>
              <w:rPr>
                <w:spacing w:val="-1"/>
              </w:rPr>
            </w:pPr>
            <w:r w:rsidRPr="00EF353E">
              <w:rPr>
                <w:spacing w:val="-1"/>
              </w:rPr>
              <w:t>- wskaźnik poziomu wody w zbiorniku,</w:t>
            </w:r>
          </w:p>
          <w:p w14:paraId="25ECAD8F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- wskaźnik poziomu środka pianotwórczego.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7C391EC" w14:textId="0A2C6CDE" w:rsidR="00795023" w:rsidRPr="00EF353E" w:rsidRDefault="00795023" w:rsidP="00795023">
            <w:pPr>
              <w:spacing w:line="240" w:lineRule="auto"/>
            </w:pPr>
          </w:p>
        </w:tc>
      </w:tr>
      <w:tr w:rsidR="00795023" w:rsidRPr="00EF353E" w14:paraId="5B06C3F5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5F04335" w14:textId="3CF2927A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A55A36">
              <w:rPr>
                <w:spacing w:val="-1"/>
              </w:rPr>
              <w:t>4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2D4F101D" w14:textId="0DEB82B3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 xml:space="preserve">Zbiornik wody musi być wyposażony w </w:t>
            </w:r>
            <w:r w:rsidR="00A55A36">
              <w:rPr>
                <w:spacing w:val="-1"/>
              </w:rPr>
              <w:t xml:space="preserve">nasadę W75 </w:t>
            </w:r>
            <w:r w:rsidRPr="00EF353E">
              <w:rPr>
                <w:spacing w:val="-1"/>
              </w:rPr>
              <w:t>zabezpieczo</w:t>
            </w:r>
            <w:r w:rsidR="00A55A36">
              <w:rPr>
                <w:spacing w:val="-1"/>
              </w:rPr>
              <w:t xml:space="preserve">ną </w:t>
            </w:r>
            <w:r w:rsidRPr="00EF353E">
              <w:rPr>
                <w:spacing w:val="-1"/>
              </w:rPr>
              <w:t xml:space="preserve"> przed przedostaniem się zanieczyszczeń z </w:t>
            </w:r>
            <w:r w:rsidR="00FF51BB">
              <w:rPr>
                <w:spacing w:val="-1"/>
              </w:rPr>
              <w:t xml:space="preserve">zaworem </w:t>
            </w:r>
            <w:r w:rsidRPr="00EF353E">
              <w:rPr>
                <w:spacing w:val="-1"/>
              </w:rPr>
              <w:t xml:space="preserve">służącym do napełniania </w:t>
            </w:r>
            <w:r w:rsidR="00FF51BB">
              <w:rPr>
                <w:spacing w:val="-1"/>
              </w:rPr>
              <w:t xml:space="preserve">zbiornika wody </w:t>
            </w:r>
            <w:r w:rsidRPr="00EF353E">
              <w:rPr>
                <w:spacing w:val="-1"/>
              </w:rPr>
              <w:t>z hydrantu. Instalacja napełniania powinna mieć konstrukcję zabezpieczającą przed swobodnym wypływem wody ze zbiornika oraz zawór zabezpieczający przed przepełnieniem zbiornika z możliwością przełączenia na pracę ręczną.</w:t>
            </w:r>
            <w:r w:rsidR="00FF51BB">
              <w:rPr>
                <w:spacing w:val="-1"/>
              </w:rPr>
              <w:t xml:space="preserve"> Nasada oznaczona kolorem niebieskim.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4D29E36E" w14:textId="1A12FDB1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5744B785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2D987568" w14:textId="23EC27E3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FF51BB">
              <w:rPr>
                <w:spacing w:val="-1"/>
              </w:rPr>
              <w:t>5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4CDCE3BB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Układ wodno-pianowy wyposażony w ręczny dozownik środka pianotwórczego zapewniający uzyskiwanie stężeń min. 3% i 6% (tolerancja ± 0,5%) w pełnym zakresie wydajności pompy.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51196BAD" w14:textId="0B474155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591B436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24143D5" w14:textId="1394062E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FF51BB">
              <w:rPr>
                <w:spacing w:val="-1"/>
              </w:rPr>
              <w:t>6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CD4060B" w14:textId="22DAE371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Wszystkie elementy układu wodno- pianowego muszą być odporne na korozję i działanie dopuszczonych do stosowania środków pianotwórczych i modyfikatorów. Nasady tłoczne i ssawne powinny być zabezpieczone przed zamarzaniem (wszystkie umieszczone wewnątrz skrytek sprzętowych).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CF8884D" w14:textId="324DE0BB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F73625A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1BB44F9" w14:textId="7AB3D941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FF51BB">
              <w:rPr>
                <w:spacing w:val="-1"/>
              </w:rPr>
              <w:t>7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851D7A0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Konstrukcja układu wodno- pianowego powinna umożliwiać jego całkowite odwodnienie.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6CA06CA" w14:textId="25FEB37C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3DA1D791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890F0FC" w14:textId="567FDDEA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2.2</w:t>
            </w:r>
            <w:r w:rsidR="00FF51BB">
              <w:rPr>
                <w:spacing w:val="-1"/>
              </w:rPr>
              <w:t>8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7B79C8AA" w14:textId="34A92080" w:rsidR="00795023" w:rsidRPr="001A28E7" w:rsidRDefault="001A28E7" w:rsidP="001A28E7">
            <w:pPr>
              <w:rPr>
                <w:spacing w:val="-1"/>
              </w:rPr>
            </w:pPr>
            <w:r w:rsidRPr="001A28E7">
              <w:rPr>
                <w:spacing w:val="-1"/>
              </w:rPr>
              <w:t xml:space="preserve">Przedział autopompy musi być wyposażony w autonomiczny system ogrzewania działający niezależnie od </w:t>
            </w:r>
            <w:r w:rsidRPr="001A28E7">
              <w:rPr>
                <w:spacing w:val="-1"/>
              </w:rPr>
              <w:lastRenderedPageBreak/>
              <w:t xml:space="preserve">pracy silnika, skutecznie zabezpieczający układ wodno-pianowy przed  zamarzaniem  w temperaturze do „- 25ºC”.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A1408CA" w14:textId="40CD5AE4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068D148E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04D7B9A2" w14:textId="461076EE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</w:t>
            </w:r>
            <w:r w:rsidR="00FF51BB">
              <w:rPr>
                <w:spacing w:val="-1"/>
              </w:rPr>
              <w:t>29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2F93B2A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Na wlocie ssawnym pompy musi być zamontowany element zabezpieczający przed przedostaniem się do pompy zanieczyszczeń stałych zarówno przy ssaniu ze zbiornika zewnętrznego jak i dla zbiornika własnego pojazdu, gwarantujący bezpieczną eksploatację pompy.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0E5FA6C2" w14:textId="10A51324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4A125FB9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D5A4847" w14:textId="6207C4E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2.3</w:t>
            </w:r>
            <w:r w:rsidR="00FF51BB">
              <w:rPr>
                <w:spacing w:val="-1"/>
              </w:rPr>
              <w:t>0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B93AA94" w14:textId="1E5063AD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spacing w:val="-1"/>
              </w:rPr>
              <w:t>Pojazd wyposażony w min. 4 zraszacze o wydajności 50÷100 dm3/min przy ciś</w:t>
            </w:r>
            <w:r w:rsidR="00761423">
              <w:rPr>
                <w:spacing w:val="-1"/>
              </w:rPr>
              <w:t>nieniu</w:t>
            </w:r>
            <w:r w:rsidRPr="00EF353E">
              <w:rPr>
                <w:spacing w:val="-1"/>
              </w:rPr>
              <w:t>. 8 bar, zasilane autopompą. Dwa zraszacze zamontowane przed przednią osią, kolejne dwa po bokach pojazdu. Ponadto instalacja powinna być wyposażona w zawory odcinające, uruchamiane z kabiny kierowcy</w:t>
            </w:r>
            <w:r w:rsidR="00FF51BB">
              <w:rPr>
                <w:spacing w:val="-1"/>
              </w:rPr>
              <w:t xml:space="preserve"> oraz system umożliwiający jednoczesne podawanie środka gaśniczego i jadę pojazdu. 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B03C110" w14:textId="5D11D855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1CBBA22B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3DEF1F0A" w14:textId="3232F4C1" w:rsidR="00795023" w:rsidRPr="00EF353E" w:rsidRDefault="00795023" w:rsidP="00C47752">
            <w:pPr>
              <w:spacing w:line="240" w:lineRule="auto"/>
              <w:jc w:val="center"/>
              <w:rPr>
                <w:rStyle w:val="Domylnaczcionkaakapitu1"/>
                <w:spacing w:val="-1"/>
              </w:rPr>
            </w:pPr>
            <w:r w:rsidRPr="00EF353E">
              <w:rPr>
                <w:spacing w:val="-1"/>
              </w:rPr>
              <w:t>2.</w:t>
            </w:r>
            <w:r w:rsidR="00FF51BB">
              <w:rPr>
                <w:spacing w:val="-1"/>
              </w:rPr>
              <w:t>31</w:t>
            </w:r>
            <w:r w:rsidRPr="00EF353E">
              <w:rPr>
                <w:spacing w:val="-1"/>
              </w:rPr>
              <w:t>.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19868C84" w14:textId="77777777" w:rsidR="00795023" w:rsidRPr="00EF353E" w:rsidRDefault="00795023" w:rsidP="00C47752">
            <w:pPr>
              <w:spacing w:line="240" w:lineRule="auto"/>
              <w:jc w:val="both"/>
              <w:rPr>
                <w:b/>
                <w:bCs/>
              </w:rPr>
            </w:pPr>
            <w:r w:rsidRPr="00EF353E">
              <w:rPr>
                <w:rStyle w:val="Domylnaczcionkaakapitu1"/>
                <w:spacing w:val="-1"/>
              </w:rPr>
              <w:t>Samochód wyposażony w sterowany za pomocą pilota przewodowego pneumatyczny maszt oświetleniowy o mocy łącznej min. 350W. Maszt wyposażony w dwie najaśnice LED. Najaśnice zasilane z instalacji elektrycznej samochodu.  Stopień ochrony masztu i reflektorów min. IP 55. Wysokość masztu po rozłożeniu od podłoża, na którym stoi pojazd, do oprawy czołowej reflektorów ustawionych poziomo nie mniejsza niż 5 m. Maszt rozkładany za pomocą powietrza z układu pneumatycznego pojazdu. Działanie masztu powinno odbywać się bez nagłych skoków podczas ruchu do góry i do dołu. Złożenie masztu powinno nastąpić bez konieczności ręcznego wspomagania. Przewody elektryczne zasilające reflektory nie powinny kolidować z ruchami teleskopów. Mostek z reflektorami powinien obracać się wokół osi pionowej o kąt, co najmniej 135º w obie strony. Sterowanie obrotem reflektorów wokół osi pionowej oraz zmianą ich kąta pochylenia powinno być możliwe ze stanowiska obsługi masztu. W kabinie kierowcy powinna znajdować się lampka ostrzegawcza, informująca o wysunięciu masztu. Dodatkowo możliwość uruchomienia masztu oświetleniowego z zewnętrznego źródła zasilania (agregat prądotwórczy).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59C95B2D" w14:textId="6DA2C723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577F1195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654916C6" w14:textId="50AEAE37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2.3</w:t>
            </w:r>
            <w:r w:rsidR="0056072B">
              <w:rPr>
                <w:spacing w:val="-1"/>
              </w:rPr>
              <w:t>2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3FFB8AE3" w14:textId="77777777" w:rsidR="00795023" w:rsidRPr="00EF353E" w:rsidRDefault="00795023" w:rsidP="00C47752">
            <w:pPr>
              <w:spacing w:line="240" w:lineRule="auto"/>
              <w:jc w:val="both"/>
              <w:rPr>
                <w:rStyle w:val="Domylnaczcionkaakapitu1"/>
                <w:spacing w:val="-1"/>
              </w:rPr>
            </w:pPr>
            <w:r w:rsidRPr="00EF353E">
              <w:rPr>
                <w:rStyle w:val="Domylnaczcionkaakapitu1"/>
                <w:spacing w:val="-1"/>
              </w:rPr>
              <w:t>Pojazd wyposażony we wciągarkę elektryczną o sile uciągu min. 8t. i linę o długości min. 28 m</w:t>
            </w:r>
          </w:p>
          <w:p w14:paraId="300C01F4" w14:textId="6084C7CB" w:rsidR="00795023" w:rsidRPr="00EF353E" w:rsidRDefault="00795023" w:rsidP="00C47752">
            <w:pPr>
              <w:spacing w:line="240" w:lineRule="auto"/>
              <w:jc w:val="both"/>
              <w:rPr>
                <w:rStyle w:val="Domylnaczcionkaakapitu1"/>
                <w:spacing w:val="-1"/>
              </w:rPr>
            </w:pPr>
            <w:r w:rsidRPr="00EF353E">
              <w:rPr>
                <w:rStyle w:val="Domylnaczcionkaakapitu1"/>
                <w:spacing w:val="-1"/>
              </w:rPr>
              <w:t>Dodatkowo osłona kompozytowa</w:t>
            </w:r>
            <w:r w:rsidR="00BB3814">
              <w:rPr>
                <w:rStyle w:val="Domylnaczcionkaakapitu1"/>
                <w:spacing w:val="-1"/>
              </w:rPr>
              <w:t xml:space="preserve"> (kolor osłony do uzgodnienia z zamawiającym)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5B979B6" w14:textId="62017999" w:rsidR="00795023" w:rsidRPr="00EF353E" w:rsidRDefault="00795023" w:rsidP="00C47752">
            <w:pPr>
              <w:spacing w:line="240" w:lineRule="auto"/>
            </w:pPr>
          </w:p>
        </w:tc>
      </w:tr>
      <w:tr w:rsidR="00795023" w:rsidRPr="00EF353E" w14:paraId="464C5726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40D2727F" w14:textId="333895D8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2.3</w:t>
            </w:r>
            <w:r w:rsidR="0056072B">
              <w:rPr>
                <w:spacing w:val="-1"/>
              </w:rPr>
              <w:t>3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647F4528" w14:textId="2F8C4D6C" w:rsidR="00795023" w:rsidRPr="00EF353E" w:rsidRDefault="00795023" w:rsidP="00C47752">
            <w:pPr>
              <w:spacing w:line="240" w:lineRule="auto"/>
              <w:jc w:val="both"/>
              <w:rPr>
                <w:rStyle w:val="Domylnaczcionkaakapitu1"/>
                <w:spacing w:val="-1"/>
              </w:rPr>
            </w:pPr>
            <w:r w:rsidRPr="00EF353E">
              <w:rPr>
                <w:rStyle w:val="Domylnaczcionkaakapitu1"/>
                <w:spacing w:val="-1"/>
              </w:rPr>
              <w:t>Minimum 1 punkt serwisowy podwozia w odległości nie większej niż 100 km od siedziby U</w:t>
            </w:r>
            <w:r w:rsidR="00BB3814">
              <w:rPr>
                <w:rStyle w:val="Domylnaczcionkaakapitu1"/>
                <w:spacing w:val="-1"/>
              </w:rPr>
              <w:t>ż</w:t>
            </w:r>
            <w:r w:rsidRPr="00EF353E">
              <w:rPr>
                <w:rStyle w:val="Domylnaczcionkaakapitu1"/>
                <w:spacing w:val="-1"/>
              </w:rPr>
              <w:t>ytkownika (podać adres i numer telefonu).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74E668B8" w14:textId="69231B13" w:rsidR="00795023" w:rsidRPr="00EF353E" w:rsidRDefault="00795023" w:rsidP="00795023">
            <w:pPr>
              <w:spacing w:line="240" w:lineRule="auto"/>
              <w:jc w:val="center"/>
            </w:pPr>
          </w:p>
        </w:tc>
      </w:tr>
      <w:tr w:rsidR="00795023" w:rsidRPr="00EF353E" w14:paraId="3F4587C6" w14:textId="77777777" w:rsidTr="00C34016">
        <w:tc>
          <w:tcPr>
            <w:tcW w:w="0" w:type="auto"/>
            <w:shd w:val="clear" w:color="auto" w:fill="auto"/>
            <w:tcMar>
              <w:left w:w="103" w:type="dxa"/>
            </w:tcMar>
          </w:tcPr>
          <w:p w14:paraId="79B833D4" w14:textId="57611319" w:rsidR="00795023" w:rsidRPr="00EF353E" w:rsidRDefault="00795023" w:rsidP="00C47752">
            <w:pPr>
              <w:spacing w:line="240" w:lineRule="auto"/>
              <w:jc w:val="center"/>
              <w:rPr>
                <w:spacing w:val="-1"/>
              </w:rPr>
            </w:pPr>
            <w:r w:rsidRPr="00EF353E">
              <w:rPr>
                <w:spacing w:val="-1"/>
              </w:rPr>
              <w:t>2.3</w:t>
            </w:r>
            <w:r w:rsidR="0056072B">
              <w:rPr>
                <w:spacing w:val="-1"/>
              </w:rPr>
              <w:t>4</w:t>
            </w:r>
          </w:p>
        </w:tc>
        <w:tc>
          <w:tcPr>
            <w:tcW w:w="9023" w:type="dxa"/>
            <w:shd w:val="clear" w:color="auto" w:fill="auto"/>
            <w:tcMar>
              <w:left w:w="103" w:type="dxa"/>
            </w:tcMar>
          </w:tcPr>
          <w:p w14:paraId="2AA942DB" w14:textId="77777777" w:rsidR="00795023" w:rsidRPr="00EF353E" w:rsidRDefault="00795023" w:rsidP="00C47752">
            <w:pPr>
              <w:spacing w:line="240" w:lineRule="auto"/>
              <w:jc w:val="both"/>
              <w:rPr>
                <w:rStyle w:val="Domylnaczcionkaakapitu1"/>
                <w:spacing w:val="-1"/>
              </w:rPr>
            </w:pPr>
            <w:r w:rsidRPr="00EF353E">
              <w:rPr>
                <w:bCs/>
              </w:rPr>
              <w:t>Minimum jeden punkt serwisowy nadwozia (podać adres serwisu nadwozia najbliższy siedzibie Zamawiającego)</w:t>
            </w:r>
          </w:p>
        </w:tc>
        <w:tc>
          <w:tcPr>
            <w:tcW w:w="4292" w:type="dxa"/>
            <w:shd w:val="clear" w:color="auto" w:fill="auto"/>
            <w:tcMar>
              <w:left w:w="103" w:type="dxa"/>
            </w:tcMar>
          </w:tcPr>
          <w:p w14:paraId="21792322" w14:textId="2D1065EE" w:rsidR="00795023" w:rsidRPr="00EF353E" w:rsidRDefault="00795023" w:rsidP="00C47752">
            <w:pPr>
              <w:spacing w:line="240" w:lineRule="auto"/>
              <w:jc w:val="center"/>
            </w:pPr>
          </w:p>
        </w:tc>
      </w:tr>
      <w:tr w:rsidR="00795023" w:rsidRPr="00EF353E" w14:paraId="19AEF022" w14:textId="77777777" w:rsidTr="00C34016">
        <w:tblPrEx>
          <w:tblCellMar>
            <w:left w:w="108" w:type="dxa"/>
          </w:tblCellMar>
        </w:tblPrEx>
        <w:trPr>
          <w:trHeight w:val="288"/>
        </w:trPr>
        <w:tc>
          <w:tcPr>
            <w:tcW w:w="0" w:type="auto"/>
          </w:tcPr>
          <w:p w14:paraId="69768826" w14:textId="5A3A1014" w:rsidR="00795023" w:rsidRPr="00EF353E" w:rsidRDefault="00795023" w:rsidP="00C47752">
            <w:pPr>
              <w:spacing w:line="240" w:lineRule="auto"/>
              <w:jc w:val="center"/>
              <w:rPr>
                <w:bCs/>
              </w:rPr>
            </w:pPr>
            <w:r w:rsidRPr="00EF353E">
              <w:rPr>
                <w:bCs/>
              </w:rPr>
              <w:t xml:space="preserve"> 2.3</w:t>
            </w:r>
            <w:r w:rsidR="0056072B">
              <w:rPr>
                <w:bCs/>
              </w:rPr>
              <w:t>5</w:t>
            </w:r>
          </w:p>
        </w:tc>
        <w:tc>
          <w:tcPr>
            <w:tcW w:w="9023" w:type="dxa"/>
          </w:tcPr>
          <w:p w14:paraId="0352161D" w14:textId="0336FB6C" w:rsidR="00795023" w:rsidRPr="00EF353E" w:rsidRDefault="00795023" w:rsidP="00C47752">
            <w:pPr>
              <w:spacing w:line="240" w:lineRule="auto"/>
              <w:rPr>
                <w:bCs/>
              </w:rPr>
            </w:pPr>
            <w:r w:rsidRPr="00EF353E">
              <w:rPr>
                <w:bCs/>
              </w:rPr>
              <w:t xml:space="preserve">Montaż sprzętu </w:t>
            </w:r>
            <w:r w:rsidR="00BB3814">
              <w:rPr>
                <w:bCs/>
              </w:rPr>
              <w:t>dostarczonego przez zamawiającego w końcowej fazie produkcji pojazdu.</w:t>
            </w:r>
          </w:p>
        </w:tc>
        <w:tc>
          <w:tcPr>
            <w:tcW w:w="4292" w:type="dxa"/>
          </w:tcPr>
          <w:p w14:paraId="7F27171F" w14:textId="48101C09" w:rsidR="00795023" w:rsidRPr="00EF353E" w:rsidRDefault="00795023" w:rsidP="00C47752">
            <w:pPr>
              <w:spacing w:line="240" w:lineRule="auto"/>
              <w:rPr>
                <w:bCs/>
              </w:rPr>
            </w:pPr>
            <w:r w:rsidRPr="00EF353E">
              <w:rPr>
                <w:bCs/>
              </w:rPr>
              <w:t>.</w:t>
            </w:r>
          </w:p>
        </w:tc>
      </w:tr>
      <w:tr w:rsidR="00795023" w:rsidRPr="00EF353E" w14:paraId="2B069BE4" w14:textId="77777777" w:rsidTr="00C34016">
        <w:tblPrEx>
          <w:tblCellMar>
            <w:left w:w="108" w:type="dxa"/>
          </w:tblCellMar>
        </w:tblPrEx>
        <w:tc>
          <w:tcPr>
            <w:tcW w:w="0" w:type="auto"/>
          </w:tcPr>
          <w:p w14:paraId="673F1A19" w14:textId="6FBFBEDB" w:rsidR="00795023" w:rsidRPr="00EF353E" w:rsidRDefault="00795023" w:rsidP="00C47752">
            <w:pPr>
              <w:spacing w:line="240" w:lineRule="auto"/>
              <w:jc w:val="center"/>
              <w:rPr>
                <w:bCs/>
              </w:rPr>
            </w:pPr>
            <w:r w:rsidRPr="00EF353E">
              <w:rPr>
                <w:bCs/>
              </w:rPr>
              <w:t xml:space="preserve"> 2.3</w:t>
            </w:r>
            <w:r w:rsidR="0056072B">
              <w:rPr>
                <w:bCs/>
              </w:rPr>
              <w:t>6</w:t>
            </w:r>
          </w:p>
        </w:tc>
        <w:tc>
          <w:tcPr>
            <w:tcW w:w="9023" w:type="dxa"/>
          </w:tcPr>
          <w:p w14:paraId="7AD91170" w14:textId="77777777" w:rsidR="00795023" w:rsidRPr="00EF353E" w:rsidRDefault="00795023" w:rsidP="00C47752">
            <w:pPr>
              <w:spacing w:line="240" w:lineRule="auto"/>
              <w:rPr>
                <w:bCs/>
              </w:rPr>
            </w:pPr>
            <w:r w:rsidRPr="00EF353E">
              <w:rPr>
                <w:bCs/>
              </w:rPr>
              <w:t>Wykonawca obowiązany jest do dostarczenia wraz z pojazdem:</w:t>
            </w:r>
          </w:p>
          <w:p w14:paraId="747EE627" w14:textId="77777777" w:rsidR="00795023" w:rsidRPr="00EF353E" w:rsidRDefault="00795023" w:rsidP="00C47752">
            <w:pPr>
              <w:spacing w:line="240" w:lineRule="auto"/>
              <w:rPr>
                <w:bCs/>
              </w:rPr>
            </w:pPr>
            <w:r w:rsidRPr="00EF353E">
              <w:rPr>
                <w:bCs/>
              </w:rPr>
              <w:t>- instrukcji obsługi w języku polskim do podwozia samochodu, zabudowy pożarniczej i zainstalowanych urządzeń i wyposażenia,</w:t>
            </w:r>
          </w:p>
          <w:p w14:paraId="435058BC" w14:textId="77777777" w:rsidR="00795023" w:rsidRPr="00EF353E" w:rsidRDefault="00795023" w:rsidP="00C47752">
            <w:pPr>
              <w:spacing w:line="240" w:lineRule="auto"/>
              <w:rPr>
                <w:bCs/>
              </w:rPr>
            </w:pPr>
            <w:r w:rsidRPr="00EF353E">
              <w:rPr>
                <w:bCs/>
              </w:rPr>
              <w:t>- aktualne świadectwo dopuszczenia do użytkowania w ochronie przeciwpożarowej dla pojazdu,</w:t>
            </w:r>
          </w:p>
          <w:p w14:paraId="615DA83B" w14:textId="39EC89A6" w:rsidR="00795023" w:rsidRPr="00EF353E" w:rsidRDefault="00795023" w:rsidP="00C47752">
            <w:pPr>
              <w:spacing w:line="240" w:lineRule="auto"/>
              <w:rPr>
                <w:bCs/>
              </w:rPr>
            </w:pPr>
            <w:r w:rsidRPr="00EF353E">
              <w:rPr>
                <w:bCs/>
              </w:rPr>
              <w:t>- dokumentacji niezbędnej do zarejestrowania pojazdu jako „samochód specjalny”, wynikającej    z ustawy „Prawo o ruchu drogowym”</w:t>
            </w:r>
          </w:p>
        </w:tc>
        <w:tc>
          <w:tcPr>
            <w:tcW w:w="4292" w:type="dxa"/>
          </w:tcPr>
          <w:p w14:paraId="338FB459" w14:textId="77777777" w:rsidR="00795023" w:rsidRPr="00EF353E" w:rsidRDefault="00795023" w:rsidP="00795023">
            <w:pPr>
              <w:spacing w:line="240" w:lineRule="auto"/>
              <w:rPr>
                <w:bCs/>
              </w:rPr>
            </w:pPr>
          </w:p>
        </w:tc>
      </w:tr>
      <w:tr w:rsidR="00795023" w:rsidRPr="00EF353E" w14:paraId="4C87A1A0" w14:textId="77777777" w:rsidTr="00C34016">
        <w:tblPrEx>
          <w:tblCellMar>
            <w:left w:w="108" w:type="dxa"/>
          </w:tblCellMar>
        </w:tblPrEx>
        <w:tc>
          <w:tcPr>
            <w:tcW w:w="0" w:type="auto"/>
          </w:tcPr>
          <w:p w14:paraId="37974056" w14:textId="568A726B" w:rsidR="00795023" w:rsidRPr="00EF353E" w:rsidRDefault="00795023" w:rsidP="00C47752">
            <w:pPr>
              <w:spacing w:line="240" w:lineRule="auto"/>
              <w:jc w:val="center"/>
              <w:rPr>
                <w:bCs/>
              </w:rPr>
            </w:pPr>
            <w:r w:rsidRPr="00EF353E">
              <w:rPr>
                <w:bCs/>
              </w:rPr>
              <w:t xml:space="preserve"> 2.3</w:t>
            </w:r>
            <w:r w:rsidR="0056072B">
              <w:rPr>
                <w:bCs/>
              </w:rPr>
              <w:t>7</w:t>
            </w:r>
          </w:p>
        </w:tc>
        <w:tc>
          <w:tcPr>
            <w:tcW w:w="9023" w:type="dxa"/>
          </w:tcPr>
          <w:p w14:paraId="408BFA29" w14:textId="77777777" w:rsidR="00795023" w:rsidRPr="00EF353E" w:rsidRDefault="00795023" w:rsidP="00C47752">
            <w:pPr>
              <w:spacing w:line="240" w:lineRule="auto"/>
              <w:rPr>
                <w:bCs/>
              </w:rPr>
            </w:pPr>
            <w:r w:rsidRPr="00EF353E">
              <w:rPr>
                <w:bCs/>
              </w:rPr>
              <w:t>Czas reakcji serwisu maksymalnie do 5 dni roboczych od czasu powiadomienia (przez czas reakcji rozumie się dotarcie serwisu na miejsce do użytkownika)</w:t>
            </w:r>
          </w:p>
        </w:tc>
        <w:tc>
          <w:tcPr>
            <w:tcW w:w="4292" w:type="dxa"/>
          </w:tcPr>
          <w:p w14:paraId="5508C558" w14:textId="58560603" w:rsidR="00795023" w:rsidRPr="00EF353E" w:rsidRDefault="00795023" w:rsidP="00C47752">
            <w:pPr>
              <w:spacing w:line="240" w:lineRule="auto"/>
              <w:rPr>
                <w:bCs/>
              </w:rPr>
            </w:pPr>
          </w:p>
        </w:tc>
      </w:tr>
      <w:tr w:rsidR="00795023" w:rsidRPr="00EF353E" w14:paraId="2EDF8946" w14:textId="77777777" w:rsidTr="00C34016">
        <w:tblPrEx>
          <w:tblCellMar>
            <w:left w:w="108" w:type="dxa"/>
          </w:tblCellMar>
        </w:tblPrEx>
        <w:tc>
          <w:tcPr>
            <w:tcW w:w="0" w:type="auto"/>
          </w:tcPr>
          <w:p w14:paraId="0A505D1B" w14:textId="764EC56E" w:rsidR="00795023" w:rsidRPr="00EF353E" w:rsidRDefault="00795023" w:rsidP="00C47752">
            <w:pPr>
              <w:spacing w:line="240" w:lineRule="auto"/>
              <w:jc w:val="center"/>
              <w:rPr>
                <w:bCs/>
              </w:rPr>
            </w:pPr>
            <w:r w:rsidRPr="00EF353E">
              <w:rPr>
                <w:bCs/>
              </w:rPr>
              <w:t>2.3</w:t>
            </w:r>
            <w:r w:rsidR="0056072B">
              <w:rPr>
                <w:bCs/>
              </w:rPr>
              <w:t>8</w:t>
            </w:r>
          </w:p>
        </w:tc>
        <w:tc>
          <w:tcPr>
            <w:tcW w:w="9023" w:type="dxa"/>
          </w:tcPr>
          <w:p w14:paraId="48109074" w14:textId="6DF9DFDC" w:rsidR="00795023" w:rsidRPr="00EF353E" w:rsidRDefault="000F1B4B" w:rsidP="00C47752">
            <w:pPr>
              <w:spacing w:line="240" w:lineRule="auto"/>
              <w:rPr>
                <w:bCs/>
              </w:rPr>
            </w:pPr>
            <w:r>
              <w:rPr>
                <w:bCs/>
              </w:rPr>
              <w:t xml:space="preserve">Wraz z pojazdem dostarczona zostanie drabina </w:t>
            </w:r>
            <w:r w:rsidRPr="000F1B4B">
              <w:t>3-przęsłowa z podporami typ DNW 3080/3 MARKOS (lub równoważna)</w:t>
            </w:r>
            <w:r>
              <w:t xml:space="preserve"> Montaż drabiny na dachu pojazdu. </w:t>
            </w:r>
          </w:p>
        </w:tc>
        <w:tc>
          <w:tcPr>
            <w:tcW w:w="4292" w:type="dxa"/>
          </w:tcPr>
          <w:p w14:paraId="3E827C18" w14:textId="0ABB8E7D" w:rsidR="00795023" w:rsidRPr="00EF353E" w:rsidRDefault="00795023" w:rsidP="00C47752">
            <w:pPr>
              <w:spacing w:line="240" w:lineRule="auto"/>
              <w:rPr>
                <w:bCs/>
              </w:rPr>
            </w:pPr>
          </w:p>
        </w:tc>
      </w:tr>
      <w:tr w:rsidR="00532FEA" w:rsidRPr="00EF353E" w14:paraId="0F34EC38" w14:textId="77777777" w:rsidTr="00C34016">
        <w:tblPrEx>
          <w:tblCellMar>
            <w:left w:w="108" w:type="dxa"/>
          </w:tblCellMar>
        </w:tblPrEx>
        <w:tc>
          <w:tcPr>
            <w:tcW w:w="0" w:type="auto"/>
          </w:tcPr>
          <w:p w14:paraId="50A21320" w14:textId="4E2F3B52" w:rsidR="00532FEA" w:rsidRPr="00EF353E" w:rsidRDefault="00532FEA" w:rsidP="00532FEA">
            <w:pPr>
              <w:spacing w:line="240" w:lineRule="auto"/>
              <w:jc w:val="center"/>
              <w:rPr>
                <w:bCs/>
              </w:rPr>
            </w:pPr>
            <w:r w:rsidRPr="00EF353E">
              <w:rPr>
                <w:bCs/>
              </w:rPr>
              <w:t>2.</w:t>
            </w:r>
            <w:r>
              <w:rPr>
                <w:bCs/>
              </w:rPr>
              <w:t>39</w:t>
            </w:r>
          </w:p>
        </w:tc>
        <w:tc>
          <w:tcPr>
            <w:tcW w:w="9023" w:type="dxa"/>
          </w:tcPr>
          <w:p w14:paraId="44591F6E" w14:textId="1AC66D67" w:rsidR="00532FEA" w:rsidRPr="00532FEA" w:rsidRDefault="00532FEA" w:rsidP="00532FE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32FEA">
              <w:rPr>
                <w:rFonts w:ascii="Times New Roman" w:hAnsi="Times New Roman" w:cs="Times New Roman"/>
                <w:spacing w:val="-3"/>
              </w:rPr>
              <w:t>Wykonawca przekazuje pojazd z pełnym zbiornikiem środka pianotwórczego.</w:t>
            </w:r>
          </w:p>
        </w:tc>
        <w:tc>
          <w:tcPr>
            <w:tcW w:w="4292" w:type="dxa"/>
          </w:tcPr>
          <w:p w14:paraId="40E79466" w14:textId="007B06AB" w:rsidR="00532FEA" w:rsidRPr="00EF353E" w:rsidRDefault="00532FEA" w:rsidP="00532FEA">
            <w:pPr>
              <w:spacing w:line="240" w:lineRule="auto"/>
              <w:rPr>
                <w:bCs/>
              </w:rPr>
            </w:pPr>
          </w:p>
        </w:tc>
      </w:tr>
    </w:tbl>
    <w:p w14:paraId="095B29CC" w14:textId="77777777" w:rsidR="002D4FFE" w:rsidRDefault="00000000"/>
    <w:sectPr w:rsidR="002D4FFE" w:rsidSect="00B773E6">
      <w:headerReference w:type="default" r:id="rId7"/>
      <w:footerReference w:type="default" r:id="rId8"/>
      <w:pgSz w:w="16838" w:h="11906" w:orient="landscape"/>
      <w:pgMar w:top="993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4BC72" w14:textId="77777777" w:rsidR="003139F5" w:rsidRDefault="003139F5" w:rsidP="00B773E6">
      <w:pPr>
        <w:spacing w:line="240" w:lineRule="auto"/>
      </w:pPr>
      <w:r>
        <w:separator/>
      </w:r>
    </w:p>
  </w:endnote>
  <w:endnote w:type="continuationSeparator" w:id="0">
    <w:p w14:paraId="3A44CB89" w14:textId="77777777" w:rsidR="003139F5" w:rsidRDefault="003139F5" w:rsidP="00B773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65B9" w14:textId="3C7DB364" w:rsidR="00B773E6" w:rsidRDefault="00B773E6" w:rsidP="00B773E6">
    <w:pPr>
      <w:widowControl/>
      <w:tabs>
        <w:tab w:val="center" w:pos="4536"/>
        <w:tab w:val="right" w:pos="9072"/>
      </w:tabs>
      <w:suppressAutoHyphens w:val="0"/>
      <w:spacing w:line="240" w:lineRule="auto"/>
      <w:jc w:val="center"/>
      <w:textAlignment w:val="auto"/>
    </w:pPr>
    <w:r w:rsidRPr="00B773E6">
      <w:rPr>
        <w:color w:val="auto"/>
        <w:kern w:val="0"/>
        <w:sz w:val="16"/>
        <w:szCs w:val="16"/>
        <w:lang w:eastAsia="pl-PL"/>
      </w:rPr>
      <w:t xml:space="preserve">Zamawiający: </w:t>
    </w:r>
    <w:r w:rsidRPr="00B773E6">
      <w:rPr>
        <w:rFonts w:eastAsia="Andale Sans UI"/>
        <w:color w:val="auto"/>
        <w:kern w:val="3"/>
        <w:sz w:val="16"/>
        <w:szCs w:val="16"/>
        <w:lang w:eastAsia="zh-CN" w:bidi="en-US"/>
      </w:rPr>
      <w:t>Ochotnicza Straż Pożarna w Goląszy - Brzękowicach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93E4" w14:textId="77777777" w:rsidR="003139F5" w:rsidRDefault="003139F5" w:rsidP="00B773E6">
      <w:pPr>
        <w:spacing w:line="240" w:lineRule="auto"/>
      </w:pPr>
      <w:r>
        <w:separator/>
      </w:r>
    </w:p>
  </w:footnote>
  <w:footnote w:type="continuationSeparator" w:id="0">
    <w:p w14:paraId="30CEDA91" w14:textId="77777777" w:rsidR="003139F5" w:rsidRDefault="003139F5" w:rsidP="00B773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31C4" w14:textId="77777777" w:rsidR="00B773E6" w:rsidRPr="00B773E6" w:rsidRDefault="00B773E6" w:rsidP="00B773E6">
    <w:pPr>
      <w:widowControl/>
      <w:tabs>
        <w:tab w:val="center" w:pos="4536"/>
        <w:tab w:val="right" w:pos="9072"/>
      </w:tabs>
      <w:suppressAutoHyphens w:val="0"/>
      <w:spacing w:line="240" w:lineRule="auto"/>
      <w:textAlignment w:val="auto"/>
      <w:rPr>
        <w:color w:val="auto"/>
        <w:kern w:val="3"/>
        <w:sz w:val="16"/>
        <w:szCs w:val="16"/>
        <w:lang w:eastAsia="zh-CN"/>
      </w:rPr>
    </w:pPr>
    <w:r w:rsidRPr="00B773E6">
      <w:rPr>
        <w:color w:val="auto"/>
        <w:kern w:val="3"/>
        <w:sz w:val="16"/>
        <w:szCs w:val="16"/>
        <w:lang w:eastAsia="zh-CN"/>
      </w:rPr>
      <w:t>Znak sprawy: ZP.OSP.01.2023</w:t>
    </w:r>
  </w:p>
  <w:p w14:paraId="71D0030B" w14:textId="77777777" w:rsidR="00B773E6" w:rsidRPr="00B773E6" w:rsidRDefault="00B773E6" w:rsidP="00B773E6">
    <w:pPr>
      <w:widowControl/>
      <w:tabs>
        <w:tab w:val="center" w:pos="4536"/>
        <w:tab w:val="right" w:pos="9072"/>
      </w:tabs>
      <w:suppressAutoHyphens w:val="0"/>
      <w:spacing w:line="240" w:lineRule="auto"/>
      <w:textAlignment w:val="auto"/>
      <w:rPr>
        <w:color w:val="auto"/>
        <w:kern w:val="0"/>
        <w:lang w:eastAsia="pl-PL"/>
      </w:rPr>
    </w:pPr>
    <w:r w:rsidRPr="00B773E6">
      <w:rPr>
        <w:color w:val="auto"/>
        <w:kern w:val="3"/>
        <w:sz w:val="16"/>
        <w:szCs w:val="16"/>
        <w:lang w:eastAsia="zh-CN"/>
      </w:rPr>
      <w:t>Nazwa zamówienia: „Zakup średniego samochodu ratowniczo - gaśniczego dla OSP Goląsza-Brzękowice”.</w:t>
    </w:r>
  </w:p>
  <w:p w14:paraId="60E9EBA6" w14:textId="77777777" w:rsidR="00B773E6" w:rsidRDefault="00B77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26B61"/>
    <w:multiLevelType w:val="hybridMultilevel"/>
    <w:tmpl w:val="F8207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53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23"/>
    <w:rsid w:val="000E62BF"/>
    <w:rsid w:val="000F1B4B"/>
    <w:rsid w:val="001A28E7"/>
    <w:rsid w:val="001F19A1"/>
    <w:rsid w:val="002150D8"/>
    <w:rsid w:val="003139F5"/>
    <w:rsid w:val="003272FE"/>
    <w:rsid w:val="00360E46"/>
    <w:rsid w:val="003A4E6F"/>
    <w:rsid w:val="004F5506"/>
    <w:rsid w:val="00532FEA"/>
    <w:rsid w:val="0056072B"/>
    <w:rsid w:val="005810D0"/>
    <w:rsid w:val="005B45F1"/>
    <w:rsid w:val="00761423"/>
    <w:rsid w:val="00795023"/>
    <w:rsid w:val="007F4B88"/>
    <w:rsid w:val="008336E7"/>
    <w:rsid w:val="008D3905"/>
    <w:rsid w:val="00A2472F"/>
    <w:rsid w:val="00A55A36"/>
    <w:rsid w:val="00B07CF9"/>
    <w:rsid w:val="00B17AF9"/>
    <w:rsid w:val="00B2061E"/>
    <w:rsid w:val="00B773E6"/>
    <w:rsid w:val="00BB3814"/>
    <w:rsid w:val="00C34016"/>
    <w:rsid w:val="00C607EC"/>
    <w:rsid w:val="00C85224"/>
    <w:rsid w:val="00CF21BE"/>
    <w:rsid w:val="00D344AF"/>
    <w:rsid w:val="00DA3545"/>
    <w:rsid w:val="00EE5167"/>
    <w:rsid w:val="00F27185"/>
    <w:rsid w:val="00F81CF4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527D4B0"/>
  <w15:chartTrackingRefBased/>
  <w15:docId w15:val="{D1CA503B-1675-4B20-A0B5-65494B9E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023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0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1">
    <w:name w:val="Domyślna czcionka akapitu1"/>
    <w:qFormat/>
    <w:rsid w:val="00795023"/>
  </w:style>
  <w:style w:type="character" w:customStyle="1" w:styleId="Wyrnienie">
    <w:name w:val="Wyróżnienie"/>
    <w:qFormat/>
    <w:rsid w:val="00795023"/>
    <w:rPr>
      <w:i/>
      <w:iCs/>
    </w:rPr>
  </w:style>
  <w:style w:type="paragraph" w:styleId="Akapitzlist">
    <w:name w:val="List Paragraph"/>
    <w:aliases w:val="L1,Numerowanie,List Paragraph,Preambuła,CW_Lista,2 heading,A_wyliczenie,K-P_odwolanie,Akapit z listą5,maz_wyliczenie,opis dzialania,sw tekst,1.,Akapit z listą BS,Bullet List Paragraph,Akapit z listą1,Kolorowa lista — akcent 11,lp1"/>
    <w:basedOn w:val="Normalny"/>
    <w:link w:val="AkapitzlistZnak"/>
    <w:uiPriority w:val="34"/>
    <w:qFormat/>
    <w:rsid w:val="00795023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Preambuła Znak,CW_Lista Znak,2 heading Znak,A_wyliczenie Znak,K-P_odwolanie Znak,Akapit z listą5 Znak,maz_wyliczenie Znak,opis dzialania Znak,sw tekst Znak,1. Znak,Akapit z listą BS Znak"/>
    <w:link w:val="Akapitzlist"/>
    <w:uiPriority w:val="34"/>
    <w:qFormat/>
    <w:rsid w:val="00795023"/>
    <w:rPr>
      <w:color w:val="00000A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773E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3E6"/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73E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3E6"/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3695</Words>
  <Characters>22170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Andrzej Piestrzyński</cp:lastModifiedBy>
  <cp:revision>4</cp:revision>
  <dcterms:created xsi:type="dcterms:W3CDTF">2023-03-31T06:27:00Z</dcterms:created>
  <dcterms:modified xsi:type="dcterms:W3CDTF">2023-03-31T06:54:00Z</dcterms:modified>
</cp:coreProperties>
</file>