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7146D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7146D5" w:rsidP="007146D5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7146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DA4766" w:rsidRPr="00DA4766" w:rsidRDefault="00DA4766" w:rsidP="007146D5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276" w:lineRule="auto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333E1E">
        <w:rPr>
          <w:rFonts w:ascii="Arial" w:eastAsia="Arial Unicode MS" w:hAnsi="Arial" w:cs="Arial"/>
          <w:kern w:val="2"/>
          <w:sz w:val="20"/>
          <w:szCs w:val="20"/>
          <w:lang w:eastAsia="ar-SA"/>
        </w:rPr>
        <w:t>03.11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.2021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7146D5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FZ-2380/47</w:t>
      </w:r>
      <w:r w:rsidR="00DA4766"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>/21/KK</w:t>
      </w:r>
    </w:p>
    <w:p w:rsidR="00DA4766" w:rsidRPr="00DA4766" w:rsidRDefault="00DA4766" w:rsidP="007146D5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7146D5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7146D5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7146D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74408F" w:rsidRPr="0074408F">
        <w:rPr>
          <w:rFonts w:ascii="Arial" w:eastAsia="Times New Roman" w:hAnsi="Arial" w:cs="Arial"/>
          <w:kern w:val="2"/>
          <w:sz w:val="20"/>
          <w:szCs w:val="20"/>
          <w:lang w:eastAsia="ar-SA"/>
        </w:rPr>
        <w:t>na dostawę sprzętu techniki biurowej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</w:p>
    <w:p w:rsidR="00DA4766" w:rsidRDefault="0074408F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1 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Zadanie nr 1 - do pozycji 1, punkt 3 (niszczarka 8 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 pozycji 1 niszczarka 8 szt. dopuści możliwość zaoferowania urządzeń standardowo niszczących płyty CD oraz dyskietki w szczelinie podawczej w stopniu tajności 04 dla płyt oraz T5 dla dyskietek?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hAnsi="Arial" w:cs="Arial"/>
          <w:sz w:val="20"/>
          <w:szCs w:val="20"/>
        </w:rPr>
        <w:br/>
      </w: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dopuszcza zaoferowanie urządzeń standardowo niszczących płyty CD oraz dyskietki w szczelinie podawczej w stopniu tajności 04 dla płyt oraz T5 dla dyskietek.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2 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1, punkt 8 oraz 15(niszczarka 8szt.)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w pozycji 1 punkt 8 napisał, że urządzenie ma być wyposażone w dotykowy wyświetlacz do intuicyjnej obsługi urządzenia natomiast w pozycji 15 napisał o tym, iż ma mieć diody </w:t>
      </w:r>
      <w:proofErr w:type="spellStart"/>
      <w:r w:rsidRPr="00333E1E">
        <w:rPr>
          <w:rFonts w:ascii="Arial" w:hAnsi="Arial" w:cs="Arial"/>
          <w:sz w:val="20"/>
          <w:szCs w:val="20"/>
        </w:rPr>
        <w:t>led</w:t>
      </w:r>
      <w:proofErr w:type="spellEnd"/>
      <w:r w:rsidRPr="00333E1E">
        <w:rPr>
          <w:rFonts w:ascii="Arial" w:hAnsi="Arial" w:cs="Arial"/>
          <w:sz w:val="20"/>
          <w:szCs w:val="20"/>
        </w:rPr>
        <w:t>. W związku z tymi zapisami prosimy o uściślenie informacji, czy Zamawiający oczekuje: pojawienia się na wyświetlaczu niszczarki graficznej informacji o stanie niszczarki, która będzie informowała operatora nie przez diody w sposób czytelny opisowy i graficzny o stanie niszczarki: gotowa do pracy, zacięcie, przegrzanie, wyjęty kosz?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aby informacje były zawarte na wyświetlaczu </w:t>
      </w:r>
      <w:r w:rsidRPr="00333E1E">
        <w:rPr>
          <w:rFonts w:ascii="Arial" w:hAnsi="Arial" w:cs="Arial"/>
          <w:sz w:val="20"/>
          <w:szCs w:val="20"/>
        </w:rPr>
        <w:t>niszczarki graficznej o stanie niszczarki.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3 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1, punkt 5 (niszczarka 8szt.)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oczekuje zaoferowania urządzenia posiadającego tryb pracy cichej, pozwalający na pracę urządzenia z głośnością w trybie pracy jałowej 45 </w:t>
      </w:r>
      <w:proofErr w:type="spellStart"/>
      <w:r w:rsidRPr="00333E1E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333E1E">
        <w:rPr>
          <w:rFonts w:ascii="Arial" w:eastAsia="Times New Roman" w:hAnsi="Arial" w:cs="Arial"/>
          <w:sz w:val="20"/>
          <w:szCs w:val="20"/>
          <w:lang w:eastAsia="pl-PL"/>
        </w:rPr>
        <w:t>(A)?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zaoferowanie urządzenia z głośnością w trybie pracy jałowej 45 </w:t>
      </w:r>
      <w:proofErr w:type="spellStart"/>
      <w:r w:rsidRPr="00333E1E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333E1E">
        <w:rPr>
          <w:rFonts w:ascii="Arial" w:eastAsia="Times New Roman" w:hAnsi="Arial" w:cs="Arial"/>
          <w:sz w:val="20"/>
          <w:szCs w:val="20"/>
          <w:lang w:eastAsia="pl-PL"/>
        </w:rPr>
        <w:t>(A).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4 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1, punkt 17 (niszczarka 8szt.)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Czy Zamawiający </w:t>
      </w:r>
      <w:r w:rsidR="007146D5">
        <w:rPr>
          <w:rFonts w:ascii="Arial" w:hAnsi="Arial" w:cs="Arial"/>
          <w:sz w:val="20"/>
          <w:szCs w:val="20"/>
        </w:rPr>
        <w:t>wymaga</w:t>
      </w:r>
      <w:r w:rsidRPr="00333E1E">
        <w:rPr>
          <w:rFonts w:ascii="Arial" w:hAnsi="Arial" w:cs="Arial"/>
          <w:sz w:val="20"/>
          <w:szCs w:val="20"/>
        </w:rPr>
        <w:t>, aby zaoferowane urządzenie posiadało w standardzie system auto oliwienia zintegrowany w obudowie urządzenia a nie w koszu?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lastRenderedPageBreak/>
        <w:t>Uzasadnienie: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w przedmiocie zamówienia wymaga urządzenia wysokowydajnego, które obsługuje wiele osób i dlatego zapisał, iż urządzenie musi być wyposażone w system auto oliwienia, niestety tańsze rozwiązanie na rynku posiadają takie systemy zamontowane w koszu, gdzie operator ciągle wkłada i wyjmuje kosz zapełniony przez co przy wkładaniu i wyjmowaniu kosza często dochodzi do uszkodzeń mechanicznych tych systemów. W związku z zaistniałą sytuacją wnosimy by Zamawiający doprecyzował , czy urządzenie powinno mieć oliwiarkę zintegrowaną w górnej obudowie tak żeby operator nie miał dostępu innych elementów jak korek w celu napełnienia oliwiarki?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zaoferowanie urządzeń posiadających oliwiarkę zintegrowaną w górnej obudowie . 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5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 </w:t>
      </w: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 (niszczarka 8szt.)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wymaga, aby zaoferowane urządzenia były wyposażone w szczelinę wejściową zabezpieczoną otwieraną klapą bezpieczeństwa oraz osłoną, która pod wpływem nacisku bądź uchylenia wyłącza urządzenie?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Uzasadnienie: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w opisie przedmiotu zamówienia zamieścił wysokie wymagania w zakresie parametrów urządzeń nie mniej w opisie przedmiotu zamówienia Zamawiający nie umieścił żadnego zabezpieczenia urządzeń i operatorów przed włożeniem materiału niepożądanego na wałki tnące np. identyfikatorów. W związku z zaistniałą sytuacją wnioskujemy by Zamawiający wymagał urządzeń wyposażonych w szczelinę wejściową zabezpieczona otwieraną klapą bezpieczeństwa na całej szerokości szczeliny lub osłoną, która pod wpływem nacisku bądź uchylenia wyłącza urządzenie?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nie wymaga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, aby zaoferowane urządzenia posiadały klapkę bezpieczeństwa oraz osłonę szczeliny wejściowej.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6 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1, punkt 12 (niszczarka 8szt.)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wymaga żeby niszczarki były wyposażone w jednoelementowe wałki tnące wraz z metalowymi separatorami tak jak zapisał w pozycji nr 2 punkt 6?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Uzasadnienie: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w przedmiocie zamówienia – niszczarki w pozycji 1 zapisał, iż urządzenia mają być wyposażone w trwałe wałki tnące, niewrażliwe na zszywki i spinacze, a to oznacza, iż Zamawiający nie zastosował żadnego konkretnego zapisu dotyczącego rodzaju wałków tnących oraz separatorów. W chwili obecnej można zaoferować niszczarki posiadające niskiej jakości noże tnące wieloelementowe z zastosowaniem plastikowych separatorów, które są istotnym elementem odpowiadającym za prawidłowe oczyszczanie wałków tnących z ciętego materiału. Materiał wykonania owych elementów daje gwarancje precyzyjnej pracy urządzenia oraz jego wytrzymałości i trwałości. Niszczarki nisko budżetowe posiadające wałki wieloelementowe, produkowane są na dalekim wschodzie, posiadają technologię z plastikowymi dystansami oraz plastikowymi separatorami gdzie cena transakcyjna jest niska, ale potem Zamawiający będzie otrzymywał informacje, iż gwarancja nie obejmuje wszystkich uszkodzeń a dodatkowo po okresie gwarancji części zamienne nie muszą być dostępne, natomiast jednoelementowy wałek tnący w całości wykonany jest z jednego elementu, trzpień i noże tnące to jedna całość, a dodatkowo w takich urządzeniach dla precyzyjnego i nieawaryjnego działania powinno się stosować metalowe separatory odpowiadające za niezawijanie się materiału ciętego wokół wałka tnącego. Ta technologia powoduje, iż urządzenia niszczące są niezwykle trwałe i odporne na uszkodzenia oraz charakteryzuje je wykonanie z najwyższej jakości </w:t>
      </w:r>
      <w:r w:rsidRPr="00333E1E">
        <w:rPr>
          <w:rFonts w:ascii="Arial" w:hAnsi="Arial" w:cs="Arial"/>
          <w:sz w:val="20"/>
          <w:szCs w:val="20"/>
        </w:rPr>
        <w:lastRenderedPageBreak/>
        <w:t xml:space="preserve">materiałów. W chwili obecnie taka technologia wykorzystywana jest przez renomowanych producentów niszczarek na rynku tj.: </w:t>
      </w:r>
      <w:proofErr w:type="spellStart"/>
      <w:r w:rsidRPr="00333E1E">
        <w:rPr>
          <w:rFonts w:ascii="Arial" w:hAnsi="Arial" w:cs="Arial"/>
          <w:sz w:val="20"/>
          <w:szCs w:val="20"/>
        </w:rPr>
        <w:t>Dahle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, EBA, HSM, </w:t>
      </w:r>
      <w:proofErr w:type="spellStart"/>
      <w:r w:rsidRPr="00333E1E">
        <w:rPr>
          <w:rFonts w:ascii="Arial" w:hAnsi="Arial" w:cs="Arial"/>
          <w:sz w:val="20"/>
          <w:szCs w:val="20"/>
        </w:rPr>
        <w:t>Ideal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3E1E">
        <w:rPr>
          <w:rFonts w:ascii="Arial" w:hAnsi="Arial" w:cs="Arial"/>
          <w:sz w:val="20"/>
          <w:szCs w:val="20"/>
        </w:rPr>
        <w:t>Intimus</w:t>
      </w:r>
      <w:proofErr w:type="spellEnd"/>
      <w:r w:rsidRPr="00333E1E">
        <w:rPr>
          <w:rFonts w:ascii="Arial" w:hAnsi="Arial" w:cs="Arial"/>
          <w:sz w:val="20"/>
          <w:szCs w:val="20"/>
        </w:rPr>
        <w:t>, Kobra. W związku z wysokimi wymaganiami stawianymi przez kupującego co do urządzeń prosimy o uściślenie zapisów w zakresie technologii i dodanie opisu : jednoelementowe wałki tnące wraz z metalowymi separatorami.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Zamawiający doprecyzowuje opis w pozycji 1 punkt 12, który otrzymuje nowe brzmienie: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Sprzęt wyposażony w trwałe wałki  tnące wraz z metalowymi separatorami, niewrażliwe na zszywki i spinacze , plastikowe karty.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7 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 (niszczarka 8szt.) oraz pozycji 2 (niszczarki 31szt.)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wymaga, aby zaoferowane niszczarki 1 oraz 2 ze względu na swoje gabaryty były serwisowane w miejscu instalacji urządzenia?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Uzasadnienie: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w przedmiocie zamówienia umieścił szczegółowy o tym, iż chce zakupić urządzenia wydajne i duże powołując na pojemność kosza min. 205 L. oraz min. 82 L. Tak duże niszczarki uważane są za urządzenia wolnostojące a ich ciężar wynosi powyżej 25 kg., które może podnosić pracownik. Niestety Zamawiający w opisie jednak nie umieścił zapisu o tym, iż serwis tak dużych niszczarek powinien być prowadzony w miejscu instalacji urządzenia. Przy tak dużych urządzeniach serwis </w:t>
      </w:r>
      <w:proofErr w:type="spellStart"/>
      <w:r w:rsidRPr="00333E1E">
        <w:rPr>
          <w:rFonts w:ascii="Arial" w:hAnsi="Arial" w:cs="Arial"/>
          <w:sz w:val="20"/>
          <w:szCs w:val="20"/>
        </w:rPr>
        <w:t>Door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33E1E">
        <w:rPr>
          <w:rFonts w:ascii="Arial" w:hAnsi="Arial" w:cs="Arial"/>
          <w:sz w:val="20"/>
          <w:szCs w:val="20"/>
        </w:rPr>
        <w:t>door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z pakowaniem przez operatora, wysłaniem tak dłużej niszczarki i do tego narażeniem Państwa na jego uszkodzenie jest nie racjonalne w związku wnosimy, aby Zamawiający doprecyzował zapis i wymagał takiej obsługi przez oferentów dla oferowanych urządzeń. 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Zgodnie z zapisami zawartym w projekcie umowy, Zamawiający wymaga, aby urządzenia w okresie gwarancyjnym były naprawiane w siedzibie Zamawiającego.  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8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1(niszczarka 8szt.), pozycji 2 (niszczarki 31 szt.) oraz pozycji 33 (niszczarki 41 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Czy Zamawiający wymaga, zaoferowania w pozycji 1,2 oraz 3 niszczarek, które w standardowym trybie pracy jałowej, pracują z głośnością max. 60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>(A)?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Uzasadnienie: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Porównując poziom decybeli konkretnych modeli urządzeń, okazuje się, że różnica jest niewielka. Zatem czy to ma, aż takie znaczenie? Otóż tak, zdecydowanie. Decybele (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) to bezwzględna jednostka ciśnienia akustycznego, miara siły na jednostkę powierzchni. Natomiast, wartości wyrażone w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nie są odczuwalne przez ludzkie ucho liniowo. Szanowni Państwo różnica między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(A) Decybel decybelowi nierówny. To, jak głośno 1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jest odczuwalny przez ludzkie ucho, zależy od częstotliwości. Głośność, którą faktycznie odczuwamy to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(A), czyli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skorygowane o względną wartość natężenia hałasu. Szanowni Państwo wpisana do opisu przedmiotu zamówienia głośność urządzenia max 60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 jest nie do określenia, bo słyszymy 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(A). Oznacza to, że jeżeli porównamy dla przykładu dwa urządzenia, gdzie pierwsze urządzenie ma 60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(A), a drugie 63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(A) czyli zaledwie o 5% więcej od pierwszego, to hałas jaki odczujemy generowany przez drugie urządzenie nie będzie proporcjonalnie większe od pierwszego urządzenia o 5%, lecz nasze ucho będzie odczuwać hałas drugiego urządzenia jako dwukrotnie większy! W związku z powyższym wnosimy by maksymalna głośność oferowanego urządzenia przy pracy jałowej urządzenia w trybie pracy standardowej wynosiła 60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 xml:space="preserve">(A) a nie 60 </w:t>
      </w:r>
      <w:proofErr w:type="spellStart"/>
      <w:r w:rsidRPr="00333E1E">
        <w:rPr>
          <w:rFonts w:ascii="Arial" w:hAnsi="Arial" w:cs="Arial"/>
          <w:sz w:val="20"/>
          <w:szCs w:val="20"/>
        </w:rPr>
        <w:t>dB</w:t>
      </w:r>
      <w:proofErr w:type="spellEnd"/>
      <w:r w:rsidRPr="00333E1E">
        <w:rPr>
          <w:rFonts w:ascii="Arial" w:hAnsi="Arial" w:cs="Arial"/>
          <w:sz w:val="20"/>
          <w:szCs w:val="20"/>
        </w:rPr>
        <w:t>.</w:t>
      </w:r>
    </w:p>
    <w:p w:rsidR="007146D5" w:rsidRDefault="007146D5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w zadaniu nr 1 w pozycjach 1,2,3, popełnił omyłkę pisarską wskazując poziom hałasu nie wyższy niż </w:t>
      </w:r>
      <w:r w:rsidRPr="00333E1E">
        <w:rPr>
          <w:rFonts w:ascii="Arial" w:hAnsi="Arial" w:cs="Arial"/>
          <w:b/>
        </w:rPr>
        <w:t xml:space="preserve">60 </w:t>
      </w:r>
      <w:proofErr w:type="spellStart"/>
      <w:r w:rsidRPr="00333E1E">
        <w:rPr>
          <w:rFonts w:ascii="Arial" w:hAnsi="Arial" w:cs="Arial"/>
          <w:b/>
        </w:rPr>
        <w:t>dB</w:t>
      </w:r>
      <w:proofErr w:type="spellEnd"/>
      <w:r w:rsidRPr="00333E1E">
        <w:rPr>
          <w:rFonts w:ascii="Arial" w:hAnsi="Arial" w:cs="Arial"/>
          <w:b/>
        </w:rPr>
        <w:t xml:space="preserve">, prawidłowy zapis to poziom hałasu nie wyższy niż 60 </w:t>
      </w:r>
      <w:proofErr w:type="spellStart"/>
      <w:r w:rsidRPr="00333E1E">
        <w:rPr>
          <w:rFonts w:ascii="Arial" w:hAnsi="Arial" w:cs="Arial"/>
          <w:b/>
        </w:rPr>
        <w:t>dB</w:t>
      </w:r>
      <w:proofErr w:type="spellEnd"/>
      <w:r w:rsidRPr="00333E1E">
        <w:rPr>
          <w:rFonts w:ascii="Arial" w:hAnsi="Arial" w:cs="Arial"/>
          <w:b/>
        </w:rPr>
        <w:t>(A).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9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 xml:space="preserve"> – do pozycji 2 punkt 3 (niszczarka 31 szt.), 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 pozycji nr 2 niszczarka P5 kosz min. 82 l umożliwi zaoferowanie urządzeń, które nie niszczą płyt CD?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zmienia opis przedmiotu zamówienia dla zadania 1 pozycja 2 w punkt 3, który otrzymuje nowe brzmienie: </w:t>
      </w:r>
      <w:r w:rsidRPr="00333E1E">
        <w:rPr>
          <w:rFonts w:ascii="Arial" w:hAnsi="Arial" w:cs="Arial"/>
          <w:b/>
          <w:sz w:val="20"/>
          <w:szCs w:val="20"/>
        </w:rPr>
        <w:t>Sprzęt wyposażony w trwałe noże tnące, niewrażliwe na zszywki i spinacze , plastikowe karty.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10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3 (niszczarka 41 szt.)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 pozycji 3 niszczarki dokumentów P4 wymaga, aby zaoferowanie urządzenie posiadało czytelne przyciski wielofunkcyjne informujące w sposób świetlny oraz graficzny co się dzieje z urządzeniem gdy dojdzie do zacięcia, zapełnienia kosza, wyjęcia kosza/otwarte drzwi?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Uzasadnienie: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w opisie zamieścił wysokie wymagania i w opisie zamieścił w pozycji 1 oraz 2 zapis, iż urządzenia mają posiadać czytelną informację o tym co się dzieje z urządzeniem. Niestety w pozycji 3 brak jest takiego zapisu. W chwili obecnej w pozycji 3 niszczarki P4 można zaoferować urządzenie, które posiada jedną diodę informującą o wszystkich czynnościach a sam operator musi się zastanowić  i wykonać wiele czynności zanim znajdzie powód zatrzymania pracy urządzenia. W tej chwili już prawie wszystkie niszczarki szanowanych firm mają takie rozwiązania w standardzie. Zatem, wnioskujemy dla doprecyzowania by każde oferowane urządzenie posiadało świetlną oraz graficzną informację o stanie urządzenia: zacięcie, zapełnienie kosza, otwarte drzwi/wyjęty kosz.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aby </w:t>
      </w:r>
      <w:r w:rsidRPr="00333E1E">
        <w:rPr>
          <w:rFonts w:ascii="Arial" w:hAnsi="Arial" w:cs="Arial"/>
          <w:sz w:val="20"/>
          <w:szCs w:val="20"/>
        </w:rPr>
        <w:t>zaoferowanie urządzenie posiadało czytelne przyciski wielofunkcyjne informujące w sposób świetlny oraz graficzny co się dzieje z urządzeniem.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11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do pozycji 3 punkt 7 (niszczarka 41 szt.)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 pozycji 3 wymaga, aby zaoferowane urządzenie posiadało wyjmowany z pyłoszczelnej obudowy (bez szczeliny) kosz o pojemności 33l.+/- 3l.?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Uzasadnienie: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Obecnie większość renomowanych producentów niszczarek oferuje urządzenia zabezpieczające użytkowników przed szkodliwym działaniem pyłu powstającego podczas niszczenia papieru. W zawiązku z powyższym wnioskujemy o doprecyzowanie zapisu by oferowane urządzenie posiadało kosz wyjmowany z pyłoszczelnej obudowy (bez szczeliny).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wymaga pyłoszczelnej obudowy. 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  <w:r w:rsidRPr="00333E1E">
        <w:rPr>
          <w:rFonts w:ascii="Arial" w:hAnsi="Arial" w:cs="Arial"/>
          <w:b/>
          <w:sz w:val="20"/>
          <w:szCs w:val="20"/>
        </w:rPr>
        <w:t>Pytania nr 12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do pozycji 1 punkt 16 d) (kserokopiarka mono) oraz pozycja 2 punkt 19 e) (kserokopiarka kolor)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w pozycji 1 punkt 16 d) oraz w pozycji 2 punkt 19 e) napisał, iż urządzenie ma być wyposażone : „ w tryb gotowości do pracy tzw. trybie uśpienia ma zużyć minimalną ilość energii, czyli musi posiadać tzw. tryb energooszczędny” nie określając jaką wartość zużywanej energii w trybie gotowości do pracy stanowi dla Zamawiającego wartość graniczną.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Zatem jaka wartość zużywanej energii w trybie gotowości do pracy stanowi dla Zamawiającego wartość graniczną?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Nowoczesne urządzenia większości renomowanych producentów posiadają tryb gotowości z niskim zużyciem energii, które kształtuje się znacznie poniżej 60 W. 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doprecyzowuje, iż urządzenie 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w tryb gotowości do pracy tzw. trybie uśpienia ma zużyć minimalną ilość energii, czyli musi posiadać tzw. tryb energooszczędny kształtujący się na poziomie poniżej 60 W.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13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do pozycji 1 punkt 2 (kserokopiarka mono)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w pozycji 1 punkt 2 podpunkt b) napisał, iż urządzenie ma „obsługiwać gramaturę papieru w zakresie nie mniej niż 60-300g/m2”. Czy Zamawiający ma na myśli, że wszystkie podajniki papieru mają obsługiwać gramaturę papieru w zakresie nie mniejszym niż 60-300g/m2.?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wymaga , aby wszystkie podajniki papieru obsługiwały gramaturę papieru w zakresie nie mniejszym niż 60-300g/m2. 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14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do pozycji 1 punkt 12 (kserokopiarka mono)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w pozycji 1 punkt 12 napisał, iż urządzenie ma mieć pojemność wejściową papieru min. 500 arkuszy A-4 o gramaturze 80g/m2. Ze względu na to, że Zamawiający określił w punkcie 2 a) ilość kaset na papier, zatem czy w punkcie 12 nie powinno być zapisu pojemność wyjściowa zamiast pojemność wejściowa?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w zadaniu 2 w pozycji 1 w punkcie 12  popełnił omyłkę pisarską, wobec powyższego punkt 12 otrzymuje nowe brzmienie: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Pojemność papieru:  pojemność wyjściowa papieru  min 500 arkuszy A-4 o gramaturze  80g/m2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15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do pozycji 2 punkt 24 (kserokopiarka kolor)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w pozycji 2 punkt 24 nie nastąpiła pomyłka w jednostce gramatury papieru – 60-250g/m3 zamiast 60-250 g/m2?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Zamawiający omyłkowo napisał gramaturę papieru 60-250 g/m2, prawidłowo powinno być</w:t>
      </w:r>
      <w:r w:rsidRPr="00333E1E">
        <w:rPr>
          <w:rFonts w:ascii="Arial" w:hAnsi="Arial" w:cs="Arial"/>
          <w:sz w:val="20"/>
          <w:szCs w:val="20"/>
        </w:rPr>
        <w:br/>
        <w:t xml:space="preserve"> </w:t>
      </w:r>
      <w:r w:rsidRPr="00333E1E">
        <w:rPr>
          <w:rFonts w:ascii="Arial" w:hAnsi="Arial" w:cs="Arial"/>
          <w:b/>
          <w:sz w:val="20"/>
          <w:szCs w:val="20"/>
        </w:rPr>
        <w:t>60-250g/m3.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16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(kserokopiarka)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Proszę o udzielenie odpowiedzi dotyczącej urządzenia kolorowego A3.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br/>
        <w:t>W związku z problemami dotyczącymi dostępności urządzeń kolorowych A3 czy zamawiający dopuści urządzenie z pojemnością wyjściową papieru 250 arkuszy A4 o gramaturze 80g/m2.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nie dopuszcza zaoferowania urządzeń 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kolorowych A3 z pojemnością wyjściową papieru 250 arkuszy A4 o gramaturze 80g/m2.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17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</w:t>
      </w:r>
      <w:r w:rsidRPr="00333E1E">
        <w:rPr>
          <w:rFonts w:ascii="Arial" w:hAnsi="Arial" w:cs="Arial"/>
          <w:b/>
          <w:sz w:val="20"/>
          <w:szCs w:val="20"/>
        </w:rPr>
        <w:t>– (niszczarki)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w poz. 1 i 2, Zamawiający wyraża zgodę na zaoferowanie niszczarek równoważnych wyposażonych w sygnalizację napełnienia kosza i tym samym dopuszcza urządzenia nie wymagające okienka inspekcyjnego?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Zamawiający nie dopuszcza zaoferowanie niszczarki wyposażonej w sygnalizację napełnienia kosza bez okienka inspekcyjnego. 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18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(niszczarki)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w poz. 2, Zamawiający wyraża zgodę na zaoferowanie niszczarek równoważnych bezpiecznych dla użytkowników, nie wymagających klapki bezpieczeństwa osłaniającej szczelinę wejściową?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nie wymaga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, aby zaoferowane urządzenia posiadały klapkę bezpieczeństwa oraz osłonę szczeliny wejściowej.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 xml:space="preserve"> </w:t>
      </w:r>
    </w:p>
    <w:p w:rsidR="00333E1E" w:rsidRPr="00333E1E" w:rsidRDefault="00333E1E" w:rsidP="007146D5">
      <w:pPr>
        <w:spacing w:after="0" w:line="276" w:lineRule="auto"/>
        <w:ind w:left="1276" w:hanging="1276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>Pytania nr 19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 </w:t>
      </w:r>
      <w:r w:rsidRPr="00333E1E">
        <w:rPr>
          <w:rFonts w:ascii="Arial" w:hAnsi="Arial" w:cs="Arial"/>
          <w:b/>
          <w:sz w:val="20"/>
          <w:szCs w:val="20"/>
        </w:rPr>
        <w:t>– (niszczarki)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3E1E">
        <w:rPr>
          <w:rFonts w:ascii="Arial" w:hAnsi="Arial" w:cs="Arial"/>
          <w:sz w:val="20"/>
          <w:szCs w:val="20"/>
        </w:rPr>
        <w:t>Czy Zamawiający w poz. 1 i 3, wymagając trybu energooszczędnego, wymaga urządzeń z zerowym poborem prądu w trybie czuwania ?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DA4766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hAnsi="Arial" w:cs="Arial"/>
          <w:sz w:val="20"/>
          <w:szCs w:val="20"/>
        </w:rPr>
        <w:t>Zamawiający nie wymaga, aby zaoferowane urządzenia posiadały zerowy pobór prądu w trybie czuwania.</w:t>
      </w:r>
    </w:p>
    <w:p w:rsidR="00F7725B" w:rsidRDefault="00F7725B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Zmianie ulegają zapisy SWZ dotyczące terminu związania ofertą, terminu składania i otwarcia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ofert. Zapisy otrzymują brzmienie: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17.1. Wykonawca pozo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staje związany ofertą do dnia 08.12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18.2. Termi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n składania ofert upływa dnia 09.11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.2021 r. o godz. 10:00.</w:t>
      </w:r>
    </w:p>
    <w:p w:rsid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18.5.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Otwarcie ofert nastąpi w dniu 09.11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.2021 r. o godz. 10:30</w:t>
      </w:r>
    </w:p>
    <w:p w:rsid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z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mł. 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7146D5">
      <w:pPr>
        <w:spacing w:after="0" w:line="276" w:lineRule="auto"/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33E1E"/>
    <w:rsid w:val="0034788D"/>
    <w:rsid w:val="00613C81"/>
    <w:rsid w:val="007146D5"/>
    <w:rsid w:val="0074408F"/>
    <w:rsid w:val="007B7245"/>
    <w:rsid w:val="00D07009"/>
    <w:rsid w:val="00D47EF8"/>
    <w:rsid w:val="00D8609B"/>
    <w:rsid w:val="00DA4766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4</cp:revision>
  <dcterms:created xsi:type="dcterms:W3CDTF">2021-05-24T06:30:00Z</dcterms:created>
  <dcterms:modified xsi:type="dcterms:W3CDTF">2021-11-03T12:32:00Z</dcterms:modified>
</cp:coreProperties>
</file>