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3FEC8EBF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D429D6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D429D6">
        <w:rPr>
          <w:rFonts w:ascii="Arial" w:hAnsi="Arial" w:cs="Arial"/>
          <w:b/>
          <w:color w:val="000000"/>
        </w:rPr>
        <w:t>0</w:t>
      </w:r>
      <w:r w:rsidR="00DE5D6B">
        <w:rPr>
          <w:rFonts w:ascii="Arial" w:hAnsi="Arial" w:cs="Arial"/>
          <w:b/>
          <w:color w:val="000000"/>
        </w:rPr>
        <w:t>8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C2E7E14" w14:textId="1FC7EEF4" w:rsidR="00EA5F8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EA5F8A" w:rsidRPr="00EA5F8A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D429D6" w:rsidRPr="00D429D6">
        <w:rPr>
          <w:rFonts w:ascii="Arial" w:hAnsi="Arial" w:cs="Arial"/>
          <w:b/>
          <w:bCs/>
          <w:color w:val="2F5496" w:themeColor="accent1" w:themeShade="BF"/>
          <w:u w:val="single"/>
        </w:rPr>
        <w:t>Całodobowy monitoring systemów alarmowych oraz świadczenie czynności ochronnych przez Grupę Interwencyjną realizowanych po otrzymaniu sygnałów alarmowych</w:t>
      </w:r>
      <w:r w:rsidR="00EA5F8A" w:rsidRPr="00EA5F8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45D8150B" w:rsidR="00B01929" w:rsidRPr="0005313B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313B" w:rsidRPr="0005313B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D429D6" w:rsidRPr="00D429D6">
        <w:rPr>
          <w:rFonts w:ascii="Arial" w:hAnsi="Arial" w:cs="Arial"/>
          <w:color w:val="000000"/>
          <w:sz w:val="20"/>
          <w:szCs w:val="20"/>
        </w:rPr>
        <w:t>Całodobowy monitoring systemów alarmowych oraz świadczenie czynności ochronnych przez Grupę Interwencyjną realizowanych po otrzymaniu sygnałów alarmowych</w:t>
      </w:r>
      <w:r w:rsidR="009C2E54" w:rsidRPr="00450748">
        <w:rPr>
          <w:rFonts w:ascii="Arial" w:hAnsi="Arial" w:cs="Arial"/>
          <w:color w:val="000000"/>
          <w:sz w:val="20"/>
          <w:szCs w:val="20"/>
        </w:rPr>
        <w:t>”.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lastRenderedPageBreak/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6262F7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736F"/>
    <w:rsid w:val="00BE758B"/>
    <w:rsid w:val="00BF3B76"/>
    <w:rsid w:val="00C31083"/>
    <w:rsid w:val="00C61676"/>
    <w:rsid w:val="00C924D7"/>
    <w:rsid w:val="00C957E9"/>
    <w:rsid w:val="00C958C7"/>
    <w:rsid w:val="00CD1B61"/>
    <w:rsid w:val="00CD3AC0"/>
    <w:rsid w:val="00D429D6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10</TotalTime>
  <Pages>2</Pages>
  <Words>229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16</cp:revision>
  <cp:lastPrinted>2023-01-23T07:22:00Z</cp:lastPrinted>
  <dcterms:created xsi:type="dcterms:W3CDTF">2023-01-30T11:27:00Z</dcterms:created>
  <dcterms:modified xsi:type="dcterms:W3CDTF">2024-11-05T08:13:00Z</dcterms:modified>
</cp:coreProperties>
</file>