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D624F" w:rsidRPr="00FC153E" w:rsidRDefault="00FC153E" w:rsidP="00FC15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dotyczy: postępowania prowadzonego w trybie podstawowym na dostawę systemu automatycznego dozowania formaliny dla próbek biologicznych wraz z dostawą niezbędnych materiałów zużywalnych, znak sprawy: 4 WSzKzP.SZP.2612.46.2022</w:t>
            </w:r>
          </w:p>
          <w:p w:rsidR="00FC153E" w:rsidRPr="00C849D4" w:rsidRDefault="00FC153E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C849D4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888"/>
              <w:gridCol w:w="1003"/>
              <w:gridCol w:w="910"/>
              <w:gridCol w:w="924"/>
              <w:gridCol w:w="826"/>
              <w:gridCol w:w="942"/>
            </w:tblGrid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45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asortymentu</w:t>
                  </w:r>
                </w:p>
              </w:tc>
              <w:tc>
                <w:tcPr>
                  <w:tcW w:w="553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Wartość jednostkowa netto za </w:t>
                  </w:r>
                  <w:proofErr w:type="spellStart"/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kpl</w:t>
                  </w:r>
                  <w:proofErr w:type="spellEnd"/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./</w:t>
                  </w:r>
                  <w:proofErr w:type="spellStart"/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szt</w:t>
                  </w:r>
                  <w:proofErr w:type="spellEnd"/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PLN</w:t>
                  </w:r>
                </w:p>
              </w:tc>
              <w:tc>
                <w:tcPr>
                  <w:tcW w:w="502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51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Wartość netto PLN</w:t>
                  </w:r>
                </w:p>
              </w:tc>
              <w:tc>
                <w:tcPr>
                  <w:tcW w:w="456" w:type="pct"/>
                  <w:shd w:val="clear" w:color="000000" w:fill="C6EFCE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15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%</w:t>
                  </w:r>
                  <w:r>
                    <w:rPr>
                      <w:rStyle w:val="Odwoanieprzypisudolnego"/>
                      <w:rFonts w:ascii="Times New Roman" w:hAnsi="Times New Roman" w:cs="Times New Roman"/>
                      <w:b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520" w:type="pct"/>
                  <w:shd w:val="clear" w:color="000000" w:fill="C6EFCE"/>
                  <w:vAlign w:val="center"/>
                  <w:hideMark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Cena brutto PLN</w:t>
                  </w:r>
                </w:p>
              </w:tc>
            </w:tr>
            <w:tr w:rsidR="00FC153E" w:rsidRPr="00FC153E" w:rsidTr="00FC153E">
              <w:trPr>
                <w:trHeight w:val="7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 automatycznego dozowania formaliny dla próbek biologicznych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kpl</w:t>
                  </w:r>
                  <w:proofErr w:type="spellEnd"/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Materiały zużywalne</w:t>
                  </w: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Pojemnik dla próbek biologicznych/histopatologicznych 1L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szt.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Pojemnik dla próbek biologicznych/histopatologicznych 3L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500 </w:t>
                  </w:r>
                  <w:proofErr w:type="spellStart"/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Pojemnik dla próbek biologicznych/histopatologicznych 5L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szt.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Pojemnik dla próbek biologicznych/histopatologicznych 10L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szt.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2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2145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Formalina 10% w pojemnikach 10L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szt.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153E" w:rsidRPr="00FC153E" w:rsidTr="00FC153E">
              <w:trPr>
                <w:trHeight w:val="70"/>
              </w:trPr>
              <w:tc>
                <w:tcPr>
                  <w:tcW w:w="3514" w:type="pct"/>
                  <w:gridSpan w:val="4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1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pct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shd w:val="clear" w:color="auto" w:fill="auto"/>
                  <w:vAlign w:val="center"/>
                </w:tcPr>
                <w:p w:rsidR="00FC153E" w:rsidRPr="00FC153E" w:rsidRDefault="00FC153E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153E" w:rsidRDefault="00FC153E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53E" w:rsidRPr="002B315A" w:rsidRDefault="00FC153E" w:rsidP="00FC153E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u w:val="single"/>
              </w:rPr>
            </w:pPr>
            <w:r w:rsidRPr="002B315A">
              <w:rPr>
                <w:rFonts w:ascii="Times New Roman" w:eastAsia="Calibri" w:hAnsi="Times New Roman"/>
                <w:b/>
                <w:u w:val="single"/>
              </w:rPr>
              <w:t>PARAMETRY TECHNICZNE</w:t>
            </w:r>
          </w:p>
          <w:p w:rsidR="00FC153E" w:rsidRDefault="00FC153E" w:rsidP="00FC15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</w:p>
          <w:p w:rsidR="00FC153E" w:rsidRPr="007778C8" w:rsidRDefault="00FC153E" w:rsidP="00FC153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</w:pPr>
            <w:r w:rsidRPr="007628FB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System automatycznego dozowania formaliny dla próbek biologicznych </w:t>
            </w:r>
            <w:r w:rsidRPr="00675E50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 xml:space="preserve">- 1 </w:t>
            </w:r>
            <w:proofErr w:type="spellStart"/>
            <w:r w:rsidRPr="00675E50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675E50">
              <w:rPr>
                <w:rFonts w:ascii="Times New Roman" w:eastAsia="Times New Roman" w:hAnsi="Times New Roman"/>
                <w:b/>
                <w:bCs/>
                <w:u w:val="single"/>
                <w:lang w:eastAsia="zh-CN"/>
              </w:rPr>
              <w:t>.</w:t>
            </w: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sprzęt fabrycznie nowy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, nieużywany, nie powystawowy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>rok produkcji 2022</w:t>
            </w: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FC153E" w:rsidRPr="007778C8" w:rsidRDefault="00FC153E" w:rsidP="00FC153E">
            <w:pPr>
              <w:tabs>
                <w:tab w:val="left" w:pos="5812"/>
                <w:tab w:val="left" w:pos="9781"/>
              </w:tabs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5092"/>
              <w:gridCol w:w="1416"/>
              <w:gridCol w:w="2017"/>
            </w:tblGrid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153CD0" w:rsidRDefault="00FC153E" w:rsidP="00FC153E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L.P.</w:t>
                  </w:r>
                </w:p>
              </w:tc>
              <w:tc>
                <w:tcPr>
                  <w:tcW w:w="2810" w:type="pct"/>
                  <w:shd w:val="clear" w:color="auto" w:fill="auto"/>
                  <w:vAlign w:val="center"/>
                </w:tcPr>
                <w:p w:rsidR="00FC153E" w:rsidRPr="00153CD0" w:rsidRDefault="00FC153E" w:rsidP="00FC153E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PARAMETRY TECHNICZNE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153CD0" w:rsidRDefault="00FC153E" w:rsidP="00FC153E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t>PARAMETR WYMAGANY</w:t>
                  </w:r>
                  <w:r>
                    <w:rPr>
                      <w:rStyle w:val="Odwoanieprzypisudolnego"/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zh-CN"/>
                    </w:rPr>
                    <w:footnoteReference w:id="2"/>
                  </w:r>
                </w:p>
              </w:tc>
              <w:tc>
                <w:tcPr>
                  <w:tcW w:w="1113" w:type="pct"/>
                  <w:vAlign w:val="center"/>
                </w:tcPr>
                <w:p w:rsidR="00FC153E" w:rsidRPr="00153CD0" w:rsidRDefault="00FC153E" w:rsidP="00FC153E">
                  <w:pPr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PARAMETRY OFEROWANE/ </w:t>
                  </w:r>
                  <w:r w:rsidRPr="00153CD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br/>
                    <w:t>NR STRONY W MATERIAŁACH INFORMACYJNYCH DOŁĄCZONYCH DO OFERTY</w:t>
                  </w:r>
                </w:p>
              </w:tc>
            </w:tr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2810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D9D9D9" w:themeFill="background1" w:themeFillShade="D9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3106" w:type="pct"/>
                  <w:gridSpan w:val="2"/>
                  <w:tcBorders>
                    <w:right w:val="single" w:sz="4" w:space="0" w:color="00000A"/>
                  </w:tcBorders>
                  <w:shd w:val="clear" w:color="auto" w:fill="BFBFBF" w:themeFill="background1" w:themeFillShade="BF"/>
                  <w:vAlign w:val="center"/>
                </w:tcPr>
                <w:p w:rsidR="00FC153E" w:rsidRPr="00FC153E" w:rsidRDefault="00FC153E" w:rsidP="004B0D83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153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System ładowania/dozowania formaliny:</w:t>
                  </w:r>
                </w:p>
              </w:tc>
              <w:tc>
                <w:tcPr>
                  <w:tcW w:w="781" w:type="pct"/>
                  <w:shd w:val="clear" w:color="auto" w:fill="BFBFBF" w:themeFill="background1" w:themeFillShade="B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  <w:shd w:val="clear" w:color="auto" w:fill="BFBFBF" w:themeFill="background1" w:themeFillShade="BF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Komora dozowania utrwalacza z wentylacją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Ryglowanie drzwi komory podczas etapu dozowania utrwalacza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Podwójna wentylacja, jedna w obszarze dozowania i jedna w obszarze szuflady na odczynniki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Dodatkowa wentylacja umieszczona w obszarze dozowania podczas fazy napełniania pojemnika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Szuflada przednia zapewniająca łatwy dostęp do zbiorników przechowujących utrwalacze wyposażona w dwa kółka obrotowe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Przestrzeń szuflady dostępna dla min. 4 zbiorników (maks. 20 litrów każdy)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Możliwość wyboru wykorzystywanego zbiornika, co pozwala na jednoczesne stosowanie różnych utrwalaczy i/lub roztworów konserwujących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Dodatkowe przyłącze do zewnętrznego zbiornika utrwalacza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Automatyczny system centrowania pojemnika z czujnikiem obecności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Wbudowana waga w komorze dozowania utrwalacza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Czujnik prawidłowego ustawienia dyszy w pojemniku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 xml:space="preserve"> Czujnik obecności pojemnika 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Czujniki do kontroli rozprzestrzeniania się odczynników w komorze roboczej oraz w obszarze pompy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90062B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tabs>
                      <w:tab w:val="right" w:pos="6838"/>
                    </w:tabs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ind w:left="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Tryb bezpieczny. Procedura bezpieczeństwa dla wycieków wewnętrznych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Wbudowana lampa bakteriobójcza UV-C z cyklem ręcznym i automatycznym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Zawór zapobiegający kapaniu z dyszy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Przepływ pompy ładującej = 3l/min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ind w:left="31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Dokładność dozowania min. +/- 60 gramów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System do filtracji oparów formaliny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-  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Wysokowydajny filtr </w:t>
                  </w:r>
                  <w:proofErr w:type="spellStart"/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Hepa</w:t>
                  </w:r>
                  <w:proofErr w:type="spellEnd"/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14 (99,995%)</w:t>
                  </w:r>
                </w:p>
                <w:p w:rsidR="00FC153E" w:rsidRPr="0090062B" w:rsidRDefault="00FC153E" w:rsidP="004B0D83">
                  <w:pPr>
                    <w:suppressAutoHyphens/>
                    <w:ind w:left="173" w:hanging="173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- 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Filtr z węglem aktywnym z 2 wkładami (około 28 kg węgla aktywnego)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Terminal z ekranem dotykowym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o minimalnych wymaganiach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: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Kolorowy wyświetlacz panoramiczny o przekątnej 10 cali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Rozdzielczość 1280x800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Ekran dotykowy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• Pamięć </w:t>
                  </w:r>
                  <w:proofErr w:type="spellStart"/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wewnetrzna</w:t>
                  </w:r>
                  <w:proofErr w:type="spellEnd"/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 GB</w:t>
                  </w:r>
                </w:p>
                <w:p w:rsidR="00FC153E" w:rsidRPr="00FC153E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• </w:t>
                  </w:r>
                  <w:proofErr w:type="spellStart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Dwurdzeniowy</w:t>
                  </w:r>
                  <w:proofErr w:type="spellEnd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procesor</w:t>
                  </w:r>
                  <w:proofErr w:type="spellEnd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 1,33 GHz</w:t>
                  </w:r>
                </w:p>
                <w:p w:rsidR="00FC153E" w:rsidRPr="00FC153E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• Windows 10 </w:t>
                  </w:r>
                  <w:proofErr w:type="spellStart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loT</w:t>
                  </w:r>
                  <w:proofErr w:type="spellEnd"/>
                  <w:r w:rsidRPr="00FC153E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 Enterprise LTSB 64-bitowy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Oprogramowanie z interfejsem graficznym i ikonami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Obsługa urządzenia z możliwością wyboru języka (w tym język polski)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3B2098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3B2098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</w:tcPr>
                <w:p w:rsidR="00FC153E" w:rsidRPr="003B2098" w:rsidRDefault="00FC153E" w:rsidP="004B0D8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209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Możliwość integracji z systemem LIS posiadanym w szpitalu 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3B2098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2098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3B2098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Porty WEJŚCIA/WYJŚCIA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minimum</w:t>
                  </w: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FC153E" w:rsidRDefault="00FC153E" w:rsidP="004B0D8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2x por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 USB 2.0 </w:t>
                  </w:r>
                </w:p>
                <w:p w:rsidR="00FC153E" w:rsidRDefault="00FC153E" w:rsidP="004B0D8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Port LAN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Ethernet 10/100/1000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Mbps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RJ45 </w:t>
                  </w:r>
                </w:p>
                <w:p w:rsidR="00FC153E" w:rsidRPr="0090062B" w:rsidRDefault="00FC153E" w:rsidP="004B0D8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Podłączenie zdalnego alarmu </w:t>
                  </w:r>
                </w:p>
                <w:p w:rsidR="00FC153E" w:rsidRPr="0090062B" w:rsidRDefault="00FC153E" w:rsidP="004B0D8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900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Zintegrowany czytnik kart do systemu monitorowania temperatury 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Wbudowana drukarka: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• Najlepsza jakość druku 203 </w:t>
                  </w:r>
                  <w:proofErr w:type="spellStart"/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dpi</w:t>
                  </w:r>
                  <w:proofErr w:type="spellEnd"/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Obudowa ABS z przednią pokrywą</w:t>
                  </w:r>
                </w:p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• Etykiety bez podkładu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– </w:t>
                  </w:r>
                  <w:r w:rsidRPr="000E3FF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z dostawą materiały eksploatacyjne niezbędne do wydruku 7000 etykiet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Kod kreskowy: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Odczyt kodów 1D i 2D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A4FFB" w:rsidTr="00FC153E">
              <w:trPr>
                <w:trHeight w:val="20"/>
              </w:trPr>
              <w:tc>
                <w:tcPr>
                  <w:tcW w:w="3106" w:type="pct"/>
                  <w:gridSpan w:val="2"/>
                  <w:tcBorders>
                    <w:right w:val="single" w:sz="4" w:space="0" w:color="00000A"/>
                  </w:tcBorders>
                  <w:shd w:val="clear" w:color="auto" w:fill="BFBFBF" w:themeFill="background1" w:themeFillShade="BF"/>
                  <w:vAlign w:val="center"/>
                </w:tcPr>
                <w:p w:rsidR="00FC153E" w:rsidRPr="001A4FF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1A4FFB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Pojemniki dla próbek biologicznych/histopatologicznych</w:t>
                  </w:r>
                </w:p>
              </w:tc>
              <w:tc>
                <w:tcPr>
                  <w:tcW w:w="781" w:type="pct"/>
                  <w:shd w:val="clear" w:color="auto" w:fill="BFBFBF" w:themeFill="background1" w:themeFillShade="BF"/>
                </w:tcPr>
                <w:p w:rsidR="00FC153E" w:rsidRPr="001A4FFB" w:rsidRDefault="00FC153E" w:rsidP="004B0D8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BFBFBF" w:themeFill="background1" w:themeFillShade="BF"/>
                </w:tcPr>
                <w:p w:rsidR="00FC153E" w:rsidRPr="001A4FF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Dostępne pojemności min.  1, </w:t>
                  </w: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, </w:t>
                  </w: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, </w:t>
                  </w: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>10 litrów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Pojemniki transparentne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Pokrywy pojemników wyposażone w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z</w:t>
                  </w: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awór jednokierunkowy ze zintegrowanym zamknięciem </w:t>
                  </w: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uszczelniającym służący do napełnienia pojemników formaliną,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FC153E" w:rsidRPr="0090062B" w:rsidRDefault="00FC153E" w:rsidP="004B0D83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741D8">
                    <w:rPr>
                      <w:rFonts w:ascii="Times New Roman" w:eastAsia="Calibri" w:hAnsi="Times New Roman"/>
                      <w:sz w:val="20"/>
                      <w:szCs w:val="20"/>
                    </w:rPr>
                    <w:t>Pokrywy pojemników oznaczone kodem kreskowym 2D do rozpoznawania pojemności i śledzenia próbek,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FC153E" w:rsidRPr="0090062B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A4FFB" w:rsidTr="00FC153E">
              <w:trPr>
                <w:trHeight w:val="20"/>
              </w:trPr>
              <w:tc>
                <w:tcPr>
                  <w:tcW w:w="3106" w:type="pct"/>
                  <w:gridSpan w:val="2"/>
                  <w:shd w:val="clear" w:color="auto" w:fill="BFBFBF" w:themeFill="background1" w:themeFillShade="BF"/>
                  <w:vAlign w:val="center"/>
                </w:tcPr>
                <w:p w:rsidR="00FC153E" w:rsidRPr="001A4FFB" w:rsidRDefault="00FC153E" w:rsidP="004B0D83">
                  <w:pPr>
                    <w:snapToGrid w:val="0"/>
                    <w:spacing w:after="20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1A4FFB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Formalina 10% w pojemnikach 10L</w:t>
                  </w:r>
                </w:p>
              </w:tc>
              <w:tc>
                <w:tcPr>
                  <w:tcW w:w="781" w:type="pct"/>
                  <w:shd w:val="clear" w:color="auto" w:fill="BFBFBF" w:themeFill="background1" w:themeFillShade="BF"/>
                  <w:vAlign w:val="center"/>
                </w:tcPr>
                <w:p w:rsidR="00FC153E" w:rsidRPr="001A4FFB" w:rsidRDefault="00FC153E" w:rsidP="004B0D83">
                  <w:pPr>
                    <w:autoSpaceDN w:val="0"/>
                    <w:jc w:val="center"/>
                    <w:textAlignment w:val="baseline"/>
                    <w:rPr>
                      <w:rFonts w:ascii="Times New Roman" w:eastAsia="Lucida Sans Unicode" w:hAnsi="Times New Roman"/>
                      <w:b/>
                      <w:iCs/>
                      <w:color w:val="404040"/>
                      <w:kern w:val="3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13" w:type="pct"/>
                  <w:shd w:val="clear" w:color="auto" w:fill="BFBFBF" w:themeFill="background1" w:themeFillShade="BF"/>
                </w:tcPr>
                <w:p w:rsidR="00FC153E" w:rsidRPr="001A4FF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vAlign w:val="center"/>
                </w:tcPr>
                <w:p w:rsidR="00FC153E" w:rsidRPr="0090062B" w:rsidRDefault="00FC153E" w:rsidP="004B0D83">
                  <w:pPr>
                    <w:snapToGrid w:val="0"/>
                    <w:spacing w:after="2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zbiornik wyposażony w szybkozłącze kompatybilne z oferowanym automatycznym systemem dozowania formaliny wypełniony 10% zbuforowaną formaliną</w:t>
                  </w:r>
                </w:p>
              </w:tc>
              <w:tc>
                <w:tcPr>
                  <w:tcW w:w="781" w:type="pct"/>
                  <w:shd w:val="clear" w:color="auto" w:fill="FFFFFF"/>
                </w:tcPr>
                <w:p w:rsidR="00FC153E" w:rsidRPr="0090062B" w:rsidRDefault="00FC153E" w:rsidP="004B0D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vAlign w:val="center"/>
                </w:tcPr>
                <w:p w:rsidR="00FC153E" w:rsidRPr="0090062B" w:rsidRDefault="00FC153E" w:rsidP="004B0D83">
                  <w:pPr>
                    <w:snapToGrid w:val="0"/>
                    <w:spacing w:after="20"/>
                    <w:ind w:left="31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6E0065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formalina o </w:t>
                  </w:r>
                  <w:proofErr w:type="spellStart"/>
                  <w:r w:rsidRPr="006E0065">
                    <w:rPr>
                      <w:rFonts w:ascii="Times New Roman" w:eastAsia="Calibri" w:hAnsi="Times New Roman"/>
                      <w:sz w:val="20"/>
                      <w:szCs w:val="20"/>
                    </w:rPr>
                    <w:t>pH</w:t>
                  </w:r>
                  <w:proofErr w:type="spellEnd"/>
                  <w:r w:rsidRPr="006E0065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7,2 – 7,4. </w:t>
                  </w:r>
                  <w:proofErr w:type="spellStart"/>
                  <w:r w:rsidRPr="006E0065">
                    <w:rPr>
                      <w:rFonts w:ascii="Times New Roman" w:eastAsia="Calibri" w:hAnsi="Times New Roman"/>
                      <w:sz w:val="20"/>
                      <w:szCs w:val="20"/>
                    </w:rPr>
                    <w:t>pH</w:t>
                  </w:r>
                  <w:proofErr w:type="spellEnd"/>
                  <w:r w:rsidRPr="006E0065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potwierdzone świadectwem jakości dostarczanym wraz z każdą dostawą oraz wpisem do karty charakterystyki</w:t>
                  </w:r>
                  <w:bookmarkStart w:id="0" w:name="_GoBack"/>
                  <w:bookmarkEnd w:id="0"/>
                </w:p>
              </w:tc>
              <w:tc>
                <w:tcPr>
                  <w:tcW w:w="781" w:type="pct"/>
                  <w:shd w:val="clear" w:color="auto" w:fill="FFFFFF"/>
                </w:tcPr>
                <w:p w:rsidR="00FC153E" w:rsidRPr="0090062B" w:rsidRDefault="00FC153E" w:rsidP="004B0D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90062B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90062B" w:rsidRDefault="00FC153E" w:rsidP="00FC153E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10" w:type="pct"/>
                  <w:vAlign w:val="center"/>
                </w:tcPr>
                <w:p w:rsidR="00FC153E" w:rsidRPr="0090062B" w:rsidRDefault="00FC153E" w:rsidP="004B0D83">
                  <w:pPr>
                    <w:snapToGrid w:val="0"/>
                    <w:spacing w:after="20"/>
                    <w:ind w:left="31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Opa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kowanie posiadające uchwyty po o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bu stronach do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przenoszenia, posiadają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e</w:t>
                  </w:r>
                  <w:r w:rsidRPr="0090062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oznaczenie informacyjne o położeniu pojemnika w trakcie użytkowania</w:t>
                  </w:r>
                </w:p>
              </w:tc>
              <w:tc>
                <w:tcPr>
                  <w:tcW w:w="781" w:type="pct"/>
                  <w:shd w:val="clear" w:color="auto" w:fill="FFFFFF"/>
                </w:tcPr>
                <w:p w:rsidR="00FC153E" w:rsidRPr="0090062B" w:rsidRDefault="00FC153E" w:rsidP="004B0D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62B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113" w:type="pct"/>
                </w:tcPr>
                <w:p w:rsidR="00FC153E" w:rsidRPr="0090062B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810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D9D9D9" w:themeFill="background1" w:themeFillShade="D9"/>
                </w:tcPr>
                <w:p w:rsidR="00FC153E" w:rsidRPr="00153CD0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10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153CD0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1113" w:type="pct"/>
                </w:tcPr>
                <w:p w:rsidR="00FC153E" w:rsidRPr="00153CD0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tabs>
                      <w:tab w:val="right" w:pos="6838"/>
                    </w:tabs>
                    <w:spacing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10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spacing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FC153E" w:rsidRDefault="00FC153E" w:rsidP="004B0D83">
                  <w:pPr>
                    <w:spacing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  <w:p w:rsidR="00FC153E" w:rsidRPr="000862B8" w:rsidRDefault="00FC153E" w:rsidP="004B0D83">
                  <w:pPr>
                    <w:spacing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62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ofercie należy ująć wymianę wszystkich niezbędnych materiałów eksploatacyjnych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(filtry, lampy UV itp.)</w:t>
                  </w:r>
                  <w:r w:rsidRPr="000862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zalecanych do wymiany przy przeglądzie technicznym, przeliczone odpowiednio do liczby pr</w:t>
                  </w:r>
                  <w:r w:rsidR="00CC210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zeglądów niezbędnych do wykonan</w:t>
                  </w:r>
                  <w:r w:rsidRPr="000862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ia w okresie gwarancji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153CD0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3"/>
                  </w: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C153E" w:rsidRPr="00153CD0" w:rsidRDefault="00FC153E" w:rsidP="004B0D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3CD0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1113" w:type="pct"/>
                </w:tcPr>
                <w:p w:rsidR="00FC153E" w:rsidRPr="00153CD0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C153E" w:rsidRPr="00153CD0" w:rsidTr="00FC153E">
              <w:trPr>
                <w:trHeight w:val="20"/>
              </w:trPr>
              <w:tc>
                <w:tcPr>
                  <w:tcW w:w="296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810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Czy w oferowanym aparacie przetwarzane są dane osobowe  (np. imię, nazwisko, pesel, data urodzenia,  płeć, itd.)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FC153E" w:rsidRPr="00153CD0" w:rsidRDefault="00FC153E" w:rsidP="004B0D83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153CD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TAK/ NIE</w:t>
                  </w:r>
                  <w:r w:rsidRPr="00153CD0">
                    <w:rPr>
                      <w:rStyle w:val="Odwoanieprzypisudolnego"/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footnoteReference w:id="4"/>
                  </w:r>
                  <w:r w:rsidRPr="00153CD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  Jeżeli tak, podać jakie  </w:t>
                  </w:r>
                </w:p>
              </w:tc>
              <w:tc>
                <w:tcPr>
                  <w:tcW w:w="1113" w:type="pct"/>
                </w:tcPr>
                <w:p w:rsidR="00FC153E" w:rsidRPr="00153CD0" w:rsidRDefault="00FC153E" w:rsidP="004B0D83">
                  <w:pPr>
                    <w:suppressAutoHyphens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C153E" w:rsidRPr="00DB2930" w:rsidRDefault="00FC153E" w:rsidP="00FC153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FC153E" w:rsidRPr="00DB2930" w:rsidRDefault="00FC153E" w:rsidP="00FC153E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FC153E" w:rsidRPr="00C849D4" w:rsidRDefault="00FC153E" w:rsidP="00CC2107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930">
              <w:rPr>
                <w:rFonts w:ascii="Times New Roman" w:hAnsi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</w:tc>
      </w:tr>
    </w:tbl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  <w:r>
        <w:lastRenderedPageBreak/>
        <w:br w:type="textWrapping" w:clear="all"/>
      </w: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E7" w:rsidRDefault="001E5FE7" w:rsidP="00C849D4">
      <w:pPr>
        <w:spacing w:after="0" w:line="240" w:lineRule="auto"/>
      </w:pPr>
      <w:r>
        <w:separator/>
      </w:r>
    </w:p>
  </w:endnote>
  <w:endnote w:type="continuationSeparator" w:id="0">
    <w:p w:rsidR="001E5FE7" w:rsidRDefault="001E5FE7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E7" w:rsidRDefault="001E5FE7" w:rsidP="00C849D4">
      <w:pPr>
        <w:spacing w:after="0" w:line="240" w:lineRule="auto"/>
      </w:pPr>
      <w:r>
        <w:separator/>
      </w:r>
    </w:p>
  </w:footnote>
  <w:footnote w:type="continuationSeparator" w:id="0">
    <w:p w:rsidR="001E5FE7" w:rsidRDefault="001E5FE7" w:rsidP="00C849D4">
      <w:pPr>
        <w:spacing w:after="0" w:line="240" w:lineRule="auto"/>
      </w:pPr>
      <w:r>
        <w:continuationSeparator/>
      </w:r>
    </w:p>
  </w:footnote>
  <w:footnote w:id="1">
    <w:p w:rsidR="00FC153E" w:rsidRPr="00FC153E" w:rsidRDefault="00FC153E">
      <w:pPr>
        <w:pStyle w:val="Tekstprzypisudolnego"/>
        <w:rPr>
          <w:rFonts w:ascii="Times New Roman" w:hAnsi="Times New Roman" w:cs="Times New Roman"/>
        </w:rPr>
      </w:pPr>
      <w:r w:rsidRPr="00FC153E">
        <w:rPr>
          <w:rStyle w:val="Odwoanieprzypisudolnego"/>
          <w:rFonts w:ascii="Times New Roman" w:hAnsi="Times New Roman" w:cs="Times New Roman"/>
        </w:rPr>
        <w:footnoteRef/>
      </w:r>
      <w:r w:rsidRPr="00FC153E">
        <w:rPr>
          <w:rFonts w:ascii="Times New Roman" w:hAnsi="Times New Roman" w:cs="Times New Roman"/>
        </w:rPr>
        <w:t xml:space="preserve"> </w:t>
      </w:r>
      <w:r w:rsidRPr="00FC153E">
        <w:rPr>
          <w:rFonts w:ascii="Times New Roman" w:hAnsi="Times New Roman" w:cs="Times New Roman"/>
          <w:b/>
          <w:u w:val="single"/>
        </w:rPr>
        <w:t>UWAGA! Jeżeli poszczególne elementy posiadają różne stawki % VAT, należy wpisać wartości oddzielnie dla każdej stawki</w:t>
      </w:r>
    </w:p>
  </w:footnote>
  <w:footnote w:id="2">
    <w:p w:rsidR="00FC153E" w:rsidRDefault="00FC153E">
      <w:pPr>
        <w:pStyle w:val="Tekstprzypisudolnego"/>
      </w:pPr>
      <w:r w:rsidRPr="00FC153E">
        <w:rPr>
          <w:rStyle w:val="Odwoanieprzypisudolnego"/>
          <w:rFonts w:ascii="Times New Roman" w:hAnsi="Times New Roman" w:cs="Times New Roman"/>
        </w:rPr>
        <w:footnoteRef/>
      </w:r>
      <w:r w:rsidRPr="00FC153E">
        <w:rPr>
          <w:rFonts w:ascii="Times New Roman" w:hAnsi="Times New Roman" w:cs="Times New Roman"/>
        </w:rPr>
        <w:t xml:space="preserve"> </w:t>
      </w:r>
      <w:r w:rsidRPr="00FC153E">
        <w:rPr>
          <w:rFonts w:ascii="Times New Roman" w:hAnsi="Times New Roman" w:cs="Times New Roman"/>
          <w:b/>
          <w:u w:val="single"/>
        </w:rPr>
        <w:t>Odpowiedź NIE w przypadku parametrów wymaganych  powoduje odrzucenie oferty</w:t>
      </w:r>
    </w:p>
  </w:footnote>
  <w:footnote w:id="3">
    <w:p w:rsidR="00FC153E" w:rsidRPr="00CC2107" w:rsidRDefault="00FC153E" w:rsidP="00FC153E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CC2107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CC2107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  <w:footnote w:id="4">
    <w:p w:rsidR="00FC153E" w:rsidRDefault="00FC153E" w:rsidP="00FC153E">
      <w:pPr>
        <w:pStyle w:val="Tekstprzypisudolnego"/>
      </w:pPr>
      <w:r w:rsidRPr="00CC2107">
        <w:rPr>
          <w:rStyle w:val="Odwoanieprzypisudolnego"/>
          <w:rFonts w:ascii="Times New Roman" w:hAnsi="Times New Roman" w:cs="Times New Roman"/>
          <w:b/>
          <w:u w:val="single"/>
        </w:rPr>
        <w:footnoteRef/>
      </w:r>
      <w:r w:rsidRPr="00CC2107">
        <w:rPr>
          <w:rFonts w:ascii="Times New Roman" w:hAnsi="Times New Roman" w:cs="Times New Roman"/>
          <w:b/>
          <w:u w:val="single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1E5FE7"/>
    <w:rsid w:val="0024177D"/>
    <w:rsid w:val="00244C6F"/>
    <w:rsid w:val="002E3E88"/>
    <w:rsid w:val="00412C3A"/>
    <w:rsid w:val="00462585"/>
    <w:rsid w:val="00572996"/>
    <w:rsid w:val="005A13D5"/>
    <w:rsid w:val="005C7849"/>
    <w:rsid w:val="005E6CD2"/>
    <w:rsid w:val="00603AEA"/>
    <w:rsid w:val="006E0065"/>
    <w:rsid w:val="00705E71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1270F"/>
    <w:rsid w:val="00AA1745"/>
    <w:rsid w:val="00BA4D75"/>
    <w:rsid w:val="00BF1421"/>
    <w:rsid w:val="00C849D4"/>
    <w:rsid w:val="00CB0C97"/>
    <w:rsid w:val="00CC2107"/>
    <w:rsid w:val="00CD2987"/>
    <w:rsid w:val="00CE2C65"/>
    <w:rsid w:val="00D37F51"/>
    <w:rsid w:val="00D91354"/>
    <w:rsid w:val="00E17938"/>
    <w:rsid w:val="00E9772D"/>
    <w:rsid w:val="00EC589A"/>
    <w:rsid w:val="00EF2AAD"/>
    <w:rsid w:val="00F11190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CEF5-8BAA-4DCF-BC51-82EE345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22</cp:revision>
  <cp:lastPrinted>2022-06-20T09:33:00Z</cp:lastPrinted>
  <dcterms:created xsi:type="dcterms:W3CDTF">2021-03-18T09:29:00Z</dcterms:created>
  <dcterms:modified xsi:type="dcterms:W3CDTF">2022-06-20T09:33:00Z</dcterms:modified>
</cp:coreProperties>
</file>