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3" w:rsidRPr="00FD3E32" w:rsidRDefault="007D1633" w:rsidP="007D163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7D1633" w:rsidRPr="0055282D" w:rsidRDefault="007D1633" w:rsidP="007D163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D1633" w:rsidRPr="00611215" w:rsidRDefault="007D1633" w:rsidP="007D163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B2D79" w:rsidRDefault="00FB2D79" w:rsidP="007D1633">
      <w:pPr>
        <w:ind w:left="4956"/>
        <w:jc w:val="right"/>
        <w:rPr>
          <w:rFonts w:ascii="Calibri" w:hAnsi="Calibri"/>
          <w:sz w:val="20"/>
          <w:szCs w:val="20"/>
        </w:rPr>
      </w:pPr>
    </w:p>
    <w:p w:rsidR="007D1633" w:rsidRPr="0046173A" w:rsidRDefault="007D1633" w:rsidP="007D163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162091">
        <w:rPr>
          <w:rFonts w:ascii="Calibri" w:hAnsi="Calibri"/>
          <w:sz w:val="20"/>
          <w:szCs w:val="20"/>
        </w:rPr>
        <w:t>13.06</w:t>
      </w:r>
      <w:r w:rsidR="00993409">
        <w:rPr>
          <w:rFonts w:ascii="Calibri" w:hAnsi="Calibri"/>
          <w:sz w:val="20"/>
          <w:szCs w:val="20"/>
        </w:rPr>
        <w:t>.2024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7D1633" w:rsidRPr="00574D8E" w:rsidRDefault="007D1633" w:rsidP="007D1633">
      <w:pPr>
        <w:rPr>
          <w:rFonts w:ascii="Calibri" w:hAnsi="Calibri"/>
          <w:sz w:val="16"/>
          <w:szCs w:val="16"/>
        </w:rPr>
      </w:pPr>
    </w:p>
    <w:p w:rsidR="007D1633" w:rsidRDefault="007D1633" w:rsidP="007D163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162091">
        <w:rPr>
          <w:rFonts w:ascii="Calibri" w:hAnsi="Calibri" w:cs="Calibri"/>
          <w:bCs/>
          <w:sz w:val="16"/>
          <w:szCs w:val="16"/>
        </w:rPr>
        <w:t>13-18</w:t>
      </w:r>
      <w:r w:rsidR="00993409">
        <w:rPr>
          <w:rFonts w:ascii="Calibri" w:hAnsi="Calibri" w:cs="Calibri"/>
          <w:bCs/>
          <w:sz w:val="16"/>
          <w:szCs w:val="16"/>
        </w:rPr>
        <w:t>/24</w:t>
      </w:r>
    </w:p>
    <w:p w:rsidR="007D1633" w:rsidRDefault="007D1633" w:rsidP="007D1633">
      <w:pPr>
        <w:ind w:left="-284"/>
        <w:rPr>
          <w:b/>
          <w:sz w:val="18"/>
          <w:szCs w:val="18"/>
        </w:rPr>
      </w:pPr>
    </w:p>
    <w:p w:rsidR="007D1633" w:rsidRPr="00DE6CA6" w:rsidRDefault="007D1633" w:rsidP="007D1633">
      <w:pPr>
        <w:jc w:val="center"/>
        <w:rPr>
          <w:rFonts w:ascii="Calibri" w:hAnsi="Calibri" w:cs="Calibri"/>
          <w:b/>
          <w:sz w:val="20"/>
          <w:szCs w:val="20"/>
        </w:rPr>
      </w:pPr>
    </w:p>
    <w:p w:rsidR="00A21E92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bCs/>
          <w:i/>
          <w:sz w:val="20"/>
          <w:szCs w:val="20"/>
        </w:rPr>
      </w:pPr>
      <w:r w:rsidRPr="00267567">
        <w:rPr>
          <w:rFonts w:ascii="Calibri" w:hAnsi="Calibri" w:cs="Calibri"/>
          <w:i/>
          <w:sz w:val="20"/>
          <w:szCs w:val="20"/>
        </w:rPr>
        <w:t>Dotyczy: przetargu nieograniczonego na s</w:t>
      </w:r>
      <w:r w:rsidRPr="00267567">
        <w:rPr>
          <w:rFonts w:ascii="Calibri" w:hAnsi="Calibri" w:cs="Calibri"/>
          <w:bCs/>
          <w:i/>
          <w:sz w:val="20"/>
          <w:szCs w:val="20"/>
        </w:rPr>
        <w:t>ukcesywną dostawę leków stosowanych w leczeniu włóknienia płuc</w:t>
      </w:r>
    </w:p>
    <w:p w:rsidR="00A21E92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bCs/>
          <w:i/>
          <w:sz w:val="20"/>
          <w:szCs w:val="20"/>
        </w:rPr>
      </w:pPr>
      <w:r w:rsidRPr="00267567">
        <w:rPr>
          <w:rFonts w:ascii="Calibri" w:hAnsi="Calibri" w:cs="Calibri"/>
          <w:i/>
          <w:sz w:val="20"/>
          <w:szCs w:val="20"/>
        </w:rPr>
        <w:t xml:space="preserve">i </w:t>
      </w:r>
      <w:r w:rsidRPr="00267567">
        <w:rPr>
          <w:rFonts w:ascii="Calibri" w:hAnsi="Calibri" w:cs="Calibri"/>
          <w:bCs/>
          <w:i/>
          <w:sz w:val="20"/>
          <w:szCs w:val="20"/>
        </w:rPr>
        <w:t xml:space="preserve">nowotworów płuc, ciężkiej postaci astmy, gruźlicy </w:t>
      </w:r>
      <w:proofErr w:type="spellStart"/>
      <w:r w:rsidRPr="00267567">
        <w:rPr>
          <w:rFonts w:ascii="Calibri" w:hAnsi="Calibri" w:cs="Calibri"/>
          <w:bCs/>
          <w:i/>
          <w:sz w:val="20"/>
          <w:szCs w:val="20"/>
        </w:rPr>
        <w:t>wielolekoopornej</w:t>
      </w:r>
      <w:proofErr w:type="spellEnd"/>
      <w:r w:rsidRPr="00267567">
        <w:rPr>
          <w:rFonts w:ascii="Calibri" w:hAnsi="Calibri" w:cs="Calibri"/>
          <w:bCs/>
          <w:i/>
          <w:sz w:val="20"/>
          <w:szCs w:val="20"/>
        </w:rPr>
        <w:t xml:space="preserve"> oraz w atopowym zapaleniu skóry</w:t>
      </w:r>
    </w:p>
    <w:p w:rsidR="00A21E92" w:rsidRPr="00267567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i/>
          <w:sz w:val="20"/>
          <w:szCs w:val="20"/>
        </w:rPr>
      </w:pPr>
      <w:r w:rsidRPr="00267567">
        <w:rPr>
          <w:rFonts w:ascii="Calibri" w:hAnsi="Calibri" w:cs="Calibri"/>
          <w:bCs/>
          <w:i/>
          <w:sz w:val="20"/>
          <w:szCs w:val="20"/>
        </w:rPr>
        <w:t xml:space="preserve">i przewlekłej pokrzywce spontanicznej dostępnych w ramach programów lekowych </w:t>
      </w:r>
      <w:r w:rsidRPr="00267567">
        <w:rPr>
          <w:rFonts w:ascii="Calibri" w:hAnsi="Calibri" w:cs="Calibri"/>
          <w:i/>
          <w:sz w:val="20"/>
          <w:szCs w:val="20"/>
        </w:rPr>
        <w:t>do Wojewódzkiego Zespołu Zakładów Opieki Zdrowotnej Centrum Leczenia Chorób Płuc i Rehabilitacji w Łodzi, ul. Okólna 181</w:t>
      </w:r>
    </w:p>
    <w:p w:rsidR="00A21E92" w:rsidRPr="001738C4" w:rsidRDefault="00A21E92" w:rsidP="00A21E92">
      <w:pPr>
        <w:pStyle w:val="Tekstpodstawowywcity3"/>
        <w:spacing w:after="0"/>
        <w:ind w:left="0" w:right="74"/>
        <w:rPr>
          <w:rFonts w:cs="Calibri"/>
          <w:bCs/>
          <w:i/>
          <w:sz w:val="10"/>
          <w:szCs w:val="20"/>
        </w:rPr>
      </w:pPr>
    </w:p>
    <w:p w:rsidR="00A21E92" w:rsidRDefault="00A21E92" w:rsidP="00A21E92">
      <w:pPr>
        <w:autoSpaceDE w:val="0"/>
        <w:autoSpaceDN w:val="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13</w:t>
      </w:r>
      <w:r w:rsidRPr="00F71E8C">
        <w:rPr>
          <w:rFonts w:ascii="Calibri" w:hAnsi="Calibri" w:cs="Calibri"/>
          <w:b/>
          <w:i/>
          <w:sz w:val="20"/>
          <w:szCs w:val="20"/>
        </w:rPr>
        <w:t>/ZP/PN/2</w:t>
      </w:r>
      <w:r>
        <w:rPr>
          <w:rFonts w:ascii="Calibri" w:hAnsi="Calibri" w:cs="Calibri"/>
          <w:b/>
          <w:i/>
          <w:sz w:val="20"/>
          <w:szCs w:val="20"/>
        </w:rPr>
        <w:t>4</w:t>
      </w:r>
    </w:p>
    <w:p w:rsidR="007D1633" w:rsidRPr="00646349" w:rsidRDefault="007D1633" w:rsidP="007D1633">
      <w:pPr>
        <w:jc w:val="center"/>
        <w:rPr>
          <w:rFonts w:ascii="Calibri" w:hAnsi="Calibri" w:cs="Calibri"/>
          <w:b/>
          <w:sz w:val="32"/>
          <w:szCs w:val="20"/>
        </w:rPr>
      </w:pPr>
    </w:p>
    <w:p w:rsidR="00A21E92" w:rsidRDefault="007D1633" w:rsidP="007D163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 NAJKORZYSTNIEJSZYCH</w:t>
      </w:r>
      <w:r w:rsidR="00A21E92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7D1633" w:rsidRPr="000D71F2" w:rsidRDefault="00A21E92" w:rsidP="007D163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 zakresie pakietu 9, 12, 23 i 24</w:t>
      </w:r>
    </w:p>
    <w:p w:rsidR="007D1633" w:rsidRPr="00DE6CA6" w:rsidRDefault="007D1633" w:rsidP="007D1633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7D1633" w:rsidRDefault="007D1633" w:rsidP="007D1633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A21E92" w:rsidRDefault="007D1633" w:rsidP="007D1633">
      <w:pPr>
        <w:ind w:firstLine="357"/>
        <w:jc w:val="both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 w:rsidR="00A21E92">
        <w:rPr>
          <w:rFonts w:ascii="Calibri" w:hAnsi="Calibri" w:cs="Calibri"/>
          <w:sz w:val="20"/>
          <w:szCs w:val="20"/>
        </w:rPr>
        <w:t xml:space="preserve">publicznych (t. </w:t>
      </w:r>
      <w:proofErr w:type="spellStart"/>
      <w:r w:rsidR="00A21E92">
        <w:rPr>
          <w:rFonts w:ascii="Calibri" w:hAnsi="Calibri" w:cs="Calibri"/>
          <w:sz w:val="20"/>
          <w:szCs w:val="20"/>
        </w:rPr>
        <w:t>jedn</w:t>
      </w:r>
      <w:proofErr w:type="spellEnd"/>
      <w:r>
        <w:rPr>
          <w:rFonts w:ascii="Calibri" w:hAnsi="Calibri" w:cs="Calibri"/>
          <w:sz w:val="20"/>
          <w:szCs w:val="20"/>
        </w:rPr>
        <w:t xml:space="preserve"> Dz. U. 2023</w:t>
      </w:r>
      <w:r w:rsidRPr="00DE6CA6">
        <w:rPr>
          <w:rFonts w:ascii="Calibri" w:hAnsi="Calibri" w:cs="Calibri"/>
          <w:sz w:val="20"/>
          <w:szCs w:val="20"/>
        </w:rPr>
        <w:t>, poz.</w:t>
      </w:r>
      <w:r>
        <w:rPr>
          <w:rFonts w:ascii="Calibri" w:hAnsi="Calibri" w:cs="Calibri"/>
          <w:sz w:val="20"/>
          <w:szCs w:val="20"/>
        </w:rPr>
        <w:t xml:space="preserve"> 1605</w:t>
      </w:r>
      <w:r w:rsidR="00A21E92">
        <w:rPr>
          <w:rFonts w:ascii="Calibri" w:hAnsi="Calibri" w:cs="Calibri"/>
          <w:sz w:val="20"/>
          <w:szCs w:val="20"/>
        </w:rPr>
        <w:t>)</w:t>
      </w:r>
      <w:r w:rsidRPr="00DE6CA6">
        <w:rPr>
          <w:rFonts w:ascii="Calibri" w:hAnsi="Calibri" w:cs="Calibri"/>
          <w:sz w:val="20"/>
          <w:szCs w:val="20"/>
        </w:rPr>
        <w:t>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</w:t>
      </w:r>
    </w:p>
    <w:p w:rsidR="007D1633" w:rsidRDefault="007D1633" w:rsidP="00A21E92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w w/w postępowaniu, </w:t>
      </w:r>
      <w:r w:rsidRPr="00711C0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711C09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A21E92" w:rsidRDefault="00A21E92" w:rsidP="00A21E92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46349" w:rsidRPr="00646349" w:rsidRDefault="00646349" w:rsidP="00A21E92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9 </w:t>
      </w:r>
      <w:r w:rsidRPr="00646349">
        <w:rPr>
          <w:rFonts w:asciiTheme="minorHAnsi" w:hAnsiTheme="minorHAnsi" w:cstheme="minorHAnsi"/>
          <w:b/>
          <w:sz w:val="20"/>
          <w:szCs w:val="20"/>
        </w:rPr>
        <w:t xml:space="preserve"> - Oferta nr 10 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AstraZeneca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Kft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. z siedzibą w Budapeszcie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sz w:val="20"/>
          <w:szCs w:val="20"/>
        </w:rPr>
        <w:t>Cena oferty brutto:  172 769,37  zł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sz w:val="20"/>
          <w:szCs w:val="20"/>
        </w:rPr>
      </w:pPr>
      <w:r w:rsidRPr="00646349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12  </w:t>
      </w:r>
      <w:r w:rsidRPr="00646349">
        <w:rPr>
          <w:rFonts w:asciiTheme="minorHAnsi" w:hAnsiTheme="minorHAnsi" w:cstheme="minorHAnsi"/>
          <w:b/>
          <w:sz w:val="20"/>
          <w:szCs w:val="20"/>
        </w:rPr>
        <w:t xml:space="preserve"> - Oferta nr 10 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AstraZeneca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Kft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. z siedzibą w Budapeszcie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sz w:val="20"/>
          <w:szCs w:val="20"/>
        </w:rPr>
        <w:t>Cena oferty brutto:  1 177 999,72  zł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sz w:val="18"/>
          <w:szCs w:val="18"/>
        </w:rPr>
      </w:pPr>
      <w:r w:rsidRPr="00646349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646349" w:rsidRPr="00646349" w:rsidRDefault="00646349" w:rsidP="00646349">
      <w:pPr>
        <w:rPr>
          <w:rFonts w:asciiTheme="minorHAnsi" w:hAnsiTheme="minorHAnsi" w:cstheme="minorHAnsi"/>
          <w:sz w:val="20"/>
          <w:szCs w:val="20"/>
        </w:rPr>
      </w:pP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23  </w:t>
      </w:r>
      <w:r w:rsidRPr="00646349">
        <w:rPr>
          <w:rFonts w:asciiTheme="minorHAnsi" w:hAnsiTheme="minorHAnsi" w:cstheme="minorHAnsi"/>
          <w:b/>
          <w:sz w:val="20"/>
          <w:szCs w:val="20"/>
        </w:rPr>
        <w:t xml:space="preserve"> - Oferta nr 10 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AstraZeneca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Kft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. z siedzibą w Budapeszcie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sz w:val="20"/>
          <w:szCs w:val="20"/>
        </w:rPr>
        <w:t>Cena oferty brutto:  429 677,78  zł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sz w:val="18"/>
          <w:szCs w:val="18"/>
        </w:rPr>
      </w:pPr>
      <w:r w:rsidRPr="00646349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646349" w:rsidRPr="00646349" w:rsidRDefault="00646349" w:rsidP="006463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24  </w:t>
      </w:r>
      <w:r w:rsidRPr="00646349">
        <w:rPr>
          <w:rFonts w:asciiTheme="minorHAnsi" w:hAnsiTheme="minorHAnsi" w:cstheme="minorHAnsi"/>
          <w:b/>
          <w:sz w:val="20"/>
          <w:szCs w:val="20"/>
        </w:rPr>
        <w:t xml:space="preserve"> - Oferta nr 10 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AstraZeneca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Kft</w:t>
      </w:r>
      <w:proofErr w:type="spellEnd"/>
      <w:r w:rsidRPr="00646349">
        <w:rPr>
          <w:rFonts w:asciiTheme="minorHAnsi" w:hAnsiTheme="minorHAnsi" w:cstheme="minorHAnsi"/>
          <w:b/>
          <w:color w:val="000000"/>
          <w:sz w:val="20"/>
          <w:szCs w:val="20"/>
        </w:rPr>
        <w:t>. z siedzibą w Budapeszcie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6349">
        <w:rPr>
          <w:rFonts w:asciiTheme="minorHAnsi" w:hAnsiTheme="minorHAnsi" w:cstheme="minorHAnsi"/>
          <w:sz w:val="20"/>
          <w:szCs w:val="20"/>
        </w:rPr>
        <w:t>Cena oferty brutto:  1 259 999,71  zł</w:t>
      </w:r>
    </w:p>
    <w:p w:rsidR="00646349" w:rsidRPr="00646349" w:rsidRDefault="00646349" w:rsidP="00646349">
      <w:pPr>
        <w:jc w:val="both"/>
        <w:rPr>
          <w:rFonts w:asciiTheme="minorHAnsi" w:hAnsiTheme="minorHAnsi" w:cstheme="minorHAnsi"/>
          <w:sz w:val="18"/>
          <w:szCs w:val="18"/>
        </w:rPr>
      </w:pPr>
      <w:r w:rsidRPr="00646349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646349" w:rsidRPr="00646349" w:rsidRDefault="00646349" w:rsidP="00646349">
      <w:pPr>
        <w:rPr>
          <w:rFonts w:asciiTheme="minorHAnsi" w:hAnsiTheme="minorHAnsi" w:cstheme="minorHAnsi"/>
          <w:sz w:val="20"/>
          <w:szCs w:val="20"/>
        </w:rPr>
      </w:pPr>
    </w:p>
    <w:p w:rsidR="007D1633" w:rsidRDefault="007D1633" w:rsidP="007D163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7D1633" w:rsidRPr="00A670B8" w:rsidRDefault="007D1633" w:rsidP="007D1633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646349">
        <w:rPr>
          <w:rFonts w:ascii="Calibri" w:hAnsi="Calibri" w:cs="Calibri"/>
          <w:b/>
          <w:sz w:val="20"/>
          <w:szCs w:val="20"/>
        </w:rPr>
        <w:t>18 czerwca</w:t>
      </w:r>
      <w:r>
        <w:rPr>
          <w:rFonts w:ascii="Calibri" w:hAnsi="Calibri" w:cs="Calibri"/>
          <w:b/>
          <w:sz w:val="20"/>
          <w:szCs w:val="20"/>
        </w:rPr>
        <w:t xml:space="preserve"> 2024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7D163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FF33F8" w:rsidRPr="00A670B8" w:rsidRDefault="00FF33F8" w:rsidP="007D1633">
      <w:pPr>
        <w:ind w:left="5664"/>
        <w:rPr>
          <w:rFonts w:ascii="Calibri" w:hAnsi="Calibri" w:cs="Calibri"/>
          <w:i/>
          <w:sz w:val="20"/>
          <w:szCs w:val="20"/>
        </w:rPr>
      </w:pPr>
    </w:p>
    <w:p w:rsidR="007D1633" w:rsidRPr="009C1FDB" w:rsidRDefault="007D1633" w:rsidP="007D1633">
      <w:pPr>
        <w:rPr>
          <w:rFonts w:eastAsia="Calibri" w:cs="Calibri"/>
          <w:sz w:val="20"/>
          <w:szCs w:val="20"/>
        </w:rPr>
      </w:pP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</w:t>
      </w:r>
      <w:r w:rsidR="00646349"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 w:rsidR="00646349">
        <w:rPr>
          <w:rFonts w:ascii="Calibri" w:hAnsi="Calibri" w:cs="Calibri"/>
          <w:i/>
          <w:sz w:val="20"/>
          <w:szCs w:val="20"/>
        </w:rPr>
        <w:t>Kierownik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>Działu Zamówień Publicznych</w:t>
      </w:r>
    </w:p>
    <w:p w:rsidR="007D1633" w:rsidRPr="00646349" w:rsidRDefault="007D1633" w:rsidP="007D1633">
      <w:pPr>
        <w:ind w:left="5664"/>
        <w:rPr>
          <w:rFonts w:ascii="Calibri" w:hAnsi="Calibri" w:cs="Calibri"/>
          <w:i/>
          <w:sz w:val="26"/>
          <w:szCs w:val="20"/>
        </w:rPr>
      </w:pPr>
    </w:p>
    <w:p w:rsidR="007D1633" w:rsidRDefault="007D1633" w:rsidP="007D1633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          </w:t>
      </w:r>
      <w:r w:rsidR="00646349">
        <w:rPr>
          <w:rFonts w:ascii="Calibri" w:hAnsi="Calibri" w:cs="Calibri"/>
          <w:i/>
          <w:sz w:val="20"/>
          <w:szCs w:val="20"/>
        </w:rPr>
        <w:t xml:space="preserve">   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Mar</w:t>
      </w:r>
      <w:r w:rsidR="00646349">
        <w:rPr>
          <w:rFonts w:ascii="Calibri" w:hAnsi="Calibri" w:cs="Calibri"/>
          <w:i/>
          <w:sz w:val="20"/>
          <w:szCs w:val="20"/>
        </w:rPr>
        <w:t>zena Kolasa</w:t>
      </w:r>
    </w:p>
    <w:p w:rsidR="001D566E" w:rsidRDefault="001D566E"/>
    <w:sectPr w:rsidR="001D566E" w:rsidSect="00CD5FE7">
      <w:pgSz w:w="11906" w:h="16838"/>
      <w:pgMar w:top="360" w:right="141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633"/>
    <w:rsid w:val="00162091"/>
    <w:rsid w:val="001D566E"/>
    <w:rsid w:val="00243518"/>
    <w:rsid w:val="002A4826"/>
    <w:rsid w:val="002F6698"/>
    <w:rsid w:val="003B0A00"/>
    <w:rsid w:val="00421B71"/>
    <w:rsid w:val="00464DF2"/>
    <w:rsid w:val="004E5A2F"/>
    <w:rsid w:val="00581F46"/>
    <w:rsid w:val="00646349"/>
    <w:rsid w:val="00723A69"/>
    <w:rsid w:val="007D1633"/>
    <w:rsid w:val="00993409"/>
    <w:rsid w:val="00A21E92"/>
    <w:rsid w:val="00AA60F0"/>
    <w:rsid w:val="00CD5FE7"/>
    <w:rsid w:val="00F84E2C"/>
    <w:rsid w:val="00FB2D7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63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63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63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6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6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63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7D1633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D163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D1633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21E92"/>
    <w:pPr>
      <w:suppressAutoHyphens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1E92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2">
    <w:name w:val="Body text (2)_"/>
    <w:link w:val="Bodytext20"/>
    <w:rsid w:val="00A21E9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1E92"/>
    <w:pPr>
      <w:widowControl w:val="0"/>
      <w:shd w:val="clear" w:color="auto" w:fill="FFFFFF"/>
      <w:spacing w:line="0" w:lineRule="atLeast"/>
      <w:ind w:hanging="780"/>
      <w:jc w:val="both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8</cp:revision>
  <dcterms:created xsi:type="dcterms:W3CDTF">2024-03-15T12:41:00Z</dcterms:created>
  <dcterms:modified xsi:type="dcterms:W3CDTF">2024-06-13T08:37:00Z</dcterms:modified>
</cp:coreProperties>
</file>