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9DD741" w14:textId="77777777" w:rsidR="00F55AB9" w:rsidRDefault="00F55AB9" w:rsidP="006604DD">
      <w:pPr>
        <w:spacing w:line="276" w:lineRule="auto"/>
        <w:ind w:left="83"/>
        <w:jc w:val="center"/>
        <w:rPr>
          <w:color w:val="000000" w:themeColor="text1"/>
          <w:sz w:val="32"/>
          <w:szCs w:val="18"/>
        </w:rPr>
      </w:pPr>
    </w:p>
    <w:p w14:paraId="1F6B4689" w14:textId="77777777" w:rsidR="00F55AB9" w:rsidRDefault="00F55AB9" w:rsidP="006604DD">
      <w:pPr>
        <w:spacing w:line="276" w:lineRule="auto"/>
        <w:ind w:left="83"/>
        <w:jc w:val="center"/>
        <w:rPr>
          <w:color w:val="000000" w:themeColor="text1"/>
          <w:sz w:val="32"/>
          <w:szCs w:val="18"/>
        </w:rPr>
      </w:pPr>
    </w:p>
    <w:p w14:paraId="30DADDF3" w14:textId="77777777" w:rsidR="00260AFD" w:rsidRPr="004E6BF2" w:rsidRDefault="00260AFD" w:rsidP="00260AFD">
      <w:pPr>
        <w:jc w:val="both"/>
        <w:rPr>
          <w:b/>
          <w:sz w:val="22"/>
          <w:szCs w:val="22"/>
        </w:rPr>
      </w:pPr>
      <w:r w:rsidRPr="004E6BF2">
        <w:rPr>
          <w:b/>
          <w:sz w:val="22"/>
          <w:szCs w:val="22"/>
        </w:rPr>
        <w:t>Wymagania techniczne bezwzględne (niżej wymienione wymagania uważa się za konieczne do spełnienia i jest to warunek graniczny, niespełnienie ich spowoduje odrzucenie oferty)</w:t>
      </w:r>
      <w:r>
        <w:rPr>
          <w:b/>
          <w:sz w:val="22"/>
          <w:szCs w:val="22"/>
        </w:rPr>
        <w:t>.</w:t>
      </w:r>
    </w:p>
    <w:p w14:paraId="4556DFF7" w14:textId="77777777" w:rsidR="00260AFD" w:rsidRDefault="00260AFD" w:rsidP="00F55AB9">
      <w:pPr>
        <w:spacing w:line="276" w:lineRule="auto"/>
        <w:ind w:left="83"/>
        <w:jc w:val="center"/>
        <w:rPr>
          <w:rFonts w:ascii="Bahnschrift" w:hAnsi="Bahnschrift"/>
          <w:color w:val="000000" w:themeColor="text1"/>
          <w:sz w:val="32"/>
          <w:szCs w:val="18"/>
        </w:rPr>
      </w:pPr>
    </w:p>
    <w:p w14:paraId="31024DD1" w14:textId="4C6121B4" w:rsidR="00F55AB9" w:rsidRDefault="00F55AB9" w:rsidP="00F55AB9">
      <w:pPr>
        <w:spacing w:line="276" w:lineRule="auto"/>
        <w:ind w:left="83"/>
        <w:jc w:val="center"/>
        <w:rPr>
          <w:rFonts w:ascii="Bahnschrift" w:hAnsi="Bahnschrift"/>
          <w:color w:val="000000" w:themeColor="text1"/>
          <w:sz w:val="32"/>
          <w:szCs w:val="18"/>
        </w:rPr>
      </w:pPr>
      <w:r>
        <w:rPr>
          <w:rFonts w:ascii="Bahnschrift" w:hAnsi="Bahnschrift"/>
          <w:color w:val="000000" w:themeColor="text1"/>
          <w:sz w:val="32"/>
          <w:szCs w:val="18"/>
        </w:rPr>
        <w:t>PAKIET 1</w:t>
      </w:r>
    </w:p>
    <w:p w14:paraId="40700A51" w14:textId="77777777" w:rsidR="00F55AB9" w:rsidRPr="003E5B5B" w:rsidRDefault="00F55AB9" w:rsidP="00F55AB9">
      <w:pPr>
        <w:spacing w:line="276" w:lineRule="auto"/>
        <w:ind w:left="83"/>
        <w:jc w:val="center"/>
        <w:rPr>
          <w:rFonts w:ascii="Bahnschrift" w:hAnsi="Bahnschrift"/>
          <w:color w:val="000000" w:themeColor="text1"/>
          <w:sz w:val="32"/>
          <w:szCs w:val="18"/>
        </w:rPr>
      </w:pPr>
    </w:p>
    <w:p w14:paraId="25489287" w14:textId="77777777" w:rsidR="00F55AB9" w:rsidRPr="00716377" w:rsidRDefault="00F55AB9" w:rsidP="00F55AB9">
      <w:pPr>
        <w:pStyle w:val="Akapitzlist"/>
        <w:numPr>
          <w:ilvl w:val="0"/>
          <w:numId w:val="21"/>
        </w:numPr>
        <w:tabs>
          <w:tab w:val="clear" w:pos="0"/>
        </w:tabs>
        <w:spacing w:after="160" w:line="259" w:lineRule="auto"/>
        <w:ind w:left="360" w:hanging="360"/>
        <w:rPr>
          <w:rFonts w:ascii="Bahnschrift" w:hAnsi="Bahnschrift" w:cstheme="minorHAnsi"/>
          <w:szCs w:val="28"/>
        </w:rPr>
      </w:pPr>
      <w:r w:rsidRPr="00716377">
        <w:rPr>
          <w:rFonts w:ascii="Bahnschrift" w:hAnsi="Bahnschrift"/>
          <w:sz w:val="32"/>
          <w:szCs w:val="28"/>
        </w:rPr>
        <w:t>Macierz dyskowa – 2 szt.</w:t>
      </w:r>
    </w:p>
    <w:tbl>
      <w:tblPr>
        <w:tblW w:w="10206"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2827"/>
        <w:gridCol w:w="7379"/>
      </w:tblGrid>
      <w:tr w:rsidR="00F55AB9" w:rsidRPr="00716377" w14:paraId="11643589"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C2A1B5C" w14:textId="77777777" w:rsidR="00F55AB9" w:rsidRPr="00716377" w:rsidRDefault="00F55AB9" w:rsidP="00EB3BE5">
            <w:pPr>
              <w:spacing w:line="276" w:lineRule="auto"/>
              <w:jc w:val="center"/>
              <w:rPr>
                <w:rFonts w:ascii="Bahnschrift" w:hAnsi="Bahnschrift"/>
              </w:rPr>
            </w:pPr>
            <w:r w:rsidRPr="00716377">
              <w:rPr>
                <w:rFonts w:ascii="Bahnschrift" w:hAnsi="Bahnschrift"/>
                <w:sz w:val="22"/>
              </w:rPr>
              <w:t>Parametr</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6687BDB" w14:textId="77777777" w:rsidR="00F55AB9" w:rsidRPr="00716377" w:rsidRDefault="00F55AB9" w:rsidP="00EB3BE5">
            <w:pPr>
              <w:spacing w:line="276" w:lineRule="auto"/>
              <w:jc w:val="center"/>
              <w:rPr>
                <w:rFonts w:ascii="Bahnschrift" w:hAnsi="Bahnschrift"/>
              </w:rPr>
            </w:pPr>
            <w:r w:rsidRPr="00716377">
              <w:rPr>
                <w:rFonts w:ascii="Bahnschrift" w:hAnsi="Bahnschrift"/>
                <w:sz w:val="22"/>
              </w:rPr>
              <w:t>Charakterystyka (wymagania minimalne)</w:t>
            </w:r>
          </w:p>
        </w:tc>
      </w:tr>
      <w:tr w:rsidR="00F55AB9" w:rsidRPr="00716377" w14:paraId="072A8BD6"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C668C5B"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Obudowa</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52352C2" w14:textId="77777777" w:rsidR="00F55AB9" w:rsidRPr="00716377" w:rsidRDefault="00F55AB9" w:rsidP="00EB3BE5">
            <w:pPr>
              <w:spacing w:line="276" w:lineRule="auto"/>
              <w:jc w:val="both"/>
              <w:rPr>
                <w:bCs/>
              </w:rPr>
            </w:pPr>
            <w:r w:rsidRPr="00716377">
              <w:rPr>
                <w:bCs/>
                <w:sz w:val="22"/>
              </w:rPr>
              <w:t>Do  instalacji w standardowej szafie RACK 19”, macierz musi zajmować maksymalnie 2U i pozwalać na instalacje 12 dysków 3.5”.</w:t>
            </w:r>
          </w:p>
        </w:tc>
      </w:tr>
      <w:tr w:rsidR="00F55AB9" w:rsidRPr="00716377" w14:paraId="7F5A0A0A"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6433C6E"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Kontrolery</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C71F777" w14:textId="77777777" w:rsidR="00F55AB9" w:rsidRPr="00716377" w:rsidRDefault="00F55AB9" w:rsidP="00EB3BE5">
            <w:pPr>
              <w:spacing w:line="276" w:lineRule="auto"/>
              <w:jc w:val="both"/>
              <w:rPr>
                <w:bCs/>
              </w:rPr>
            </w:pPr>
            <w:r w:rsidRPr="00716377">
              <w:rPr>
                <w:bCs/>
                <w:sz w:val="22"/>
              </w:rPr>
              <w:t xml:space="preserve">Dwa kontrolery RAID pracujące w układzie </w:t>
            </w:r>
            <w:proofErr w:type="spellStart"/>
            <w:r w:rsidRPr="00716377">
              <w:rPr>
                <w:bCs/>
                <w:sz w:val="22"/>
              </w:rPr>
              <w:t>active-active</w:t>
            </w:r>
            <w:proofErr w:type="spellEnd"/>
            <w:r w:rsidRPr="00716377">
              <w:rPr>
                <w:bCs/>
                <w:sz w:val="22"/>
              </w:rPr>
              <w:t xml:space="preserve"> posiadające łącznie minimum osiem portów FC z przepustowością minimum 32Gb/s </w:t>
            </w:r>
          </w:p>
          <w:p w14:paraId="1B2F7037" w14:textId="77777777" w:rsidR="00F55AB9" w:rsidRPr="00716377" w:rsidRDefault="00F55AB9" w:rsidP="00EB3BE5">
            <w:pPr>
              <w:spacing w:line="276" w:lineRule="auto"/>
              <w:jc w:val="both"/>
              <w:rPr>
                <w:bCs/>
              </w:rPr>
            </w:pPr>
            <w:r w:rsidRPr="00716377">
              <w:rPr>
                <w:bCs/>
                <w:sz w:val="22"/>
              </w:rPr>
              <w:t xml:space="preserve">Komunikacja kontrolerów z podłączanymi półkami dyskowymi musi być realizowana przez połączenia SAS o przepustowości minimum 12 </w:t>
            </w:r>
            <w:proofErr w:type="spellStart"/>
            <w:r w:rsidRPr="00716377">
              <w:rPr>
                <w:bCs/>
                <w:sz w:val="22"/>
              </w:rPr>
              <w:t>Gb</w:t>
            </w:r>
            <w:proofErr w:type="spellEnd"/>
            <w:r w:rsidRPr="00716377">
              <w:rPr>
                <w:bCs/>
                <w:sz w:val="22"/>
              </w:rPr>
              <w:t>/s</w:t>
            </w:r>
          </w:p>
          <w:p w14:paraId="05F0BB9C" w14:textId="77777777" w:rsidR="00F55AB9" w:rsidRPr="00716377" w:rsidRDefault="00F55AB9" w:rsidP="00EB3BE5">
            <w:pPr>
              <w:spacing w:line="276" w:lineRule="auto"/>
              <w:jc w:val="both"/>
              <w:rPr>
                <w:bCs/>
              </w:rPr>
            </w:pPr>
            <w:r w:rsidRPr="00716377">
              <w:rPr>
                <w:bCs/>
                <w:sz w:val="22"/>
              </w:rPr>
              <w:t>Możliwość konfiguracji RAID 1, 5, 6, 10.</w:t>
            </w:r>
          </w:p>
        </w:tc>
      </w:tr>
      <w:tr w:rsidR="00F55AB9" w:rsidRPr="00716377" w14:paraId="35298DBD"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C400E94"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Cache</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07C21CE" w14:textId="77777777" w:rsidR="00F55AB9" w:rsidRPr="00716377" w:rsidRDefault="00F55AB9" w:rsidP="00EB3BE5">
            <w:pPr>
              <w:spacing w:line="276" w:lineRule="auto"/>
              <w:jc w:val="both"/>
              <w:rPr>
                <w:bCs/>
              </w:rPr>
            </w:pPr>
            <w:r w:rsidRPr="00716377">
              <w:rPr>
                <w:bCs/>
                <w:sz w:val="22"/>
              </w:rPr>
              <w:t>Minimum 16GB na kontroler, pamięć cache zapisu mirrorowana między kontrolerami min. podtrzymywana bateryjnie przez min. 72h w razie awarii.</w:t>
            </w:r>
          </w:p>
        </w:tc>
      </w:tr>
      <w:tr w:rsidR="00F55AB9" w:rsidRPr="00716377" w14:paraId="36A1D6E4"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62F6474"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Dyski</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32D7E7C" w14:textId="77777777" w:rsidR="00F55AB9" w:rsidRPr="00716377" w:rsidRDefault="00F55AB9" w:rsidP="00EB3BE5">
            <w:pPr>
              <w:spacing w:line="276" w:lineRule="auto"/>
              <w:jc w:val="both"/>
              <w:rPr>
                <w:bCs/>
              </w:rPr>
            </w:pPr>
            <w:r w:rsidRPr="00716377">
              <w:rPr>
                <w:bCs/>
                <w:sz w:val="22"/>
              </w:rPr>
              <w:t xml:space="preserve">Zainstalowane łącznie 4 dysków SSD SAS, każdy o pojemności minimum 3.84TB oraz 4 dysków </w:t>
            </w:r>
            <w:proofErr w:type="spellStart"/>
            <w:r w:rsidRPr="00716377">
              <w:rPr>
                <w:bCs/>
                <w:sz w:val="22"/>
              </w:rPr>
              <w:t>NearLine</w:t>
            </w:r>
            <w:proofErr w:type="spellEnd"/>
            <w:r w:rsidRPr="00716377">
              <w:rPr>
                <w:bCs/>
                <w:sz w:val="22"/>
              </w:rPr>
              <w:t xml:space="preserve"> SAS o pojemności min. 12TB.</w:t>
            </w:r>
          </w:p>
          <w:p w14:paraId="735A300D" w14:textId="77777777" w:rsidR="00F55AB9" w:rsidRPr="00716377" w:rsidRDefault="00F55AB9" w:rsidP="00EB3BE5">
            <w:pPr>
              <w:spacing w:line="276" w:lineRule="auto"/>
              <w:jc w:val="both"/>
              <w:rPr>
                <w:bCs/>
              </w:rPr>
            </w:pPr>
            <w:r w:rsidRPr="00716377">
              <w:rPr>
                <w:bCs/>
                <w:sz w:val="22"/>
              </w:rPr>
              <w:t>Zaproponowane rozwiązanie musi wspierać instalację minimum 264 dysków w ramach jednego rozwiązania.</w:t>
            </w:r>
          </w:p>
          <w:p w14:paraId="65F2527A" w14:textId="77777777" w:rsidR="00F55AB9" w:rsidRPr="00716377" w:rsidRDefault="00F55AB9" w:rsidP="00EB3BE5">
            <w:pPr>
              <w:spacing w:line="276" w:lineRule="auto"/>
              <w:jc w:val="both"/>
              <w:rPr>
                <w:bCs/>
              </w:rPr>
            </w:pPr>
            <w:r w:rsidRPr="00716377">
              <w:rPr>
                <w:bCs/>
                <w:sz w:val="22"/>
              </w:rPr>
              <w:t>Rozwiązanie musi mieć możliwość rozbudowy do minimum 4PB przestrzeni surowej.</w:t>
            </w:r>
          </w:p>
          <w:p w14:paraId="1C52FC32" w14:textId="77777777" w:rsidR="00F55AB9" w:rsidRPr="00716377" w:rsidRDefault="00F55AB9" w:rsidP="00EB3BE5">
            <w:pPr>
              <w:spacing w:line="276" w:lineRule="auto"/>
              <w:jc w:val="both"/>
              <w:rPr>
                <w:bCs/>
              </w:rPr>
            </w:pPr>
          </w:p>
        </w:tc>
      </w:tr>
      <w:tr w:rsidR="00F55AB9" w:rsidRPr="00716377" w14:paraId="50FF49AC"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9BDC2AA"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Oprogramowanie/ Funkcjonalności</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FE1EBCA" w14:textId="77777777" w:rsidR="00F55AB9" w:rsidRPr="00716377" w:rsidRDefault="00F55AB9" w:rsidP="00EB3BE5">
            <w:pPr>
              <w:spacing w:line="276" w:lineRule="auto"/>
              <w:jc w:val="both"/>
              <w:rPr>
                <w:bCs/>
              </w:rPr>
            </w:pPr>
            <w:r w:rsidRPr="00716377">
              <w:rPr>
                <w:bCs/>
                <w:sz w:val="22"/>
              </w:rPr>
              <w:t xml:space="preserve"> - Zarządzanie macierzą poprzez minimum przeglądarkę internetową, GUI oparte o HTML5. </w:t>
            </w:r>
          </w:p>
          <w:p w14:paraId="191FA44A" w14:textId="77777777" w:rsidR="00F55AB9" w:rsidRPr="00716377" w:rsidRDefault="00F55AB9" w:rsidP="00EB3BE5">
            <w:pPr>
              <w:spacing w:line="276" w:lineRule="auto"/>
              <w:jc w:val="both"/>
              <w:rPr>
                <w:bCs/>
              </w:rPr>
            </w:pPr>
            <w:r w:rsidRPr="00716377">
              <w:rPr>
                <w:bCs/>
                <w:sz w:val="22"/>
              </w:rPr>
              <w:t xml:space="preserve"> - Wbudowany system powiadamiania drogą mailową o awarii. </w:t>
            </w:r>
          </w:p>
          <w:p w14:paraId="6DEE60C1" w14:textId="77777777" w:rsidR="00F55AB9" w:rsidRPr="00716377" w:rsidRDefault="00F55AB9" w:rsidP="00EB3BE5">
            <w:pPr>
              <w:spacing w:line="276" w:lineRule="auto"/>
              <w:jc w:val="both"/>
              <w:rPr>
                <w:bCs/>
              </w:rPr>
            </w:pPr>
            <w:r w:rsidRPr="00716377">
              <w:rPr>
                <w:bCs/>
                <w:sz w:val="22"/>
              </w:rPr>
              <w:t xml:space="preserve"> - Macierz musi umożliwiać utworzenie minimum 512 </w:t>
            </w:r>
            <w:proofErr w:type="spellStart"/>
            <w:r w:rsidRPr="00716377">
              <w:rPr>
                <w:bCs/>
                <w:sz w:val="22"/>
              </w:rPr>
              <w:t>LUN’ów</w:t>
            </w:r>
            <w:proofErr w:type="spellEnd"/>
            <w:r w:rsidRPr="00716377">
              <w:rPr>
                <w:bCs/>
                <w:sz w:val="22"/>
              </w:rPr>
              <w:t xml:space="preserve"> oraz 1024 kopii migawkowych na całą macierz.</w:t>
            </w:r>
          </w:p>
          <w:p w14:paraId="6D02BCF4" w14:textId="77777777" w:rsidR="00F55AB9" w:rsidRPr="00716377" w:rsidRDefault="00F55AB9" w:rsidP="00EB3BE5">
            <w:pPr>
              <w:spacing w:line="276" w:lineRule="auto"/>
              <w:jc w:val="both"/>
              <w:rPr>
                <w:bCs/>
              </w:rPr>
            </w:pPr>
            <w:r w:rsidRPr="00716377">
              <w:rPr>
                <w:bCs/>
                <w:sz w:val="22"/>
              </w:rPr>
              <w:t xml:space="preserve"> - Wbudowana funkcjonalność automatycznego (bez interwencji człowieka) rozkładania danych między dyskami poszczególnych typów (tzw. auto-</w:t>
            </w:r>
            <w:proofErr w:type="spellStart"/>
            <w:r w:rsidRPr="00716377">
              <w:rPr>
                <w:bCs/>
                <w:sz w:val="22"/>
              </w:rPr>
              <w:t>tiering</w:t>
            </w:r>
            <w:proofErr w:type="spellEnd"/>
            <w:r w:rsidRPr="00716377">
              <w:rPr>
                <w:bCs/>
                <w:sz w:val="22"/>
              </w:rPr>
              <w:t>). Dane muszą być automatycznie przemieszczane miedzy rożnymi typami dysków.</w:t>
            </w:r>
          </w:p>
          <w:p w14:paraId="1D17CBC3" w14:textId="77777777" w:rsidR="00F55AB9" w:rsidRPr="00716377" w:rsidRDefault="00F55AB9" w:rsidP="00EB3BE5">
            <w:pPr>
              <w:spacing w:line="276" w:lineRule="auto"/>
              <w:jc w:val="both"/>
              <w:rPr>
                <w:bCs/>
              </w:rPr>
            </w:pPr>
            <w:r w:rsidRPr="00716377">
              <w:rPr>
                <w:bCs/>
                <w:sz w:val="22"/>
              </w:rPr>
              <w:t xml:space="preserve"> - Możliwość wykorzystania dysków SSD jako cache macierzy, możliwość rozbudowy pamięci cache do min. 4TB poprzez dyski SSD.</w:t>
            </w:r>
          </w:p>
          <w:p w14:paraId="34F0B9B4" w14:textId="77777777" w:rsidR="00F55AB9" w:rsidRPr="00716377" w:rsidRDefault="00F55AB9" w:rsidP="00EB3BE5">
            <w:pPr>
              <w:spacing w:line="276" w:lineRule="auto"/>
              <w:jc w:val="both"/>
              <w:rPr>
                <w:bCs/>
              </w:rPr>
            </w:pPr>
            <w:r w:rsidRPr="00716377">
              <w:rPr>
                <w:bCs/>
                <w:sz w:val="22"/>
              </w:rPr>
              <w:t xml:space="preserve">- Rozwiązanie musi posiadać funkcjonalność replikacji, minimum na poziomie replikacji asynchronicznej. Replikacja ta musi umożliwiać budowanie relacji w obu kierunkach. </w:t>
            </w:r>
          </w:p>
          <w:p w14:paraId="1210FB45" w14:textId="77777777" w:rsidR="00F55AB9" w:rsidRPr="00716377" w:rsidRDefault="00F55AB9" w:rsidP="00EB3BE5">
            <w:pPr>
              <w:spacing w:line="276" w:lineRule="auto"/>
              <w:jc w:val="both"/>
              <w:rPr>
                <w:bCs/>
              </w:rPr>
            </w:pPr>
            <w:r w:rsidRPr="00716377">
              <w:rPr>
                <w:bCs/>
                <w:sz w:val="22"/>
              </w:rPr>
              <w:t xml:space="preserve"> - Rozwiązanie musi wspierać obsługę </w:t>
            </w:r>
            <w:proofErr w:type="spellStart"/>
            <w:r w:rsidRPr="00716377">
              <w:rPr>
                <w:bCs/>
                <w:sz w:val="22"/>
              </w:rPr>
              <w:t>samoszyfrujących</w:t>
            </w:r>
            <w:proofErr w:type="spellEnd"/>
            <w:r w:rsidRPr="00716377">
              <w:rPr>
                <w:bCs/>
                <w:sz w:val="22"/>
              </w:rPr>
              <w:t xml:space="preserve"> się dysków</w:t>
            </w:r>
          </w:p>
          <w:p w14:paraId="3084477B" w14:textId="77777777" w:rsidR="00F55AB9" w:rsidRPr="00716377" w:rsidRDefault="00F55AB9" w:rsidP="00EB3BE5">
            <w:pPr>
              <w:spacing w:line="276" w:lineRule="auto"/>
              <w:jc w:val="both"/>
              <w:rPr>
                <w:bCs/>
              </w:rPr>
            </w:pPr>
          </w:p>
          <w:p w14:paraId="5DB7031D" w14:textId="77777777" w:rsidR="00F55AB9" w:rsidRPr="00716377" w:rsidRDefault="00F55AB9" w:rsidP="00EB3BE5">
            <w:pPr>
              <w:spacing w:line="276" w:lineRule="auto"/>
              <w:jc w:val="both"/>
              <w:rPr>
                <w:bCs/>
              </w:rPr>
            </w:pPr>
            <w:r w:rsidRPr="00716377">
              <w:rPr>
                <w:bCs/>
                <w:sz w:val="22"/>
              </w:rPr>
              <w:lastRenderedPageBreak/>
              <w:t>Jeżeli którakolwiek z powyższych funkcjonalności wymaga dostarczenia dodatkowej licencji to należy ją zapewnić na całe oferowane rozwiązanie rozumiane w szczególności w zakresie przestrzeni dyskowej</w:t>
            </w:r>
          </w:p>
        </w:tc>
      </w:tr>
      <w:tr w:rsidR="00F55AB9" w:rsidRPr="00716377" w14:paraId="63CDEB5C"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CBA3907"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lastRenderedPageBreak/>
              <w:t>Wsparcie dla systemów operacyjnych</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F2AB0D0" w14:textId="77777777" w:rsidR="00F55AB9" w:rsidRPr="00716377" w:rsidRDefault="00F55AB9" w:rsidP="00EB3BE5">
            <w:pPr>
              <w:spacing w:line="276" w:lineRule="auto"/>
              <w:jc w:val="both"/>
              <w:rPr>
                <w:bCs/>
              </w:rPr>
            </w:pPr>
            <w:r w:rsidRPr="00716377">
              <w:rPr>
                <w:bCs/>
                <w:sz w:val="22"/>
              </w:rPr>
              <w:t xml:space="preserve"> Windows Server 2016, Windows Server 2019, Windows Server 2022, Red </w:t>
            </w:r>
            <w:proofErr w:type="spellStart"/>
            <w:r w:rsidRPr="00716377">
              <w:rPr>
                <w:bCs/>
                <w:sz w:val="22"/>
              </w:rPr>
              <w:t>Hat</w:t>
            </w:r>
            <w:proofErr w:type="spellEnd"/>
            <w:r w:rsidRPr="00716377">
              <w:rPr>
                <w:bCs/>
                <w:sz w:val="22"/>
              </w:rPr>
              <w:t xml:space="preserve"> Enterprise Linux (RHEL), SLES, Vmware </w:t>
            </w:r>
            <w:proofErr w:type="spellStart"/>
            <w:r w:rsidRPr="00716377">
              <w:rPr>
                <w:bCs/>
                <w:sz w:val="22"/>
              </w:rPr>
              <w:t>ESXi</w:t>
            </w:r>
            <w:proofErr w:type="spellEnd"/>
            <w:r w:rsidRPr="00716377">
              <w:rPr>
                <w:bCs/>
                <w:sz w:val="22"/>
              </w:rPr>
              <w:t>.</w:t>
            </w:r>
          </w:p>
        </w:tc>
      </w:tr>
      <w:tr w:rsidR="00F55AB9" w:rsidRPr="00716377" w14:paraId="0EDE8385"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DCB136B"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Bezpieczeństwo</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2B4D866" w14:textId="77777777" w:rsidR="00F55AB9" w:rsidRPr="00716377" w:rsidRDefault="00F55AB9" w:rsidP="00EB3BE5">
            <w:pPr>
              <w:spacing w:line="276" w:lineRule="auto"/>
              <w:jc w:val="both"/>
              <w:rPr>
                <w:bCs/>
              </w:rPr>
            </w:pPr>
            <w:r w:rsidRPr="00716377">
              <w:rPr>
                <w:bCs/>
                <w:sz w:val="22"/>
              </w:rPr>
              <w:t>Ciągła praca obu kontrolerów nawet w przypadku zaniku jednej z faz zasilania. Zasilacze, wentylatory, kontrolery RAID redundantne.</w:t>
            </w:r>
          </w:p>
        </w:tc>
      </w:tr>
      <w:tr w:rsidR="00F55AB9" w:rsidRPr="00716377" w14:paraId="6B466ACF"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9683D37"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Komponenty dodatkowe</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F012DC9" w14:textId="77777777" w:rsidR="00F55AB9" w:rsidRPr="00716377" w:rsidRDefault="00F55AB9" w:rsidP="00EB3BE5">
            <w:pPr>
              <w:spacing w:line="276" w:lineRule="auto"/>
              <w:jc w:val="both"/>
              <w:rPr>
                <w:bCs/>
              </w:rPr>
            </w:pPr>
            <w:r w:rsidRPr="00716377">
              <w:rPr>
                <w:bCs/>
                <w:sz w:val="22"/>
              </w:rPr>
              <w:t>4 x moduł SFP, FC16GB.</w:t>
            </w:r>
          </w:p>
        </w:tc>
      </w:tr>
      <w:tr w:rsidR="00F55AB9" w:rsidRPr="00716377" w14:paraId="4A54D574"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77C6B88"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Warunki gwarancji dla macierzy</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B35FC46" w14:textId="77777777" w:rsidR="00F55AB9" w:rsidRPr="00716377" w:rsidRDefault="00F55AB9" w:rsidP="00EB3BE5">
            <w:pPr>
              <w:spacing w:line="276" w:lineRule="auto"/>
              <w:jc w:val="both"/>
              <w:rPr>
                <w:bCs/>
              </w:rPr>
            </w:pPr>
            <w:r w:rsidRPr="00716377">
              <w:rPr>
                <w:bCs/>
                <w:sz w:val="22"/>
              </w:rPr>
              <w:t xml:space="preserve">Trzy lata gwarancji realizowanej w miejscu instalacji sprzętu, z czasem reakcji do następnego dnia roboczego od przyjęcia zgłoszenia, możliwość zgłaszania awarii w trybie 365x7x24 poprzez ogólnopolską linię telefoniczną producenta. </w:t>
            </w:r>
          </w:p>
          <w:p w14:paraId="711BE849" w14:textId="77777777" w:rsidR="00F55AB9" w:rsidRPr="00716377" w:rsidRDefault="00F55AB9" w:rsidP="00EB3BE5">
            <w:pPr>
              <w:spacing w:line="276" w:lineRule="auto"/>
              <w:jc w:val="both"/>
              <w:rPr>
                <w:bCs/>
              </w:rPr>
            </w:pPr>
          </w:p>
          <w:p w14:paraId="56AB3713" w14:textId="77777777" w:rsidR="00F55AB9" w:rsidRPr="00716377" w:rsidRDefault="00F55AB9" w:rsidP="00EB3BE5">
            <w:pPr>
              <w:spacing w:line="276" w:lineRule="auto"/>
              <w:jc w:val="both"/>
              <w:rPr>
                <w:bCs/>
              </w:rPr>
            </w:pPr>
            <w:r w:rsidRPr="00716377">
              <w:rPr>
                <w:bCs/>
                <w:sz w:val="22"/>
              </w:rPr>
              <w:t xml:space="preserve">Zamawiający wymaga od podmiotu realizującego serwis lub producenta sprzętu dołączenia do oferty oświadczenia, że w przypadku wystąpienia awarii dysku twardego w urządzeniu objętym aktywnym wparciem technicznym, uszkodzony dysk twardy pozostaje u Zamawiającego. </w:t>
            </w:r>
          </w:p>
          <w:p w14:paraId="016CA5CE" w14:textId="77777777" w:rsidR="00F55AB9" w:rsidRPr="00716377" w:rsidRDefault="00F55AB9" w:rsidP="00EB3BE5">
            <w:pPr>
              <w:spacing w:line="276" w:lineRule="auto"/>
              <w:jc w:val="both"/>
              <w:rPr>
                <w:bCs/>
              </w:rPr>
            </w:pPr>
          </w:p>
          <w:p w14:paraId="40217167" w14:textId="77777777" w:rsidR="00F55AB9" w:rsidRPr="00716377" w:rsidRDefault="00F55AB9" w:rsidP="00EB3BE5">
            <w:pPr>
              <w:spacing w:line="276" w:lineRule="auto"/>
              <w:jc w:val="both"/>
              <w:rPr>
                <w:bCs/>
              </w:rPr>
            </w:pPr>
            <w:r w:rsidRPr="00716377">
              <w:rPr>
                <w:bCs/>
                <w:sz w:val="22"/>
              </w:rPr>
              <w:t>Wymagane dołączenie do oferty oświadczenia Producenta potwierdzając, że Serwis urządzeń będzie realizowany bezpośrednio przez Producenta i/lub we współpracy z Autoryzowanym Partnerem Serwisowym Producenta.</w:t>
            </w:r>
          </w:p>
          <w:p w14:paraId="5E0864A5" w14:textId="77777777" w:rsidR="00F55AB9" w:rsidRPr="00716377" w:rsidRDefault="00F55AB9" w:rsidP="00EB3BE5">
            <w:pPr>
              <w:spacing w:line="276" w:lineRule="auto"/>
              <w:jc w:val="both"/>
              <w:rPr>
                <w:bCs/>
              </w:rPr>
            </w:pPr>
            <w:r w:rsidRPr="00716377">
              <w:rPr>
                <w:bCs/>
                <w:sz w:val="22"/>
              </w:rPr>
              <w:t xml:space="preserve">Możliwość sprawdzenia statusu gwarancji poprzez stronę producenta podając unikatowy numer urządzenia, oraz pobieranie uaktualnień </w:t>
            </w:r>
            <w:proofErr w:type="spellStart"/>
            <w:r w:rsidRPr="00716377">
              <w:rPr>
                <w:bCs/>
                <w:sz w:val="22"/>
              </w:rPr>
              <w:t>mikrokodu</w:t>
            </w:r>
            <w:proofErr w:type="spellEnd"/>
            <w:r w:rsidRPr="00716377">
              <w:rPr>
                <w:bCs/>
                <w:sz w:val="22"/>
              </w:rPr>
              <w:t xml:space="preserve"> oraz sterowników  nawet w przypadku wygaśnięcia gwarancji macierzy.</w:t>
            </w:r>
          </w:p>
          <w:p w14:paraId="0309E649" w14:textId="77777777" w:rsidR="00F55AB9" w:rsidRPr="00716377" w:rsidRDefault="00F55AB9" w:rsidP="00EB3BE5">
            <w:pPr>
              <w:spacing w:line="276" w:lineRule="auto"/>
              <w:jc w:val="both"/>
              <w:rPr>
                <w:bCs/>
              </w:rPr>
            </w:pPr>
            <w:r w:rsidRPr="00716377">
              <w:rPr>
                <w:bCs/>
                <w:sz w:val="22"/>
              </w:rPr>
              <w:t>Wszystkie naprawy gwarancyjne powinny być możliwe na miejscu.</w:t>
            </w:r>
          </w:p>
          <w:p w14:paraId="2DD437EB" w14:textId="77777777" w:rsidR="00F55AB9" w:rsidRPr="00716377" w:rsidRDefault="00F55AB9" w:rsidP="00EB3BE5">
            <w:pPr>
              <w:spacing w:line="276" w:lineRule="auto"/>
              <w:jc w:val="both"/>
              <w:rPr>
                <w:bCs/>
              </w:rPr>
            </w:pPr>
            <w:r w:rsidRPr="00716377">
              <w:rPr>
                <w:bCs/>
                <w:sz w:val="22"/>
              </w:rPr>
              <w:t>Dostawca ponosi koszty napraw gwarancyjnych, włączając w to koszt części I transportu.</w:t>
            </w:r>
          </w:p>
          <w:p w14:paraId="4171EB18" w14:textId="77777777" w:rsidR="00F55AB9" w:rsidRPr="00716377" w:rsidRDefault="00F55AB9" w:rsidP="00EB3BE5">
            <w:pPr>
              <w:spacing w:line="276" w:lineRule="auto"/>
              <w:jc w:val="both"/>
              <w:rPr>
                <w:bCs/>
              </w:rPr>
            </w:pPr>
            <w:r w:rsidRPr="00716377">
              <w:rPr>
                <w:bCs/>
                <w:sz w:val="22"/>
              </w:rPr>
              <w:t xml:space="preserve">W czasie obowiązywania gwarancji dostawca zobowiązany jest do udostępnienia Zamawiającemu nowych wersji BIOS, </w:t>
            </w:r>
            <w:proofErr w:type="spellStart"/>
            <w:r w:rsidRPr="00716377">
              <w:rPr>
                <w:bCs/>
                <w:sz w:val="22"/>
              </w:rPr>
              <w:t>firmware</w:t>
            </w:r>
            <w:proofErr w:type="spellEnd"/>
            <w:r w:rsidRPr="00716377">
              <w:rPr>
                <w:bCs/>
                <w:sz w:val="22"/>
              </w:rPr>
              <w:t xml:space="preserve"> i</w:t>
            </w:r>
            <w:r>
              <w:rPr>
                <w:bCs/>
                <w:sz w:val="22"/>
              </w:rPr>
              <w:t> </w:t>
            </w:r>
            <w:r w:rsidRPr="00716377">
              <w:rPr>
                <w:bCs/>
                <w:sz w:val="22"/>
              </w:rPr>
              <w:t>sterowników (na płytach CD lub stronach internetowych).</w:t>
            </w:r>
          </w:p>
        </w:tc>
      </w:tr>
      <w:tr w:rsidR="00F55AB9" w:rsidRPr="00716377" w14:paraId="25EA55F0"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38DA5E6"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Dokumentacja użytkownika</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C222B77" w14:textId="77777777" w:rsidR="00F55AB9" w:rsidRPr="00716377" w:rsidRDefault="00F55AB9" w:rsidP="00EB3BE5">
            <w:pPr>
              <w:spacing w:line="276" w:lineRule="auto"/>
              <w:jc w:val="both"/>
              <w:rPr>
                <w:bCs/>
              </w:rPr>
            </w:pPr>
            <w:r w:rsidRPr="00716377">
              <w:rPr>
                <w:bCs/>
                <w:sz w:val="22"/>
              </w:rPr>
              <w:t>Zamawiający wymaga dokumentacji w języku polskim lub angielskim</w:t>
            </w:r>
          </w:p>
        </w:tc>
      </w:tr>
      <w:tr w:rsidR="00F55AB9" w:rsidRPr="00716377" w14:paraId="2BE1B73E"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9EFACA2"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Certyfikaty</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ABE9186" w14:textId="77777777" w:rsidR="00F55AB9" w:rsidRPr="00716377" w:rsidRDefault="00F55AB9" w:rsidP="00EB3BE5">
            <w:pPr>
              <w:spacing w:line="276" w:lineRule="auto"/>
              <w:jc w:val="both"/>
              <w:rPr>
                <w:bCs/>
              </w:rPr>
            </w:pPr>
            <w:r w:rsidRPr="00716377">
              <w:rPr>
                <w:bCs/>
                <w:sz w:val="22"/>
              </w:rPr>
              <w:t xml:space="preserve">Macierz musi być wyprodukowany zgodnie z normą  ISO 9001:2015. </w:t>
            </w:r>
          </w:p>
        </w:tc>
      </w:tr>
      <w:tr w:rsidR="00F55AB9" w:rsidRPr="00716377" w14:paraId="78AE0FCE"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D3F9F24" w14:textId="77777777" w:rsidR="00F55AB9" w:rsidRPr="00716377" w:rsidRDefault="00F55AB9" w:rsidP="00EB3BE5">
            <w:pPr>
              <w:spacing w:line="276" w:lineRule="auto"/>
              <w:jc w:val="center"/>
              <w:rPr>
                <w:rFonts w:ascii="Bahnschrift" w:hAnsi="Bahnschrift"/>
                <w:bCs/>
              </w:rPr>
            </w:pPr>
            <w:r>
              <w:rPr>
                <w:rFonts w:ascii="Bahnschrift" w:hAnsi="Bahnschrift"/>
                <w:bCs/>
                <w:sz w:val="22"/>
              </w:rPr>
              <w:t>Usługi</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CC8E4D8" w14:textId="77777777" w:rsidR="00F55AB9" w:rsidRPr="00E472A8" w:rsidRDefault="00F55AB9" w:rsidP="00EB3BE5">
            <w:r>
              <w:rPr>
                <w:sz w:val="22"/>
              </w:rPr>
              <w:t>A</w:t>
            </w:r>
            <w:r w:rsidRPr="00E472A8">
              <w:rPr>
                <w:sz w:val="22"/>
              </w:rPr>
              <w:t xml:space="preserve">ktualizacja oprogramowania układowego urządzenia, konfiguracja nowych </w:t>
            </w:r>
            <w:proofErr w:type="spellStart"/>
            <w:r w:rsidRPr="00E472A8">
              <w:rPr>
                <w:sz w:val="22"/>
              </w:rPr>
              <w:t>volumenów</w:t>
            </w:r>
            <w:proofErr w:type="spellEnd"/>
            <w:r w:rsidRPr="00E472A8">
              <w:rPr>
                <w:sz w:val="22"/>
              </w:rPr>
              <w:t xml:space="preserve"> i zarządzanie nimi </w:t>
            </w:r>
          </w:p>
          <w:p w14:paraId="22001839" w14:textId="77777777" w:rsidR="00F55AB9" w:rsidRPr="00716377" w:rsidRDefault="00F55AB9" w:rsidP="00EB3BE5">
            <w:pPr>
              <w:spacing w:line="276" w:lineRule="auto"/>
              <w:jc w:val="both"/>
              <w:rPr>
                <w:bCs/>
              </w:rPr>
            </w:pPr>
            <w:r w:rsidRPr="00E472A8">
              <w:rPr>
                <w:sz w:val="22"/>
              </w:rPr>
              <w:t>W/w prace mają być wykonywana przez Wykonawcę, na prośbę Zamawiającego</w:t>
            </w:r>
          </w:p>
        </w:tc>
      </w:tr>
    </w:tbl>
    <w:p w14:paraId="48A14E84" w14:textId="77777777" w:rsidR="00F55AB9" w:rsidRPr="00716377" w:rsidRDefault="00F55AB9" w:rsidP="00F55AB9">
      <w:pPr>
        <w:rPr>
          <w:rFonts w:cstheme="minorHAnsi"/>
          <w:sz w:val="20"/>
        </w:rPr>
      </w:pPr>
      <w:r w:rsidRPr="00716377">
        <w:rPr>
          <w:rFonts w:cstheme="minorHAnsi"/>
          <w:sz w:val="20"/>
        </w:rPr>
        <w:br w:type="page"/>
      </w:r>
    </w:p>
    <w:p w14:paraId="6F4E0161" w14:textId="77777777" w:rsidR="00F55AB9" w:rsidRPr="00716377"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sidRPr="00716377">
        <w:rPr>
          <w:rFonts w:ascii="Bahnschrift" w:hAnsi="Bahnschrift"/>
          <w:sz w:val="32"/>
          <w:szCs w:val="28"/>
        </w:rPr>
        <w:lastRenderedPageBreak/>
        <w:t xml:space="preserve">Serwer </w:t>
      </w:r>
      <w:proofErr w:type="spellStart"/>
      <w:r w:rsidRPr="00716377">
        <w:rPr>
          <w:rFonts w:ascii="Bahnschrift" w:hAnsi="Bahnschrift"/>
          <w:sz w:val="32"/>
          <w:szCs w:val="28"/>
        </w:rPr>
        <w:t>wirtualizacyjny</w:t>
      </w:r>
      <w:proofErr w:type="spellEnd"/>
      <w:r w:rsidRPr="00716377">
        <w:rPr>
          <w:rFonts w:ascii="Bahnschrift" w:hAnsi="Bahnschrift"/>
          <w:sz w:val="32"/>
          <w:szCs w:val="28"/>
        </w:rPr>
        <w:t xml:space="preserve"> – 2 szt.</w:t>
      </w:r>
    </w:p>
    <w:tbl>
      <w:tblPr>
        <w:tblW w:w="10206"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2835"/>
        <w:gridCol w:w="7371"/>
      </w:tblGrid>
      <w:tr w:rsidR="00F55AB9" w:rsidRPr="00716377" w14:paraId="52C88442"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E97E7DE"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Parametr</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4A6EC6A"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Charakterystyka (wymagania minimalne)</w:t>
            </w:r>
          </w:p>
        </w:tc>
      </w:tr>
      <w:tr w:rsidR="00F55AB9" w:rsidRPr="00716377" w14:paraId="165649AD"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186CB70"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Obudowa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5B37845E"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 xml:space="preserve">Obudowa </w:t>
            </w:r>
            <w:proofErr w:type="spellStart"/>
            <w:r w:rsidRPr="00716377">
              <w:rPr>
                <w:rFonts w:cstheme="minorHAnsi"/>
                <w:color w:val="000000"/>
                <w:sz w:val="22"/>
              </w:rPr>
              <w:t>Rack</w:t>
            </w:r>
            <w:proofErr w:type="spellEnd"/>
            <w:r w:rsidRPr="00716377">
              <w:rPr>
                <w:rFonts w:cstheme="minorHAnsi"/>
                <w:color w:val="000000"/>
                <w:sz w:val="22"/>
              </w:rPr>
              <w:t xml:space="preserve"> o wysokości max. 1U umożliwiającą instalację min. 8 dysków 2,5”  z kompletem wysuwanych szyn umożliwiających montaż w</w:t>
            </w:r>
            <w:r>
              <w:rPr>
                <w:rFonts w:cstheme="minorHAnsi"/>
                <w:color w:val="000000"/>
                <w:sz w:val="22"/>
              </w:rPr>
              <w:t> </w:t>
            </w:r>
            <w:r w:rsidRPr="00716377">
              <w:rPr>
                <w:rFonts w:cstheme="minorHAnsi"/>
                <w:color w:val="000000"/>
                <w:sz w:val="22"/>
              </w:rPr>
              <w:t xml:space="preserve">szafie </w:t>
            </w:r>
            <w:proofErr w:type="spellStart"/>
            <w:r w:rsidRPr="00716377">
              <w:rPr>
                <w:rFonts w:cstheme="minorHAnsi"/>
                <w:color w:val="000000"/>
                <w:sz w:val="22"/>
              </w:rPr>
              <w:t>rack</w:t>
            </w:r>
            <w:proofErr w:type="spellEnd"/>
            <w:r w:rsidRPr="00716377">
              <w:rPr>
                <w:rFonts w:cstheme="minorHAnsi"/>
                <w:color w:val="000000"/>
                <w:sz w:val="22"/>
              </w:rPr>
              <w:t xml:space="preserve"> i wysuwanie serwera do celów serwisowych. </w:t>
            </w:r>
          </w:p>
          <w:p w14:paraId="7BDDED93" w14:textId="77777777" w:rsidR="00F55AB9" w:rsidRPr="00716377" w:rsidRDefault="00F55AB9" w:rsidP="00EB3BE5">
            <w:pPr>
              <w:spacing w:line="276" w:lineRule="auto"/>
              <w:jc w:val="both"/>
              <w:textAlignment w:val="baseline"/>
              <w:rPr>
                <w:rFonts w:cstheme="minorHAnsi"/>
              </w:rPr>
            </w:pPr>
          </w:p>
          <w:p w14:paraId="0BF02208"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 xml:space="preserve">Obudowa z możliwością wyposażenia w </w:t>
            </w:r>
            <w:r w:rsidRPr="00716377">
              <w:rPr>
                <w:rFonts w:cstheme="minorHAnsi"/>
                <w:color w:val="000000" w:themeColor="text1"/>
                <w:sz w:val="22"/>
              </w:rPr>
              <w:t>kartę umożliwiającą dostęp bezpośredni poprzez urządzenia mobilne  - serwer musi posiadać możliwość konfiguracji oraz monitoringu najważniejszych komponentów serwera przy użyciu dedykowanej aplikacji mobilnej (Android/ Apple iOS) przy użyciu jednego z protokołów BLE/ WIFI.</w:t>
            </w:r>
          </w:p>
        </w:tc>
      </w:tr>
      <w:tr w:rsidR="00F55AB9" w:rsidRPr="00716377" w14:paraId="69E5E6A8"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755313E"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Płyta główna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6A4EBE42"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Płyta główna z możliwością zainstalowania dwóch procesorów. Płyta główna musi być zaprojektowana przez producenta serwera i oznaczona jego znakiem firmowym. </w:t>
            </w:r>
          </w:p>
        </w:tc>
      </w:tr>
      <w:tr w:rsidR="00F55AB9" w:rsidRPr="00716377" w14:paraId="178604F9" w14:textId="77777777" w:rsidTr="00EB3BE5">
        <w:trPr>
          <w:trHeight w:val="73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3CE9E76"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Chipset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18A1F022" w14:textId="77777777" w:rsidR="00F55AB9" w:rsidRPr="00716377" w:rsidRDefault="00F55AB9" w:rsidP="00EB3BE5">
            <w:pPr>
              <w:spacing w:line="276" w:lineRule="auto"/>
              <w:jc w:val="both"/>
              <w:textAlignment w:val="baseline"/>
              <w:rPr>
                <w:rFonts w:cstheme="minorHAnsi"/>
              </w:rPr>
            </w:pPr>
            <w:r w:rsidRPr="00716377">
              <w:rPr>
                <w:rFonts w:cstheme="minorHAnsi"/>
                <w:sz w:val="22"/>
              </w:rPr>
              <w:t>Dedykowany przez producenta procesora do pracy w serwerach dwuprocesorowych </w:t>
            </w:r>
          </w:p>
        </w:tc>
      </w:tr>
      <w:tr w:rsidR="00F55AB9" w:rsidRPr="00716377" w14:paraId="0AA2FF7B" w14:textId="77777777" w:rsidTr="00EB3BE5">
        <w:trPr>
          <w:trHeight w:val="70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B7975EA"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Procesor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DAD40FD" w14:textId="77777777" w:rsidR="00F55AB9" w:rsidRPr="00716377" w:rsidRDefault="00F55AB9" w:rsidP="00EB3BE5">
            <w:pPr>
              <w:spacing w:line="276" w:lineRule="auto"/>
              <w:jc w:val="both"/>
              <w:textAlignment w:val="baseline"/>
              <w:rPr>
                <w:rFonts w:cstheme="minorHAnsi"/>
              </w:rPr>
            </w:pPr>
            <w:r w:rsidRPr="00716377">
              <w:rPr>
                <w:rFonts w:cstheme="minorHAnsi"/>
                <w:sz w:val="22"/>
              </w:rPr>
              <w:t>Zainstalowane dwa procesory min. ośmio-rdzeniowe klasy x86 do pracy z zaoferowanym serwerem umożliwiające osiągnięcie wyniku min. 139</w:t>
            </w:r>
            <w:r w:rsidRPr="00716377">
              <w:rPr>
                <w:rFonts w:cstheme="minorHAnsi"/>
                <w:color w:val="FF0000"/>
                <w:sz w:val="22"/>
              </w:rPr>
              <w:t> </w:t>
            </w:r>
            <w:r w:rsidRPr="00716377">
              <w:rPr>
                <w:rFonts w:cstheme="minorHAnsi"/>
                <w:sz w:val="22"/>
              </w:rPr>
              <w:t>punktów w teście SPECrate2017_int_base dostępnym na stronie www.spec.org dla dwóch procesorów. </w:t>
            </w:r>
          </w:p>
        </w:tc>
      </w:tr>
      <w:tr w:rsidR="00F55AB9" w:rsidRPr="00716377" w14:paraId="418C72CB"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A2FD5CC"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RAM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0829AADC" w14:textId="77777777" w:rsidR="00F55AB9" w:rsidRPr="00716377" w:rsidRDefault="00F55AB9" w:rsidP="00EB3BE5">
            <w:pPr>
              <w:spacing w:line="276" w:lineRule="auto"/>
              <w:jc w:val="both"/>
              <w:textAlignment w:val="baseline"/>
              <w:rPr>
                <w:rFonts w:cstheme="minorHAnsi"/>
              </w:rPr>
            </w:pPr>
            <w:r w:rsidRPr="00716377">
              <w:rPr>
                <w:rFonts w:cstheme="minorHAnsi"/>
                <w:sz w:val="22"/>
              </w:rPr>
              <w:t>Min. 1TB DDR4 RDIMM 3200MT/s, na płycie głównej powinno znajdować się minimum 32 slotów przeznaczonych do instalacji pamięci. Płyta główna powinna obsługiwać do 8TB pamięci RAM. </w:t>
            </w:r>
          </w:p>
        </w:tc>
      </w:tr>
      <w:tr w:rsidR="00F55AB9" w:rsidRPr="00716377" w14:paraId="33EB9D31"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41CAA6A"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Zabezpieczenia pamięci RAM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1AC28817" w14:textId="77777777" w:rsidR="00F55AB9" w:rsidRPr="00716377" w:rsidRDefault="00F55AB9" w:rsidP="00EB3BE5">
            <w:pPr>
              <w:spacing w:line="276" w:lineRule="auto"/>
              <w:jc w:val="both"/>
              <w:textAlignment w:val="baseline"/>
              <w:rPr>
                <w:rFonts w:cstheme="minorHAnsi"/>
              </w:rPr>
            </w:pPr>
            <w:r w:rsidRPr="00716377">
              <w:rPr>
                <w:rFonts w:cstheme="minorHAnsi"/>
                <w:sz w:val="22"/>
              </w:rPr>
              <w:t xml:space="preserve">Memory </w:t>
            </w:r>
            <w:proofErr w:type="spellStart"/>
            <w:r w:rsidRPr="00716377">
              <w:rPr>
                <w:rFonts w:cstheme="minorHAnsi"/>
                <w:sz w:val="22"/>
              </w:rPr>
              <w:t>Health</w:t>
            </w:r>
            <w:proofErr w:type="spellEnd"/>
            <w:r w:rsidRPr="00716377">
              <w:rPr>
                <w:rFonts w:cstheme="minorHAnsi"/>
                <w:sz w:val="22"/>
              </w:rPr>
              <w:t xml:space="preserve"> </w:t>
            </w:r>
            <w:proofErr w:type="spellStart"/>
            <w:r w:rsidRPr="00716377">
              <w:rPr>
                <w:rFonts w:cstheme="minorHAnsi"/>
                <w:sz w:val="22"/>
              </w:rPr>
              <w:t>Check</w:t>
            </w:r>
            <w:proofErr w:type="spellEnd"/>
            <w:r w:rsidRPr="00716377">
              <w:rPr>
                <w:rFonts w:cstheme="minorHAnsi"/>
                <w:sz w:val="22"/>
              </w:rPr>
              <w:t xml:space="preserve">, Memory </w:t>
            </w:r>
            <w:proofErr w:type="spellStart"/>
            <w:r w:rsidRPr="00716377">
              <w:rPr>
                <w:rFonts w:cstheme="minorHAnsi"/>
                <w:sz w:val="22"/>
              </w:rPr>
              <w:t>Page</w:t>
            </w:r>
            <w:proofErr w:type="spellEnd"/>
            <w:r w:rsidRPr="00716377">
              <w:rPr>
                <w:rFonts w:cstheme="minorHAnsi"/>
                <w:sz w:val="22"/>
              </w:rPr>
              <w:t xml:space="preserve"> </w:t>
            </w:r>
            <w:proofErr w:type="spellStart"/>
            <w:r w:rsidRPr="00716377">
              <w:rPr>
                <w:rFonts w:cstheme="minorHAnsi"/>
                <w:sz w:val="22"/>
              </w:rPr>
              <w:t>Retire</w:t>
            </w:r>
            <w:proofErr w:type="spellEnd"/>
          </w:p>
        </w:tc>
      </w:tr>
      <w:tr w:rsidR="00F55AB9" w:rsidRPr="00716377" w14:paraId="6740A27A"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0FA3B89"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 xml:space="preserve">Gniazda </w:t>
            </w:r>
            <w:proofErr w:type="spellStart"/>
            <w:r w:rsidRPr="00716377">
              <w:rPr>
                <w:rFonts w:ascii="Bahnschrift" w:hAnsi="Bahnschrift" w:cstheme="minorHAnsi"/>
                <w:bCs/>
                <w:sz w:val="22"/>
              </w:rPr>
              <w:t>PCIe</w:t>
            </w:r>
            <w:proofErr w:type="spellEnd"/>
            <w:r w:rsidRPr="00716377">
              <w:rPr>
                <w:rFonts w:ascii="Bahnschrift" w:hAnsi="Bahnschrift" w:cstheme="minorHAnsi"/>
                <w:bCs/>
                <w:sz w:val="22"/>
              </w:rPr>
              <w:t> </w:t>
            </w:r>
          </w:p>
        </w:tc>
        <w:tc>
          <w:tcPr>
            <w:tcW w:w="0" w:type="auto"/>
            <w:tcBorders>
              <w:top w:val="single" w:sz="6" w:space="0" w:color="auto"/>
              <w:left w:val="single" w:sz="6" w:space="0" w:color="auto"/>
              <w:bottom w:val="single" w:sz="6" w:space="0" w:color="auto"/>
              <w:right w:val="single" w:sz="6" w:space="0" w:color="auto"/>
            </w:tcBorders>
            <w:shd w:val="clear" w:color="auto" w:fill="auto"/>
            <w:hideMark/>
          </w:tcPr>
          <w:p w14:paraId="4ACAF5B3"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 xml:space="preserve">- minimum trzy </w:t>
            </w:r>
            <w:proofErr w:type="spellStart"/>
            <w:r w:rsidRPr="00716377">
              <w:rPr>
                <w:rFonts w:cstheme="minorHAnsi"/>
                <w:color w:val="000000"/>
                <w:sz w:val="22"/>
              </w:rPr>
              <w:t>sloty</w:t>
            </w:r>
            <w:proofErr w:type="spellEnd"/>
            <w:r w:rsidRPr="00716377">
              <w:rPr>
                <w:rFonts w:cstheme="minorHAnsi"/>
                <w:color w:val="000000"/>
                <w:sz w:val="22"/>
              </w:rPr>
              <w:t xml:space="preserve"> </w:t>
            </w:r>
            <w:proofErr w:type="spellStart"/>
            <w:r w:rsidRPr="00716377">
              <w:rPr>
                <w:rFonts w:cstheme="minorHAnsi"/>
                <w:color w:val="000000"/>
                <w:sz w:val="22"/>
              </w:rPr>
              <w:t>PCIe</w:t>
            </w:r>
            <w:proofErr w:type="spellEnd"/>
            <w:r w:rsidRPr="00716377">
              <w:rPr>
                <w:rFonts w:cstheme="minorHAnsi"/>
                <w:color w:val="000000"/>
                <w:sz w:val="22"/>
              </w:rPr>
              <w:t xml:space="preserve"> x16 generacji 4 </w:t>
            </w:r>
          </w:p>
        </w:tc>
      </w:tr>
      <w:tr w:rsidR="00F55AB9" w:rsidRPr="00716377" w14:paraId="635B078E"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5A602FB"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Interfejsy sieciowe/FC/SAS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3CCD16CC" w14:textId="77777777" w:rsidR="00F55AB9" w:rsidRPr="00716377" w:rsidRDefault="00F55AB9" w:rsidP="00EB3BE5">
            <w:pPr>
              <w:spacing w:line="276" w:lineRule="auto"/>
              <w:jc w:val="both"/>
              <w:textAlignment w:val="baseline"/>
              <w:rPr>
                <w:rFonts w:cstheme="minorHAnsi"/>
                <w:color w:val="000000"/>
              </w:rPr>
            </w:pPr>
            <w:r w:rsidRPr="00716377">
              <w:rPr>
                <w:rFonts w:cstheme="minorHAnsi"/>
                <w:sz w:val="22"/>
              </w:rPr>
              <w:t xml:space="preserve">Wbudowane </w:t>
            </w:r>
            <w:r w:rsidRPr="00716377">
              <w:rPr>
                <w:rFonts w:cstheme="minorHAnsi"/>
                <w:color w:val="000000"/>
                <w:sz w:val="22"/>
              </w:rPr>
              <w:t>dwa interfejsy sieciowe 25Gb Ethernet ze złączami SFP28</w:t>
            </w:r>
          </w:p>
          <w:p w14:paraId="22F0721E"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 </w:t>
            </w:r>
          </w:p>
          <w:p w14:paraId="7D56B2D9"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 xml:space="preserve">Możliwość instalacji wymiennie modułów udostępniających: </w:t>
            </w:r>
          </w:p>
          <w:p w14:paraId="021839C1" w14:textId="77777777" w:rsidR="00F55AB9" w:rsidRPr="005010A2" w:rsidRDefault="00F55AB9" w:rsidP="00F55AB9">
            <w:pPr>
              <w:pStyle w:val="Akapitzlist"/>
              <w:numPr>
                <w:ilvl w:val="0"/>
                <w:numId w:val="34"/>
              </w:numPr>
              <w:spacing w:after="0"/>
              <w:ind w:left="426" w:hanging="283"/>
              <w:jc w:val="both"/>
              <w:textAlignment w:val="baseline"/>
              <w:rPr>
                <w:rFonts w:cstheme="minorHAnsi"/>
                <w:color w:val="000000"/>
              </w:rPr>
            </w:pPr>
            <w:r w:rsidRPr="005010A2">
              <w:rPr>
                <w:rFonts w:cstheme="minorHAnsi"/>
                <w:color w:val="000000"/>
              </w:rPr>
              <w:t xml:space="preserve">dwa interfejsy sieciowe 10Gb Ethernet w standardzie </w:t>
            </w:r>
            <w:proofErr w:type="spellStart"/>
            <w:r w:rsidRPr="005010A2">
              <w:rPr>
                <w:rFonts w:cstheme="minorHAnsi"/>
                <w:color w:val="000000"/>
              </w:rPr>
              <w:t>BaseT</w:t>
            </w:r>
            <w:proofErr w:type="spellEnd"/>
          </w:p>
          <w:p w14:paraId="766C4B98" w14:textId="77777777" w:rsidR="00F55AB9" w:rsidRPr="005010A2" w:rsidRDefault="00F55AB9" w:rsidP="00F55AB9">
            <w:pPr>
              <w:pStyle w:val="Akapitzlist"/>
              <w:numPr>
                <w:ilvl w:val="0"/>
                <w:numId w:val="34"/>
              </w:numPr>
              <w:spacing w:after="0"/>
              <w:ind w:left="426" w:hanging="283"/>
              <w:jc w:val="both"/>
              <w:textAlignment w:val="baseline"/>
              <w:rPr>
                <w:rFonts w:cstheme="minorHAnsi"/>
              </w:rPr>
            </w:pPr>
            <w:r w:rsidRPr="005010A2">
              <w:rPr>
                <w:rFonts w:cstheme="minorHAnsi"/>
                <w:color w:val="000000"/>
              </w:rPr>
              <w:t>dwa interfejsy sieciowe 10Gb Ethernet w standardzie SFP+</w:t>
            </w:r>
          </w:p>
          <w:p w14:paraId="339D060D" w14:textId="77777777" w:rsidR="00F55AB9" w:rsidRPr="005010A2" w:rsidRDefault="00F55AB9" w:rsidP="00F55AB9">
            <w:pPr>
              <w:pStyle w:val="Akapitzlist"/>
              <w:numPr>
                <w:ilvl w:val="0"/>
                <w:numId w:val="34"/>
              </w:numPr>
              <w:spacing w:after="0"/>
              <w:ind w:left="426" w:hanging="283"/>
              <w:jc w:val="both"/>
              <w:textAlignment w:val="baseline"/>
              <w:rPr>
                <w:rFonts w:cstheme="minorHAnsi"/>
              </w:rPr>
            </w:pPr>
            <w:r w:rsidRPr="005010A2">
              <w:rPr>
                <w:rFonts w:cstheme="minorHAnsi"/>
                <w:color w:val="000000"/>
              </w:rPr>
              <w:t xml:space="preserve">dwa interfejsy sieciowe 1Gb Ethernet w standardzie </w:t>
            </w:r>
            <w:proofErr w:type="spellStart"/>
            <w:r w:rsidRPr="005010A2">
              <w:rPr>
                <w:rFonts w:cstheme="minorHAnsi"/>
                <w:color w:val="000000"/>
              </w:rPr>
              <w:t>BaseT</w:t>
            </w:r>
            <w:proofErr w:type="spellEnd"/>
            <w:r w:rsidRPr="005010A2">
              <w:rPr>
                <w:rFonts w:cstheme="minorHAnsi"/>
                <w:color w:val="000000"/>
              </w:rPr>
              <w:t> </w:t>
            </w:r>
          </w:p>
          <w:p w14:paraId="29FDE6A2" w14:textId="77777777" w:rsidR="00F55AB9" w:rsidRPr="005010A2" w:rsidRDefault="00F55AB9" w:rsidP="00F55AB9">
            <w:pPr>
              <w:pStyle w:val="Akapitzlist"/>
              <w:numPr>
                <w:ilvl w:val="0"/>
                <w:numId w:val="34"/>
              </w:numPr>
              <w:spacing w:after="0"/>
              <w:ind w:left="426" w:hanging="283"/>
              <w:jc w:val="both"/>
              <w:textAlignment w:val="baseline"/>
              <w:rPr>
                <w:rFonts w:cstheme="minorHAnsi"/>
              </w:rPr>
            </w:pPr>
            <w:r w:rsidRPr="005010A2">
              <w:rPr>
                <w:rFonts w:cstheme="minorHAnsi"/>
                <w:color w:val="000000"/>
              </w:rPr>
              <w:t>cztery interfejsy sieciowe 10Gb Ethernet w standardzie SFP+ </w:t>
            </w:r>
          </w:p>
          <w:p w14:paraId="0C859A63" w14:textId="77777777" w:rsidR="00F55AB9" w:rsidRPr="005010A2" w:rsidRDefault="00F55AB9" w:rsidP="00F55AB9">
            <w:pPr>
              <w:pStyle w:val="Akapitzlist"/>
              <w:numPr>
                <w:ilvl w:val="0"/>
                <w:numId w:val="34"/>
              </w:numPr>
              <w:spacing w:after="0"/>
              <w:ind w:left="426" w:hanging="283"/>
              <w:jc w:val="both"/>
              <w:textAlignment w:val="baseline"/>
              <w:rPr>
                <w:rFonts w:cstheme="minorHAnsi"/>
              </w:rPr>
            </w:pPr>
            <w:r w:rsidRPr="005010A2">
              <w:rPr>
                <w:rFonts w:cstheme="minorHAnsi"/>
                <w:color w:val="000000"/>
              </w:rPr>
              <w:t xml:space="preserve">cztery interfejsy sieciowe 1Gb Ethernet w standardzie </w:t>
            </w:r>
            <w:proofErr w:type="spellStart"/>
            <w:r w:rsidRPr="005010A2">
              <w:rPr>
                <w:rFonts w:cstheme="minorHAnsi"/>
                <w:color w:val="000000"/>
              </w:rPr>
              <w:t>BaseT</w:t>
            </w:r>
            <w:proofErr w:type="spellEnd"/>
            <w:r w:rsidRPr="005010A2">
              <w:rPr>
                <w:rFonts w:cstheme="minorHAnsi"/>
                <w:color w:val="000000"/>
              </w:rPr>
              <w:t> </w:t>
            </w:r>
          </w:p>
          <w:p w14:paraId="7C809104" w14:textId="77777777" w:rsidR="00F55AB9" w:rsidRPr="005010A2" w:rsidRDefault="00F55AB9" w:rsidP="00F55AB9">
            <w:pPr>
              <w:pStyle w:val="Akapitzlist"/>
              <w:numPr>
                <w:ilvl w:val="0"/>
                <w:numId w:val="34"/>
              </w:numPr>
              <w:spacing w:after="0"/>
              <w:ind w:left="426" w:hanging="283"/>
              <w:jc w:val="both"/>
              <w:textAlignment w:val="baseline"/>
              <w:rPr>
                <w:rFonts w:cstheme="minorHAnsi"/>
              </w:rPr>
            </w:pPr>
            <w:r w:rsidRPr="005010A2">
              <w:rPr>
                <w:rFonts w:cstheme="minorHAnsi"/>
                <w:color w:val="000000"/>
              </w:rPr>
              <w:t xml:space="preserve">dwa interfejsy sieciowe 1Gb Ethernet </w:t>
            </w:r>
          </w:p>
          <w:p w14:paraId="6B484A79" w14:textId="77777777" w:rsidR="00F55AB9" w:rsidRPr="005010A2" w:rsidRDefault="00F55AB9" w:rsidP="00F55AB9">
            <w:pPr>
              <w:pStyle w:val="Akapitzlist"/>
              <w:numPr>
                <w:ilvl w:val="0"/>
                <w:numId w:val="34"/>
              </w:numPr>
              <w:spacing w:after="0"/>
              <w:ind w:left="426" w:hanging="283"/>
              <w:jc w:val="both"/>
              <w:textAlignment w:val="baseline"/>
              <w:rPr>
                <w:rFonts w:cstheme="minorHAnsi"/>
                <w:color w:val="000000"/>
              </w:rPr>
            </w:pPr>
            <w:r w:rsidRPr="005010A2">
              <w:rPr>
                <w:rFonts w:cstheme="minorHAnsi"/>
                <w:color w:val="000000"/>
              </w:rPr>
              <w:t>cztery interfejsy sieciowe 25Gb Ethernet ze złączami SFP28</w:t>
            </w:r>
          </w:p>
          <w:p w14:paraId="4F5E0642" w14:textId="77777777" w:rsidR="00F55AB9" w:rsidRPr="00716377" w:rsidRDefault="00F55AB9" w:rsidP="00EB3BE5">
            <w:pPr>
              <w:spacing w:line="276" w:lineRule="auto"/>
              <w:jc w:val="both"/>
              <w:textAlignment w:val="baseline"/>
              <w:rPr>
                <w:rFonts w:cstheme="minorHAnsi"/>
                <w:color w:val="000000"/>
              </w:rPr>
            </w:pPr>
          </w:p>
          <w:p w14:paraId="6522E705" w14:textId="77777777" w:rsidR="00F55AB9" w:rsidRPr="00716377" w:rsidRDefault="00F55AB9" w:rsidP="00EB3BE5">
            <w:pPr>
              <w:spacing w:line="276" w:lineRule="auto"/>
              <w:jc w:val="both"/>
              <w:textAlignment w:val="baseline"/>
              <w:rPr>
                <w:rFonts w:cstheme="minorHAnsi"/>
                <w:color w:val="000000"/>
              </w:rPr>
            </w:pPr>
            <w:r w:rsidRPr="00716377">
              <w:rPr>
                <w:rFonts w:cstheme="minorHAnsi"/>
                <w:sz w:val="22"/>
              </w:rPr>
              <w:t xml:space="preserve">Wbudowane </w:t>
            </w:r>
            <w:r w:rsidRPr="00716377">
              <w:rPr>
                <w:rFonts w:cstheme="minorHAnsi"/>
                <w:color w:val="000000"/>
                <w:sz w:val="22"/>
              </w:rPr>
              <w:t xml:space="preserve">dwa interfejsy sieciowe 1Gb Ethernet w standardzie </w:t>
            </w:r>
            <w:proofErr w:type="spellStart"/>
            <w:r w:rsidRPr="00716377">
              <w:rPr>
                <w:rFonts w:cstheme="minorHAnsi"/>
                <w:color w:val="000000"/>
                <w:sz w:val="22"/>
              </w:rPr>
              <w:t>BaseT</w:t>
            </w:r>
            <w:proofErr w:type="spellEnd"/>
            <w:r w:rsidRPr="00716377">
              <w:rPr>
                <w:rFonts w:cstheme="minorHAnsi"/>
                <w:color w:val="000000"/>
                <w:sz w:val="22"/>
              </w:rPr>
              <w:t>.</w:t>
            </w:r>
          </w:p>
          <w:p w14:paraId="07058AE1" w14:textId="77777777" w:rsidR="00F55AB9" w:rsidRPr="00716377" w:rsidRDefault="00F55AB9" w:rsidP="00EB3BE5">
            <w:pPr>
              <w:spacing w:line="276" w:lineRule="auto"/>
              <w:jc w:val="both"/>
              <w:textAlignment w:val="baseline"/>
              <w:rPr>
                <w:rFonts w:cstheme="minorHAnsi"/>
                <w:color w:val="000000"/>
              </w:rPr>
            </w:pPr>
          </w:p>
          <w:p w14:paraId="7AAD87F7"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Dodatkowo zainstalowana:</w:t>
            </w:r>
          </w:p>
          <w:p w14:paraId="6E4611B4" w14:textId="77777777" w:rsidR="00F55AB9" w:rsidRPr="005010A2"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jedna karta dwuportowa FC 16Gb/s.</w:t>
            </w:r>
          </w:p>
          <w:p w14:paraId="112213B7" w14:textId="77777777" w:rsidR="00F55AB9" w:rsidRPr="00716377"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lastRenderedPageBreak/>
              <w:t xml:space="preserve">jedna karta czteroportowa 1Gb Ethernet w standardzie </w:t>
            </w:r>
            <w:proofErr w:type="spellStart"/>
            <w:r w:rsidRPr="00716377">
              <w:rPr>
                <w:rFonts w:cstheme="minorHAnsi"/>
                <w:color w:val="000000"/>
              </w:rPr>
              <w:t>BaseT</w:t>
            </w:r>
            <w:proofErr w:type="spellEnd"/>
          </w:p>
        </w:tc>
      </w:tr>
      <w:tr w:rsidR="00F55AB9" w:rsidRPr="00716377" w14:paraId="074CC769"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63DB5A4"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lastRenderedPageBreak/>
              <w:t>Dyski twarde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786E335C"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Zainstalowane 2 x 480GB SSD SATA skonfigurowane fabrycznie w RAID 1.</w:t>
            </w:r>
          </w:p>
          <w:p w14:paraId="36B54802"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 xml:space="preserve">Możliwość zainstalowania dedykowanego modułu dla </w:t>
            </w:r>
            <w:proofErr w:type="spellStart"/>
            <w:r w:rsidRPr="00716377">
              <w:rPr>
                <w:rFonts w:cstheme="minorHAnsi"/>
                <w:color w:val="000000"/>
                <w:sz w:val="22"/>
              </w:rPr>
              <w:t>hypervisora</w:t>
            </w:r>
            <w:proofErr w:type="spellEnd"/>
            <w:r w:rsidRPr="00716377">
              <w:rPr>
                <w:rFonts w:cstheme="minorHAnsi"/>
                <w:color w:val="000000"/>
                <w:sz w:val="22"/>
              </w:rPr>
              <w:t> </w:t>
            </w:r>
            <w:proofErr w:type="spellStart"/>
            <w:r w:rsidRPr="00716377">
              <w:rPr>
                <w:rFonts w:cstheme="minorHAnsi"/>
                <w:color w:val="000000"/>
                <w:sz w:val="22"/>
              </w:rPr>
              <w:t>wirtualizacyjnego</w:t>
            </w:r>
            <w:proofErr w:type="spellEnd"/>
            <w:r w:rsidRPr="00716377">
              <w:rPr>
                <w:rFonts w:cstheme="minorHAnsi"/>
                <w:color w:val="000000"/>
                <w:sz w:val="22"/>
              </w:rPr>
              <w:t xml:space="preserve">, wyposażonego w nośniki typu </w:t>
            </w:r>
            <w:proofErr w:type="spellStart"/>
            <w:r w:rsidRPr="00716377">
              <w:rPr>
                <w:rFonts w:cstheme="minorHAnsi"/>
                <w:color w:val="000000"/>
                <w:sz w:val="22"/>
              </w:rPr>
              <w:t>flash</w:t>
            </w:r>
            <w:proofErr w:type="spellEnd"/>
            <w:r w:rsidRPr="00716377">
              <w:rPr>
                <w:rFonts w:cstheme="minorHAnsi"/>
                <w:color w:val="000000"/>
                <w:sz w:val="22"/>
              </w:rPr>
              <w:t xml:space="preserve"> o</w:t>
            </w:r>
            <w:r>
              <w:rPr>
                <w:rFonts w:cstheme="minorHAnsi"/>
                <w:color w:val="000000"/>
                <w:sz w:val="22"/>
              </w:rPr>
              <w:t> </w:t>
            </w:r>
            <w:r w:rsidRPr="00716377">
              <w:rPr>
                <w:rFonts w:cstheme="minorHAnsi"/>
                <w:color w:val="000000"/>
                <w:sz w:val="22"/>
              </w:rPr>
              <w:t>pojemności min. 64GB, z możliwością konfiguracji zabezpieczenia synchronizacji pomiędzy nośnikami z poziomu BIOS serwera, rozwiązanie nie może powodować zmniejszenia ilości wnęk na dyski twarde.</w:t>
            </w:r>
          </w:p>
          <w:p w14:paraId="63984AAB"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 </w:t>
            </w:r>
          </w:p>
          <w:p w14:paraId="64756912"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Możliwość instalacji dwóch dysków hot-</w:t>
            </w:r>
            <w:proofErr w:type="spellStart"/>
            <w:r w:rsidRPr="00716377">
              <w:rPr>
                <w:rFonts w:cstheme="minorHAnsi"/>
                <w:color w:val="000000"/>
                <w:sz w:val="22"/>
              </w:rPr>
              <w:t>swap</w:t>
            </w:r>
            <w:proofErr w:type="spellEnd"/>
            <w:r w:rsidRPr="00716377">
              <w:rPr>
                <w:rFonts w:cstheme="minorHAnsi"/>
                <w:color w:val="000000"/>
                <w:sz w:val="22"/>
              </w:rPr>
              <w:t xml:space="preserve"> M.2 SATA o pojemności min. 480GB z możliwością konfiguracji RAID 1. </w:t>
            </w:r>
          </w:p>
        </w:tc>
      </w:tr>
      <w:tr w:rsidR="00F55AB9" w:rsidRPr="00716377" w14:paraId="6DD7961B"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278AC1E4"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Kontroler RAID</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113D0AE4"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Sprzętowy kontroler dyskowy z pojemnością cache min. 4GB, możliwe konfiguracje poziomów RAID: 0,1,5,6,10,50,60.</w:t>
            </w:r>
          </w:p>
        </w:tc>
      </w:tr>
      <w:tr w:rsidR="00F55AB9" w:rsidRPr="00716377" w14:paraId="7FABB800"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2A67C61"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Wbudowane porty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7FE3E60"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 xml:space="preserve">min. port USB 2.0 oraz port USB 3.0, port VGA, </w:t>
            </w:r>
          </w:p>
        </w:tc>
      </w:tr>
      <w:tr w:rsidR="00F55AB9" w:rsidRPr="00716377" w14:paraId="7C51F06D"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9BEC1A5"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Video </w:t>
            </w:r>
          </w:p>
        </w:tc>
        <w:tc>
          <w:tcPr>
            <w:tcW w:w="0" w:type="auto"/>
            <w:tcBorders>
              <w:top w:val="single" w:sz="6" w:space="0" w:color="auto"/>
              <w:left w:val="single" w:sz="6" w:space="0" w:color="auto"/>
              <w:bottom w:val="single" w:sz="6" w:space="0" w:color="auto"/>
              <w:right w:val="single" w:sz="6" w:space="0" w:color="auto"/>
            </w:tcBorders>
            <w:shd w:val="clear" w:color="auto" w:fill="auto"/>
            <w:hideMark/>
          </w:tcPr>
          <w:p w14:paraId="2617DBA4"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Zintegrowana karta graficzna umożliwiająca wyświetlenie rozdzielczości min. 1600x900 </w:t>
            </w:r>
          </w:p>
        </w:tc>
      </w:tr>
      <w:tr w:rsidR="00F55AB9" w:rsidRPr="00716377" w14:paraId="517F6110"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E817B3C"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Wentylatory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78618D87"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Redundantne Hot-Plug </w:t>
            </w:r>
          </w:p>
        </w:tc>
      </w:tr>
      <w:tr w:rsidR="00F55AB9" w:rsidRPr="00716377" w14:paraId="665EEED0"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EBB87BE"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Zasilacze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1B535134" w14:textId="77777777" w:rsidR="00F55AB9" w:rsidRPr="00716377" w:rsidRDefault="00F55AB9" w:rsidP="00EB3BE5">
            <w:pPr>
              <w:spacing w:line="276" w:lineRule="auto"/>
              <w:jc w:val="both"/>
              <w:textAlignment w:val="baseline"/>
              <w:rPr>
                <w:rFonts w:cstheme="minorHAnsi"/>
              </w:rPr>
            </w:pPr>
            <w:r w:rsidRPr="00716377">
              <w:rPr>
                <w:rFonts w:cstheme="minorHAnsi"/>
                <w:sz w:val="22"/>
              </w:rPr>
              <w:t>Min. dwa zasilacze Hot-Plug maksymalnie 800W. </w:t>
            </w:r>
          </w:p>
        </w:tc>
      </w:tr>
      <w:tr w:rsidR="00F55AB9" w:rsidRPr="00716377" w14:paraId="26D76C8A" w14:textId="77777777" w:rsidTr="00EB3BE5">
        <w:trPr>
          <w:trHeight w:val="67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2FC80DF" w14:textId="77777777" w:rsidR="00F55AB9" w:rsidRPr="00716377" w:rsidRDefault="00F55AB9" w:rsidP="00EB3BE5">
            <w:pPr>
              <w:spacing w:line="276" w:lineRule="auto"/>
              <w:jc w:val="center"/>
              <w:textAlignment w:val="baseline"/>
              <w:rPr>
                <w:rFonts w:ascii="Bahnschrift" w:hAnsi="Bahnschrift" w:cstheme="minorHAnsi"/>
                <w:bCs/>
                <w:shd w:val="clear" w:color="auto" w:fill="FFFF00"/>
              </w:rPr>
            </w:pPr>
            <w:r w:rsidRPr="00716377">
              <w:rPr>
                <w:rFonts w:ascii="Bahnschrift" w:hAnsi="Bahnschrift" w:cstheme="minorHAnsi"/>
                <w:bCs/>
                <w:sz w:val="22"/>
              </w:rPr>
              <w:t>Bezpieczeństwo </w:t>
            </w:r>
          </w:p>
          <w:p w14:paraId="0BE8C6A7" w14:textId="77777777" w:rsidR="00F55AB9" w:rsidRPr="00716377" w:rsidRDefault="00F55AB9" w:rsidP="00EB3BE5">
            <w:pPr>
              <w:spacing w:line="276" w:lineRule="auto"/>
              <w:jc w:val="center"/>
              <w:textAlignment w:val="baseline"/>
              <w:rPr>
                <w:rFonts w:ascii="Bahnschrift" w:hAnsi="Bahnschrift" w:cstheme="minorHAnsi"/>
                <w:bCs/>
              </w:rPr>
            </w:pP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7C19ADC3" w14:textId="77777777" w:rsidR="00F55AB9" w:rsidRPr="00716377" w:rsidRDefault="00F55AB9" w:rsidP="00EB3BE5">
            <w:pPr>
              <w:spacing w:line="276" w:lineRule="auto"/>
              <w:jc w:val="both"/>
              <w:textAlignment w:val="baseline"/>
              <w:rPr>
                <w:rFonts w:cstheme="minorHAnsi"/>
              </w:rPr>
            </w:pPr>
            <w:r w:rsidRPr="00716377">
              <w:rPr>
                <w:rFonts w:cstheme="minorHAnsi"/>
                <w:sz w:val="22"/>
              </w:rPr>
              <w:t>Zatrzask górnej pokr</w:t>
            </w:r>
            <w:r>
              <w:rPr>
                <w:rFonts w:cstheme="minorHAnsi"/>
                <w:sz w:val="22"/>
              </w:rPr>
              <w:t>ywy oraz blokada na ramce panelu</w:t>
            </w:r>
            <w:r w:rsidRPr="00716377">
              <w:rPr>
                <w:rFonts w:cstheme="minorHAnsi"/>
                <w:sz w:val="22"/>
              </w:rPr>
              <w:t xml:space="preserve"> zamykana na klucz służąca do ochrony nieautoryzowanego dostępu do dysków twardych. </w:t>
            </w:r>
          </w:p>
          <w:p w14:paraId="002BFB6B"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Możliwość wyłączenia w BIOS funkcji przycisku zasilania. </w:t>
            </w:r>
          </w:p>
          <w:p w14:paraId="3258E8CD" w14:textId="77777777" w:rsidR="00F55AB9" w:rsidRPr="00716377" w:rsidRDefault="00F55AB9" w:rsidP="00EB3BE5">
            <w:pPr>
              <w:spacing w:line="276" w:lineRule="auto"/>
              <w:jc w:val="both"/>
              <w:textAlignment w:val="baseline"/>
              <w:rPr>
                <w:rFonts w:cstheme="minorHAnsi"/>
              </w:rPr>
            </w:pPr>
            <w:r w:rsidRPr="00716377">
              <w:rPr>
                <w:rFonts w:cstheme="minorHAnsi"/>
                <w:sz w:val="22"/>
              </w:rPr>
              <w:t>BIOS ma możliwość przejścia do bezpiecznego trybu rozruchowego z</w:t>
            </w:r>
            <w:r>
              <w:rPr>
                <w:rFonts w:cstheme="minorHAnsi"/>
                <w:sz w:val="22"/>
              </w:rPr>
              <w:t> </w:t>
            </w:r>
            <w:r w:rsidRPr="00716377">
              <w:rPr>
                <w:rFonts w:cstheme="minorHAnsi"/>
                <w:sz w:val="22"/>
              </w:rPr>
              <w:t xml:space="preserve">możliwością zarządzania blokadą zasilania, panelem sterowania oraz zmianą hasła </w:t>
            </w:r>
          </w:p>
          <w:p w14:paraId="17E7CB68" w14:textId="77777777" w:rsidR="00F55AB9" w:rsidRPr="00716377" w:rsidRDefault="00F55AB9" w:rsidP="00EB3BE5">
            <w:pPr>
              <w:spacing w:line="276" w:lineRule="auto"/>
              <w:jc w:val="both"/>
              <w:textAlignment w:val="baseline"/>
              <w:rPr>
                <w:rFonts w:cstheme="minorHAnsi"/>
              </w:rPr>
            </w:pPr>
            <w:r w:rsidRPr="00716377">
              <w:rPr>
                <w:rFonts w:cstheme="minorHAnsi"/>
                <w:sz w:val="22"/>
              </w:rPr>
              <w:t xml:space="preserve">Wbudowany czujnik otwarcia obudowy współpracujący z BIOS i kartą zarządzającą. </w:t>
            </w:r>
          </w:p>
          <w:p w14:paraId="327308DC" w14:textId="77777777" w:rsidR="00F55AB9" w:rsidRPr="00716377" w:rsidRDefault="00F55AB9" w:rsidP="00EB3BE5">
            <w:pPr>
              <w:spacing w:line="276" w:lineRule="auto"/>
              <w:jc w:val="both"/>
              <w:textAlignment w:val="baseline"/>
              <w:rPr>
                <w:rFonts w:cstheme="minorHAnsi"/>
              </w:rPr>
            </w:pPr>
            <w:r w:rsidRPr="00716377">
              <w:rPr>
                <w:rFonts w:cstheme="minorHAnsi"/>
                <w:sz w:val="22"/>
              </w:rPr>
              <w:t>Moduł TPM 2.0 v3</w:t>
            </w:r>
          </w:p>
          <w:p w14:paraId="02279C9E" w14:textId="77777777" w:rsidR="00F55AB9" w:rsidRPr="00716377" w:rsidRDefault="00F55AB9" w:rsidP="00EB3BE5">
            <w:pPr>
              <w:spacing w:line="276" w:lineRule="auto"/>
              <w:jc w:val="both"/>
              <w:textAlignment w:val="baseline"/>
              <w:rPr>
                <w:rFonts w:cstheme="minorHAnsi"/>
              </w:rPr>
            </w:pPr>
            <w:r w:rsidRPr="00716377">
              <w:rPr>
                <w:rFonts w:cstheme="minorHAnsi"/>
                <w:sz w:val="22"/>
              </w:rPr>
              <w:t>Możliwość dynamicznego włączania I wyłączania portów USB na obudowie – bez potrzeby restartu serwera</w:t>
            </w:r>
          </w:p>
          <w:p w14:paraId="44B011D2" w14:textId="77777777" w:rsidR="00F55AB9" w:rsidRPr="00716377" w:rsidRDefault="00F55AB9" w:rsidP="00EB3BE5">
            <w:pPr>
              <w:spacing w:line="276" w:lineRule="auto"/>
              <w:jc w:val="both"/>
              <w:textAlignment w:val="baseline"/>
              <w:rPr>
                <w:rFonts w:cstheme="minorHAnsi"/>
              </w:rPr>
            </w:pPr>
            <w:r w:rsidRPr="00716377">
              <w:rPr>
                <w:rFonts w:cstheme="minorHAnsi"/>
                <w:sz w:val="22"/>
              </w:rPr>
              <w:t>Możliwość wymazania danych ze znajdujących się dysków wewnątrz serwera – niezależne od zainstalowanego systemu operacyjnego, uruchamiane z poziomu zarządzania serwerem</w:t>
            </w:r>
          </w:p>
          <w:p w14:paraId="31A87684" w14:textId="77777777" w:rsidR="00F55AB9" w:rsidRPr="00716377" w:rsidRDefault="00F55AB9" w:rsidP="00EB3BE5">
            <w:pPr>
              <w:spacing w:line="276" w:lineRule="auto"/>
              <w:jc w:val="both"/>
              <w:textAlignment w:val="baseline"/>
              <w:rPr>
                <w:rFonts w:cstheme="minorHAnsi"/>
              </w:rPr>
            </w:pPr>
            <w:r w:rsidRPr="00716377">
              <w:rPr>
                <w:rFonts w:cstheme="minorHAnsi"/>
                <w:sz w:val="22"/>
              </w:rPr>
              <w:t xml:space="preserve">Możliwość integracji z RSA </w:t>
            </w:r>
            <w:proofErr w:type="spellStart"/>
            <w:r w:rsidRPr="00716377">
              <w:rPr>
                <w:rFonts w:cstheme="minorHAnsi"/>
                <w:sz w:val="22"/>
              </w:rPr>
              <w:t>SecurID</w:t>
            </w:r>
            <w:proofErr w:type="spellEnd"/>
          </w:p>
        </w:tc>
      </w:tr>
      <w:tr w:rsidR="00F55AB9" w:rsidRPr="00716377" w14:paraId="465C1004"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16BA1A8"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Karta Zarządzania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0925745D"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Możliwość zainstalowania niezależnej karty zarządzającej od zainstalowanego na serwerze systemu operacyjnego posiadającej dedykowany port RJ-45 Gigabit Ethernet umożliwiającej: </w:t>
            </w:r>
          </w:p>
          <w:p w14:paraId="7CEDCE73"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zdalny dostęp do graficznego interfejsu Web karty zarządzającej </w:t>
            </w:r>
          </w:p>
          <w:p w14:paraId="4A161A99"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szyfrowane połączenie (TLS) oraz autentykacje i autoryzację użytkownika </w:t>
            </w:r>
          </w:p>
          <w:p w14:paraId="4D072D22"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podmontowania zdalnych wirtualnych napędów </w:t>
            </w:r>
          </w:p>
          <w:p w14:paraId="275B4B1E"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wirtualną konsolę z dostępem do myszy, klawiatury </w:t>
            </w:r>
          </w:p>
          <w:p w14:paraId="745D8899"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wsparcie dla IPv6 </w:t>
            </w:r>
          </w:p>
          <w:p w14:paraId="434E5975"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wsparcie dla SNMP; IPMI2.0, VLAN </w:t>
            </w:r>
            <w:proofErr w:type="spellStart"/>
            <w:r w:rsidRPr="00716377">
              <w:rPr>
                <w:rFonts w:cstheme="minorHAnsi"/>
                <w:color w:val="000000"/>
              </w:rPr>
              <w:t>tagging</w:t>
            </w:r>
            <w:proofErr w:type="spellEnd"/>
            <w:r w:rsidRPr="00716377">
              <w:rPr>
                <w:rFonts w:cstheme="minorHAnsi"/>
                <w:color w:val="000000"/>
              </w:rPr>
              <w:t xml:space="preserve">, SSH </w:t>
            </w:r>
          </w:p>
          <w:p w14:paraId="2FCAAB5B"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0B5BEC">
              <w:rPr>
                <w:rFonts w:cstheme="minorHAnsi"/>
                <w:color w:val="000000"/>
              </w:rPr>
              <w:t>możliwość zdalnego monitorowania w czasie rzeczywistym poboru prądu przez serwer, dane historyczne powinny być dostępne przez min. 7 dni wstecz. </w:t>
            </w:r>
          </w:p>
          <w:p w14:paraId="0D1C9156"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lastRenderedPageBreak/>
              <w:t>możliwość zdalnego ustawienia limitu poboru prądu przez konkretny serwer </w:t>
            </w:r>
          </w:p>
          <w:p w14:paraId="1C004A77"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integracja z Active Directory </w:t>
            </w:r>
          </w:p>
          <w:p w14:paraId="52356FE0"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obsługi przez ośmiu administratorów jednocześnie </w:t>
            </w:r>
          </w:p>
          <w:p w14:paraId="6711CA80"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Wsparcie dla automatycznej rejestracji DNS </w:t>
            </w:r>
          </w:p>
          <w:p w14:paraId="30928072"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wsparcie dla LLDP </w:t>
            </w:r>
          </w:p>
          <w:p w14:paraId="7F56571F"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wysyłanie do administratora maila z powiadomieniem o awarii lub zmianie konfiguracji sprzętowej </w:t>
            </w:r>
          </w:p>
          <w:p w14:paraId="2E594BEE"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podłączenia lokalnego poprzez złącze RS-232. </w:t>
            </w:r>
          </w:p>
          <w:p w14:paraId="32C2B31E"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możliwość zarządzania bezpośredniego poprzez złącze </w:t>
            </w:r>
            <w:proofErr w:type="spellStart"/>
            <w:r w:rsidRPr="00716377">
              <w:rPr>
                <w:rFonts w:cstheme="minorHAnsi"/>
                <w:color w:val="000000"/>
              </w:rPr>
              <w:t>microUSB</w:t>
            </w:r>
            <w:proofErr w:type="spellEnd"/>
            <w:r w:rsidRPr="00716377">
              <w:rPr>
                <w:rFonts w:cstheme="minorHAnsi"/>
                <w:color w:val="000000"/>
              </w:rPr>
              <w:t xml:space="preserve"> umieszczone na froncie obudowy. </w:t>
            </w:r>
          </w:p>
          <w:p w14:paraId="725E4E93"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Monitorowanie zużycia dysków SSD </w:t>
            </w:r>
          </w:p>
          <w:p w14:paraId="26F964F3"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monitorowania z jednej konsoli min. 100 serwerami fizycznymi, </w:t>
            </w:r>
          </w:p>
          <w:p w14:paraId="48A28862"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Automatyczne zgłaszanie alertów do centrum serwisowego producenta </w:t>
            </w:r>
          </w:p>
          <w:p w14:paraId="1E56E3BB"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Automatyczne update </w:t>
            </w:r>
            <w:proofErr w:type="spellStart"/>
            <w:r w:rsidRPr="00716377">
              <w:rPr>
                <w:rFonts w:cstheme="minorHAnsi"/>
                <w:color w:val="000000"/>
              </w:rPr>
              <w:t>firmware</w:t>
            </w:r>
            <w:proofErr w:type="spellEnd"/>
            <w:r w:rsidRPr="00716377">
              <w:rPr>
                <w:rFonts w:cstheme="minorHAnsi"/>
                <w:color w:val="000000"/>
              </w:rPr>
              <w:t xml:space="preserve"> dla wszystkich komponentów serwera </w:t>
            </w:r>
          </w:p>
          <w:p w14:paraId="066B4565"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Możliwość przywrócenia poprzednich wersji </w:t>
            </w:r>
            <w:proofErr w:type="spellStart"/>
            <w:r w:rsidRPr="00716377">
              <w:rPr>
                <w:rFonts w:cstheme="minorHAnsi"/>
                <w:color w:val="000000"/>
              </w:rPr>
              <w:t>firmware</w:t>
            </w:r>
            <w:proofErr w:type="spellEnd"/>
            <w:r w:rsidRPr="00716377">
              <w:rPr>
                <w:rFonts w:cstheme="minorHAnsi"/>
                <w:color w:val="000000"/>
              </w:rPr>
              <w:t> </w:t>
            </w:r>
          </w:p>
          <w:p w14:paraId="5C51D99B"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Możliwość eksportu eksportu/importu konfiguracji (ustawienie karty zarządzającej, </w:t>
            </w:r>
            <w:proofErr w:type="spellStart"/>
            <w:r w:rsidRPr="00716377">
              <w:rPr>
                <w:rFonts w:cstheme="minorHAnsi"/>
                <w:color w:val="000000"/>
              </w:rPr>
              <w:t>BIOSu</w:t>
            </w:r>
            <w:proofErr w:type="spellEnd"/>
            <w:r w:rsidRPr="00716377">
              <w:rPr>
                <w:rFonts w:cstheme="minorHAnsi"/>
                <w:color w:val="000000"/>
              </w:rPr>
              <w:t>, kart sieciowych, HBA oraz konfiguracji kontrolera RAID) serwera do pliku XML lub JSON </w:t>
            </w:r>
          </w:p>
          <w:p w14:paraId="4B15E5B3"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Możliwość zaimportowania ustawień, poprzez bezpośrednie podłączenie plików konfiguracyjnych </w:t>
            </w:r>
          </w:p>
          <w:p w14:paraId="2219EE6D"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Automatyczne tworzenie kopii ustawień serwera w oparciu o</w:t>
            </w:r>
            <w:r>
              <w:rPr>
                <w:rFonts w:cstheme="minorHAnsi"/>
                <w:color w:val="000000"/>
              </w:rPr>
              <w:t> </w:t>
            </w:r>
            <w:r w:rsidRPr="00716377">
              <w:rPr>
                <w:rFonts w:cstheme="minorHAnsi"/>
                <w:color w:val="000000"/>
              </w:rPr>
              <w:t>harmonogram. </w:t>
            </w:r>
          </w:p>
          <w:p w14:paraId="57DCA2BD" w14:textId="77777777" w:rsidR="00F55AB9" w:rsidRPr="0037719B" w:rsidRDefault="00F55AB9" w:rsidP="00F55AB9">
            <w:pPr>
              <w:pStyle w:val="Akapitzlist"/>
              <w:numPr>
                <w:ilvl w:val="0"/>
                <w:numId w:val="34"/>
              </w:numPr>
              <w:spacing w:after="0"/>
              <w:ind w:left="426" w:hanging="283"/>
              <w:jc w:val="both"/>
              <w:textAlignment w:val="baseline"/>
              <w:rPr>
                <w:rFonts w:cstheme="minorHAnsi"/>
                <w:color w:val="000000"/>
              </w:rPr>
            </w:pPr>
            <w:r w:rsidRPr="000B5BEC">
              <w:rPr>
                <w:rFonts w:cstheme="minorHAnsi"/>
                <w:color w:val="000000"/>
              </w:rPr>
              <w:t xml:space="preserve">Możliwość wykrywania odchyleń konfiguracji na poziomie konfiguracji UEFI oraz wersji </w:t>
            </w:r>
            <w:proofErr w:type="spellStart"/>
            <w:r w:rsidRPr="000B5BEC">
              <w:rPr>
                <w:rFonts w:cstheme="minorHAnsi"/>
                <w:color w:val="000000"/>
              </w:rPr>
              <w:t>firmware</w:t>
            </w:r>
            <w:proofErr w:type="spellEnd"/>
            <w:r w:rsidRPr="000B5BEC">
              <w:rPr>
                <w:rFonts w:cstheme="minorHAnsi"/>
                <w:color w:val="000000"/>
              </w:rPr>
              <w:t xml:space="preserve"> serwera</w:t>
            </w:r>
          </w:p>
        </w:tc>
      </w:tr>
      <w:tr w:rsidR="00F55AB9" w:rsidRPr="00716377" w14:paraId="19E4AA03"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54DF3DBF"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lastRenderedPageBreak/>
              <w:t>Oprogramowanie do zarządzania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1350AF7E"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 Możliwość zainstalowania oprogramowania producenta do zarządzania, spełniające poniższe wymagania:</w:t>
            </w:r>
          </w:p>
          <w:p w14:paraId="196925DB"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Wsparcie dla serwerów, urządzeń sieciowych oraz pamięci masowych </w:t>
            </w:r>
          </w:p>
          <w:p w14:paraId="71DDF50F"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integracja z Active Directory </w:t>
            </w:r>
          </w:p>
          <w:p w14:paraId="6B0F2A9F"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zarządzania dostarczonymi serwerami bez udziału dedykowanego agenta </w:t>
            </w:r>
          </w:p>
          <w:p w14:paraId="3FE2FE70"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Wsparcie dla protokołów SNMP, IPMI, Linux SSH, </w:t>
            </w:r>
            <w:proofErr w:type="spellStart"/>
            <w:r w:rsidRPr="00716377">
              <w:rPr>
                <w:rFonts w:cstheme="minorHAnsi"/>
                <w:color w:val="000000"/>
              </w:rPr>
              <w:t>Redfish</w:t>
            </w:r>
            <w:proofErr w:type="spellEnd"/>
            <w:r w:rsidRPr="00716377">
              <w:rPr>
                <w:rFonts w:cstheme="minorHAnsi"/>
                <w:color w:val="000000"/>
              </w:rPr>
              <w:t> </w:t>
            </w:r>
          </w:p>
          <w:p w14:paraId="0247DF17"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uruchamiania procesu wykrywania urządzeń w oparciu o</w:t>
            </w:r>
            <w:r>
              <w:rPr>
                <w:rFonts w:cstheme="minorHAnsi"/>
                <w:color w:val="000000"/>
              </w:rPr>
              <w:t> </w:t>
            </w:r>
            <w:r w:rsidRPr="00716377">
              <w:rPr>
                <w:rFonts w:cstheme="minorHAnsi"/>
                <w:color w:val="000000"/>
              </w:rPr>
              <w:t>harmonogram </w:t>
            </w:r>
          </w:p>
          <w:p w14:paraId="1A462503"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Szczegółowy opis wykrytych systemów oraz ich komponentów </w:t>
            </w:r>
          </w:p>
          <w:p w14:paraId="1006ABA7"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eksportu raportu do CSV, HTML, XLS, PDF </w:t>
            </w:r>
          </w:p>
          <w:p w14:paraId="6AF3DBB0"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tworzenia własnych raportów w oparciu o wszystkie informacje zawarte w inwentarzu. </w:t>
            </w:r>
          </w:p>
          <w:p w14:paraId="283FEDB8"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Grupowanie urządzeń w oparciu o kryteria użytkownika </w:t>
            </w:r>
          </w:p>
          <w:p w14:paraId="378F6C35"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Tworzenie automatycznie grup urządzeń w oparciu o dowolny element konfiguracji serwera np. Nazwa, lokalizacja, system operacyjny, obsadzenie slotów </w:t>
            </w:r>
            <w:proofErr w:type="spellStart"/>
            <w:r w:rsidRPr="00716377">
              <w:rPr>
                <w:rFonts w:cstheme="minorHAnsi"/>
                <w:color w:val="000000"/>
              </w:rPr>
              <w:t>PCIe</w:t>
            </w:r>
            <w:proofErr w:type="spellEnd"/>
            <w:r w:rsidRPr="00716377">
              <w:rPr>
                <w:rFonts w:cstheme="minorHAnsi"/>
                <w:color w:val="000000"/>
              </w:rPr>
              <w:t>, pozostałego czasu gwarancji </w:t>
            </w:r>
          </w:p>
          <w:p w14:paraId="14370838"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uruchamiania narzędzi zarządzających w</w:t>
            </w:r>
            <w:r>
              <w:rPr>
                <w:rFonts w:cstheme="minorHAnsi"/>
                <w:color w:val="000000"/>
              </w:rPr>
              <w:t> </w:t>
            </w:r>
            <w:r w:rsidRPr="00716377">
              <w:rPr>
                <w:rFonts w:cstheme="minorHAnsi"/>
                <w:color w:val="000000"/>
              </w:rPr>
              <w:t>poszczególnych urządzeniach </w:t>
            </w:r>
          </w:p>
          <w:p w14:paraId="1E431374"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Szybki podgląd stanu środowiska </w:t>
            </w:r>
          </w:p>
          <w:p w14:paraId="0E4E0B15"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lastRenderedPageBreak/>
              <w:t>Podsumowanie stanu dla każdego urządzenia </w:t>
            </w:r>
          </w:p>
          <w:p w14:paraId="630BD21C"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Szczegółowy status urządzenia/elementu/komponentu </w:t>
            </w:r>
          </w:p>
          <w:p w14:paraId="57885FD3"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Generowanie alertów przy zmianie stanu urządzenia. </w:t>
            </w:r>
          </w:p>
          <w:p w14:paraId="25D111D2"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Filtry raportów umożliwiające podgląd najważniejszych zdarzeń </w:t>
            </w:r>
          </w:p>
          <w:p w14:paraId="60A57BE8"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Integracja z service </w:t>
            </w:r>
            <w:proofErr w:type="spellStart"/>
            <w:r w:rsidRPr="00716377">
              <w:rPr>
                <w:rFonts w:cstheme="minorHAnsi"/>
                <w:color w:val="000000"/>
              </w:rPr>
              <w:t>desk</w:t>
            </w:r>
            <w:proofErr w:type="spellEnd"/>
            <w:r w:rsidRPr="00716377">
              <w:rPr>
                <w:rFonts w:cstheme="minorHAnsi"/>
                <w:color w:val="000000"/>
              </w:rPr>
              <w:t xml:space="preserve"> producenta dostarczonej platformy sprzętowej </w:t>
            </w:r>
          </w:p>
          <w:p w14:paraId="478F4C39"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przejęcia zdalnego pulpitu </w:t>
            </w:r>
          </w:p>
          <w:p w14:paraId="5F6BF17C"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podmontowania wirtualnego napędu </w:t>
            </w:r>
          </w:p>
          <w:p w14:paraId="4B1C0686"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Kreator umożliwiający dostosowanie akcji dla wybranych alertów </w:t>
            </w:r>
          </w:p>
          <w:p w14:paraId="0D3332C7"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Możliwość importu plików MIB </w:t>
            </w:r>
          </w:p>
          <w:p w14:paraId="002FA595"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Przesyłanie alertów „as-</w:t>
            </w:r>
            <w:proofErr w:type="spellStart"/>
            <w:r w:rsidRPr="00716377">
              <w:rPr>
                <w:rFonts w:cstheme="minorHAnsi"/>
                <w:color w:val="000000"/>
              </w:rPr>
              <w:t>is</w:t>
            </w:r>
            <w:proofErr w:type="spellEnd"/>
            <w:r w:rsidRPr="00716377">
              <w:rPr>
                <w:rFonts w:cstheme="minorHAnsi"/>
                <w:color w:val="000000"/>
              </w:rPr>
              <w:t>” do innych konsol firm trzecich </w:t>
            </w:r>
          </w:p>
          <w:p w14:paraId="3EEFFBD4"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definiowania ról administratorów </w:t>
            </w:r>
          </w:p>
          <w:p w14:paraId="179CBE6C"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zdalnej aktualizacji oprogramowania wewnętrznego serwerów </w:t>
            </w:r>
          </w:p>
          <w:p w14:paraId="73420541"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Aktualizacja oparta o wybranie źródła bibliotek (lokalna, on-line producenta oferowanego rozwiązania) </w:t>
            </w:r>
          </w:p>
          <w:p w14:paraId="46D08E84"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instalacji oprogramowania wewnętrznego bez potrzeby instalacji agenta </w:t>
            </w:r>
          </w:p>
          <w:p w14:paraId="49F83A31"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automatycznego generowania i zgłaszania incydentów awarii bezpośrednio do centrum serwisowego producenta serwerów </w:t>
            </w:r>
          </w:p>
          <w:p w14:paraId="52DD3447"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Moduł raportujący pozwalający na wygenerowanie następujących informacji: nr seryjne sprzętu, konfiguracja poszczególnych urządzeń, wersje oprogramowania wewnętrznego, obsadzenie slotów PCI i gniazd pamięci, informację o maszynach wirtualnych, aktualne informacje o stanie i poziomie gwarancji, adresy IP kart sieciowych, występujących </w:t>
            </w:r>
            <w:proofErr w:type="spellStart"/>
            <w:r w:rsidRPr="00716377">
              <w:rPr>
                <w:rFonts w:cstheme="minorHAnsi"/>
                <w:color w:val="000000"/>
              </w:rPr>
              <w:t>aletrów</w:t>
            </w:r>
            <w:proofErr w:type="spellEnd"/>
            <w:r w:rsidRPr="00716377">
              <w:rPr>
                <w:rFonts w:cstheme="minorHAnsi"/>
                <w:color w:val="000000"/>
              </w:rPr>
              <w:t>, MAC adresów kart sieciowych, stanie poszczególnych komponentów serwera</w:t>
            </w:r>
            <w:r w:rsidRPr="000B5BEC">
              <w:rPr>
                <w:rFonts w:cstheme="minorHAnsi"/>
                <w:color w:val="000000"/>
              </w:rPr>
              <w:t>. </w:t>
            </w:r>
          </w:p>
          <w:p w14:paraId="0B2B76C4"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0B5BEC">
              <w:rPr>
                <w:rFonts w:cstheme="minorHAnsi"/>
                <w:color w:val="000000"/>
              </w:rPr>
              <w:t>Możliwość tworzenia sprzętowej konfiguracji bazowej i na jej podstawie weryfikacji środowiska w celu wykrycia rozbieżności. </w:t>
            </w:r>
          </w:p>
          <w:p w14:paraId="1D77F10E"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0B5BEC">
              <w:rPr>
                <w:rFonts w:cstheme="minorHAnsi"/>
                <w:color w:val="000000"/>
              </w:rPr>
              <w:t>Wdrażanie serwerów, rozwiązań modularnych oraz przełączników sieciowych w oparciu o profile </w:t>
            </w:r>
          </w:p>
          <w:p w14:paraId="1D67743D"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0B5BEC">
              <w:rPr>
                <w:rFonts w:cstheme="minorHAnsi"/>
                <w:color w:val="000000"/>
              </w:rPr>
              <w:t xml:space="preserve">Możliwość migracji ustawień serwera wraz z wirtualnymi adresami sieciowymi (MAC, WWN, IQN) między urządzeniami. </w:t>
            </w:r>
          </w:p>
          <w:p w14:paraId="24E30CF2"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0B5BEC">
              <w:rPr>
                <w:rFonts w:cstheme="minorHAnsi"/>
                <w:color w:val="000000"/>
              </w:rPr>
              <w:t xml:space="preserve">Tworzenie gotowych paczek informacji umożliwiających zdiagnozowanie awarii urządzenia przez serwis producenta. </w:t>
            </w:r>
          </w:p>
          <w:p w14:paraId="35747003"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0B5BEC">
              <w:rPr>
                <w:rFonts w:cstheme="minorHAnsi"/>
                <w:color w:val="000000"/>
              </w:rPr>
              <w:t>Zdalne uruchamianie diagnostyki serwera. </w:t>
            </w:r>
          </w:p>
          <w:p w14:paraId="4EFA0399"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0B5BEC">
              <w:rPr>
                <w:rFonts w:cstheme="minorHAnsi"/>
                <w:color w:val="000000"/>
              </w:rPr>
              <w:t xml:space="preserve">Dedykowana aplikacja na urządzenia mobilne integrująca się z wyżej opisanymi oprogramowaniem zarządzającym. </w:t>
            </w:r>
          </w:p>
          <w:p w14:paraId="6868DC9F" w14:textId="77777777" w:rsidR="00F55AB9" w:rsidRPr="00716377" w:rsidRDefault="00F55AB9" w:rsidP="00F55AB9">
            <w:pPr>
              <w:pStyle w:val="Akapitzlist"/>
              <w:numPr>
                <w:ilvl w:val="0"/>
                <w:numId w:val="34"/>
              </w:numPr>
              <w:spacing w:after="0"/>
              <w:ind w:left="426" w:hanging="283"/>
              <w:jc w:val="both"/>
              <w:textAlignment w:val="baseline"/>
              <w:rPr>
                <w:rFonts w:cstheme="minorHAnsi"/>
              </w:rPr>
            </w:pPr>
            <w:r w:rsidRPr="000B5BEC">
              <w:rPr>
                <w:rFonts w:cstheme="minorHAnsi"/>
                <w:color w:val="000000"/>
              </w:rPr>
              <w:t xml:space="preserve">Oprogramowanie dostarczane jako wirtualny </w:t>
            </w:r>
            <w:proofErr w:type="spellStart"/>
            <w:r w:rsidRPr="000B5BEC">
              <w:rPr>
                <w:rFonts w:cstheme="minorHAnsi"/>
                <w:color w:val="000000"/>
              </w:rPr>
              <w:t>appliance</w:t>
            </w:r>
            <w:proofErr w:type="spellEnd"/>
            <w:r w:rsidRPr="000B5BEC">
              <w:rPr>
                <w:rFonts w:cstheme="minorHAnsi"/>
                <w:color w:val="000000"/>
              </w:rPr>
              <w:t xml:space="preserve"> dla KVM, </w:t>
            </w:r>
            <w:proofErr w:type="spellStart"/>
            <w:r w:rsidRPr="000B5BEC">
              <w:rPr>
                <w:rFonts w:cstheme="minorHAnsi"/>
                <w:color w:val="000000"/>
              </w:rPr>
              <w:t>ESXi</w:t>
            </w:r>
            <w:proofErr w:type="spellEnd"/>
            <w:r w:rsidRPr="000B5BEC">
              <w:rPr>
                <w:rFonts w:cstheme="minorHAnsi"/>
                <w:color w:val="000000"/>
              </w:rPr>
              <w:t xml:space="preserve"> i Hyper-V. </w:t>
            </w:r>
          </w:p>
        </w:tc>
      </w:tr>
      <w:tr w:rsidR="00F55AB9" w:rsidRPr="00716377" w14:paraId="5C91A1F9"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745AFE4B"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lastRenderedPageBreak/>
              <w:t>System operacyjny</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61DA6ED7" w14:textId="77777777" w:rsidR="00F55AB9" w:rsidRPr="00716377" w:rsidRDefault="00F55AB9" w:rsidP="00EB3BE5">
            <w:pPr>
              <w:autoSpaceDE w:val="0"/>
              <w:autoSpaceDN w:val="0"/>
              <w:adjustRightInd w:val="0"/>
              <w:spacing w:line="276" w:lineRule="auto"/>
              <w:jc w:val="both"/>
              <w:rPr>
                <w:rFonts w:cstheme="minorHAnsi"/>
                <w:color w:val="000000"/>
              </w:rPr>
            </w:pPr>
            <w:r w:rsidRPr="00716377">
              <w:rPr>
                <w:rFonts w:cstheme="minorHAnsi"/>
                <w:color w:val="000000"/>
                <w:sz w:val="22"/>
              </w:rPr>
              <w:t xml:space="preserve">Zakres Przedmiotu Zamówienia obejmuje dostarczenie Oprogramowania Systemowego zwanego dalej SSO. </w:t>
            </w:r>
          </w:p>
          <w:p w14:paraId="13DB2804" w14:textId="77777777" w:rsidR="00F55AB9" w:rsidRPr="00716377" w:rsidRDefault="00F55AB9" w:rsidP="00EB3BE5">
            <w:pPr>
              <w:autoSpaceDE w:val="0"/>
              <w:autoSpaceDN w:val="0"/>
              <w:adjustRightInd w:val="0"/>
              <w:spacing w:line="276" w:lineRule="auto"/>
              <w:jc w:val="both"/>
              <w:rPr>
                <w:rFonts w:cstheme="minorHAnsi"/>
                <w:color w:val="000000"/>
              </w:rPr>
            </w:pPr>
            <w:r w:rsidRPr="00716377">
              <w:rPr>
                <w:rFonts w:cstheme="minorHAnsi"/>
                <w:color w:val="000000"/>
                <w:sz w:val="22"/>
              </w:rPr>
              <w:t>Licencja musi uprawniać do uruchamiania SSO w środowisku fizycznym i</w:t>
            </w:r>
            <w:r>
              <w:rPr>
                <w:rFonts w:cstheme="minorHAnsi"/>
                <w:color w:val="000000"/>
                <w:sz w:val="22"/>
              </w:rPr>
              <w:t> </w:t>
            </w:r>
            <w:r w:rsidRPr="00716377">
              <w:rPr>
                <w:rFonts w:cstheme="minorHAnsi"/>
                <w:color w:val="000000"/>
                <w:sz w:val="22"/>
              </w:rPr>
              <w:t xml:space="preserve">nielimitowanych ilości wirtualnych środowisk SSO za pomocą wbudowanych mechanizmów wirtualizacji. </w:t>
            </w:r>
          </w:p>
          <w:p w14:paraId="599AE93C" w14:textId="77777777" w:rsidR="00F55AB9" w:rsidRPr="00716377" w:rsidRDefault="00F55AB9" w:rsidP="00EB3BE5">
            <w:pPr>
              <w:autoSpaceDE w:val="0"/>
              <w:autoSpaceDN w:val="0"/>
              <w:adjustRightInd w:val="0"/>
              <w:spacing w:line="276" w:lineRule="auto"/>
              <w:jc w:val="both"/>
              <w:rPr>
                <w:rFonts w:cstheme="minorHAnsi"/>
                <w:color w:val="000000"/>
              </w:rPr>
            </w:pPr>
            <w:r w:rsidRPr="00716377">
              <w:rPr>
                <w:rFonts w:cstheme="minorHAnsi"/>
                <w:color w:val="000000"/>
                <w:sz w:val="22"/>
              </w:rPr>
              <w:t xml:space="preserve">SSO musi posiadać następujące, wbudowane cechy: </w:t>
            </w:r>
          </w:p>
          <w:p w14:paraId="26F27D16" w14:textId="77777777" w:rsidR="00F55AB9" w:rsidRPr="004A46F9" w:rsidRDefault="00F55AB9" w:rsidP="00F55AB9">
            <w:pPr>
              <w:pStyle w:val="Akapitzlist"/>
              <w:numPr>
                <w:ilvl w:val="0"/>
                <w:numId w:val="25"/>
              </w:numPr>
              <w:autoSpaceDE w:val="0"/>
              <w:autoSpaceDN w:val="0"/>
              <w:adjustRightInd w:val="0"/>
              <w:spacing w:after="0"/>
              <w:ind w:left="412" w:hanging="309"/>
              <w:jc w:val="both"/>
              <w:rPr>
                <w:rFonts w:cstheme="minorHAnsi"/>
                <w:color w:val="000000"/>
              </w:rPr>
            </w:pPr>
            <w:r w:rsidRPr="004A46F9">
              <w:rPr>
                <w:rFonts w:cstheme="minorHAnsi"/>
                <w:color w:val="000000"/>
              </w:rPr>
              <w:lastRenderedPageBreak/>
              <w:t xml:space="preserve">możliwość wykorzystania, co najmniej 320 logicznych procesorów oraz co najmniej 4 TB pamięci RAM w środowisku fizycznym, </w:t>
            </w:r>
          </w:p>
          <w:p w14:paraId="3FB58A1C" w14:textId="77777777" w:rsidR="00F55AB9" w:rsidRPr="004A46F9" w:rsidRDefault="00F55AB9" w:rsidP="00F55AB9">
            <w:pPr>
              <w:pStyle w:val="Akapitzlist"/>
              <w:numPr>
                <w:ilvl w:val="0"/>
                <w:numId w:val="25"/>
              </w:numPr>
              <w:autoSpaceDE w:val="0"/>
              <w:autoSpaceDN w:val="0"/>
              <w:adjustRightInd w:val="0"/>
              <w:spacing w:after="0"/>
              <w:ind w:left="412" w:hanging="309"/>
              <w:jc w:val="both"/>
              <w:rPr>
                <w:rFonts w:cstheme="minorHAnsi"/>
                <w:color w:val="000000"/>
              </w:rPr>
            </w:pPr>
            <w:r w:rsidRPr="004A46F9">
              <w:rPr>
                <w:rFonts w:cstheme="minorHAnsi"/>
                <w:color w:val="000000"/>
              </w:rPr>
              <w:t xml:space="preserve">możliwość wykorzystywania 64 procesorów wirtualnych oraz 1TB pamięci RAM i dysku o pojemności min. 64TB przez każdy wirtualny serwerowy system operacyjny, </w:t>
            </w:r>
          </w:p>
          <w:p w14:paraId="32803B33" w14:textId="77777777" w:rsidR="00F55AB9" w:rsidRPr="004A46F9" w:rsidRDefault="00F55AB9" w:rsidP="00F55AB9">
            <w:pPr>
              <w:pStyle w:val="Akapitzlist"/>
              <w:numPr>
                <w:ilvl w:val="0"/>
                <w:numId w:val="25"/>
              </w:numPr>
              <w:autoSpaceDE w:val="0"/>
              <w:autoSpaceDN w:val="0"/>
              <w:adjustRightInd w:val="0"/>
              <w:spacing w:after="0"/>
              <w:ind w:left="412" w:hanging="309"/>
              <w:jc w:val="both"/>
              <w:rPr>
                <w:rFonts w:cstheme="minorHAnsi"/>
                <w:color w:val="000000"/>
              </w:rPr>
            </w:pPr>
            <w:r w:rsidRPr="004A46F9">
              <w:rPr>
                <w:rFonts w:cstheme="minorHAnsi"/>
                <w:color w:val="000000"/>
              </w:rPr>
              <w:t>możliwość budowania klastrów składających się z 64 węzłów, z</w:t>
            </w:r>
            <w:r>
              <w:rPr>
                <w:rFonts w:cstheme="minorHAnsi"/>
                <w:color w:val="000000"/>
              </w:rPr>
              <w:t> </w:t>
            </w:r>
            <w:r w:rsidRPr="004A46F9">
              <w:rPr>
                <w:rFonts w:cstheme="minorHAnsi"/>
                <w:color w:val="000000"/>
              </w:rPr>
              <w:t xml:space="preserve">możliwością uruchamiania do 8000 maszyn wirtualnych, </w:t>
            </w:r>
          </w:p>
          <w:p w14:paraId="7C6BE3FF" w14:textId="77777777" w:rsidR="00F55AB9" w:rsidRPr="004A46F9" w:rsidRDefault="00F55AB9" w:rsidP="00F55AB9">
            <w:pPr>
              <w:pStyle w:val="Akapitzlist"/>
              <w:numPr>
                <w:ilvl w:val="0"/>
                <w:numId w:val="25"/>
              </w:numPr>
              <w:autoSpaceDE w:val="0"/>
              <w:autoSpaceDN w:val="0"/>
              <w:adjustRightInd w:val="0"/>
              <w:spacing w:after="0"/>
              <w:ind w:left="412" w:hanging="309"/>
              <w:jc w:val="both"/>
              <w:rPr>
                <w:rFonts w:cstheme="minorHAnsi"/>
                <w:color w:val="000000"/>
              </w:rPr>
            </w:pPr>
            <w:r w:rsidRPr="004A46F9">
              <w:rPr>
                <w:rFonts w:cstheme="minorHAnsi"/>
                <w:color w:val="000000"/>
              </w:rPr>
              <w:t>możliwość migracji maszyn wirtualnych bez zatrzymywania ich pracy między fizycznymi serwerami z uruchomionym mechanizmem wirtualizacji (</w:t>
            </w:r>
            <w:proofErr w:type="spellStart"/>
            <w:r w:rsidRPr="004A46F9">
              <w:rPr>
                <w:rFonts w:cstheme="minorHAnsi"/>
                <w:color w:val="000000"/>
              </w:rPr>
              <w:t>hypervisor</w:t>
            </w:r>
            <w:proofErr w:type="spellEnd"/>
            <w:r w:rsidRPr="004A46F9">
              <w:rPr>
                <w:rFonts w:cstheme="minorHAnsi"/>
                <w:color w:val="000000"/>
              </w:rPr>
              <w:t xml:space="preserve">) przez sieć Ethernet, bez konieczności stosowania dodatkowych mechanizmów współdzielenia pamięci, </w:t>
            </w:r>
          </w:p>
          <w:p w14:paraId="5216B0FC" w14:textId="77777777" w:rsidR="00F55AB9" w:rsidRPr="004A46F9" w:rsidRDefault="00F55AB9" w:rsidP="00F55AB9">
            <w:pPr>
              <w:pStyle w:val="Akapitzlist"/>
              <w:numPr>
                <w:ilvl w:val="0"/>
                <w:numId w:val="25"/>
              </w:numPr>
              <w:autoSpaceDE w:val="0"/>
              <w:autoSpaceDN w:val="0"/>
              <w:adjustRightInd w:val="0"/>
              <w:spacing w:after="0"/>
              <w:ind w:left="412" w:hanging="309"/>
              <w:jc w:val="both"/>
              <w:rPr>
                <w:rFonts w:cstheme="minorHAnsi"/>
                <w:color w:val="000000"/>
              </w:rPr>
            </w:pPr>
            <w:r w:rsidRPr="004A46F9">
              <w:rPr>
                <w:rFonts w:cstheme="minorHAnsi"/>
                <w:color w:val="000000"/>
              </w:rPr>
              <w:t xml:space="preserve">wsparcie (na umożliwiającym to sprzęcie) dodawania i wymiany pamięci RAM bez przerywania pracy, </w:t>
            </w:r>
          </w:p>
          <w:p w14:paraId="4B909D6C" w14:textId="77777777" w:rsidR="00F55AB9" w:rsidRPr="004A46F9" w:rsidRDefault="00F55AB9" w:rsidP="00F55AB9">
            <w:pPr>
              <w:pStyle w:val="Akapitzlist"/>
              <w:numPr>
                <w:ilvl w:val="0"/>
                <w:numId w:val="25"/>
              </w:numPr>
              <w:autoSpaceDE w:val="0"/>
              <w:autoSpaceDN w:val="0"/>
              <w:adjustRightInd w:val="0"/>
              <w:spacing w:after="0"/>
              <w:ind w:left="412" w:hanging="309"/>
              <w:jc w:val="both"/>
              <w:rPr>
                <w:rFonts w:cstheme="minorHAnsi"/>
                <w:color w:val="000000"/>
              </w:rPr>
            </w:pPr>
            <w:r w:rsidRPr="004A46F9">
              <w:rPr>
                <w:rFonts w:cstheme="minorHAnsi"/>
                <w:color w:val="000000"/>
              </w:rPr>
              <w:t xml:space="preserve">wsparcie (na umożliwiającym to sprzęcie) dodawania i wymiany procesorów bez przerywania pracy, </w:t>
            </w:r>
          </w:p>
          <w:p w14:paraId="05F404F7" w14:textId="77777777" w:rsidR="00F55AB9" w:rsidRPr="00716377" w:rsidRDefault="00F55AB9" w:rsidP="00F55AB9">
            <w:pPr>
              <w:pStyle w:val="Default"/>
              <w:numPr>
                <w:ilvl w:val="0"/>
                <w:numId w:val="25"/>
              </w:numPr>
              <w:spacing w:line="276" w:lineRule="auto"/>
              <w:ind w:left="412" w:hanging="309"/>
              <w:jc w:val="both"/>
              <w:rPr>
                <w:rFonts w:ascii="Bahnschrift Light" w:hAnsi="Bahnschrift Light" w:cstheme="minorHAnsi"/>
                <w:sz w:val="22"/>
                <w:szCs w:val="22"/>
                <w:lang w:val="pl-PL"/>
              </w:rPr>
            </w:pPr>
            <w:r w:rsidRPr="00716377">
              <w:rPr>
                <w:rFonts w:ascii="Bahnschrift Light" w:hAnsi="Bahnschrift Light" w:cstheme="minorHAnsi"/>
                <w:sz w:val="22"/>
                <w:szCs w:val="22"/>
                <w:lang w:val="pl-PL"/>
              </w:rPr>
              <w:t xml:space="preserve">automatyczna weryfikacja cyfrowych sygnatur sterowników w celu sprawdzenia, czy sterownik przeszedł testy jakości przeprowadzone przez producenta systemu operacyjnego, możliwość dynamicznego obniżania poboru energii przez rdzenie procesorów niewykorzystywane w bieżącej pracy (mechanizm ten musi uwzględniać specyfikę procesorów wyposażonych w mechanizmy </w:t>
            </w:r>
            <w:proofErr w:type="spellStart"/>
            <w:r w:rsidRPr="00716377">
              <w:rPr>
                <w:rFonts w:ascii="Bahnschrift Light" w:hAnsi="Bahnschrift Light" w:cstheme="minorHAnsi"/>
                <w:sz w:val="22"/>
                <w:szCs w:val="22"/>
                <w:lang w:val="pl-PL"/>
              </w:rPr>
              <w:t>Hyper-Threading</w:t>
            </w:r>
            <w:proofErr w:type="spellEnd"/>
            <w:r w:rsidRPr="00716377">
              <w:rPr>
                <w:rFonts w:ascii="Bahnschrift Light" w:hAnsi="Bahnschrift Light" w:cstheme="minorHAnsi"/>
                <w:sz w:val="22"/>
                <w:szCs w:val="22"/>
                <w:lang w:val="pl-PL"/>
              </w:rPr>
              <w:t xml:space="preserve">), </w:t>
            </w:r>
          </w:p>
          <w:p w14:paraId="7D6F2B34" w14:textId="77777777" w:rsidR="00F55AB9" w:rsidRPr="004A46F9" w:rsidRDefault="00F55AB9" w:rsidP="00F55AB9">
            <w:pPr>
              <w:pStyle w:val="Akapitzlist"/>
              <w:numPr>
                <w:ilvl w:val="0"/>
                <w:numId w:val="25"/>
              </w:numPr>
              <w:autoSpaceDE w:val="0"/>
              <w:autoSpaceDN w:val="0"/>
              <w:adjustRightInd w:val="0"/>
              <w:spacing w:after="0"/>
              <w:ind w:left="412" w:hanging="309"/>
              <w:jc w:val="both"/>
              <w:rPr>
                <w:rFonts w:cstheme="minorHAnsi"/>
                <w:color w:val="000000"/>
              </w:rPr>
            </w:pPr>
            <w:r w:rsidRPr="004A46F9">
              <w:rPr>
                <w:rFonts w:cstheme="minorHAnsi"/>
                <w:color w:val="000000"/>
              </w:rPr>
              <w:t xml:space="preserve">wbudowane wsparcie instalacji i pracy na wolumenach, które: </w:t>
            </w:r>
          </w:p>
          <w:p w14:paraId="2CD961ED" w14:textId="77777777" w:rsidR="00F55AB9" w:rsidRPr="004A46F9" w:rsidRDefault="00F55AB9" w:rsidP="00F55AB9">
            <w:pPr>
              <w:pStyle w:val="Akapitzlist"/>
              <w:numPr>
                <w:ilvl w:val="0"/>
                <w:numId w:val="26"/>
              </w:numPr>
              <w:autoSpaceDE w:val="0"/>
              <w:autoSpaceDN w:val="0"/>
              <w:adjustRightInd w:val="0"/>
              <w:spacing w:after="0"/>
              <w:ind w:left="695" w:hanging="283"/>
              <w:jc w:val="both"/>
              <w:rPr>
                <w:rFonts w:cstheme="minorHAnsi"/>
                <w:color w:val="000000"/>
              </w:rPr>
            </w:pPr>
            <w:r w:rsidRPr="004A46F9">
              <w:rPr>
                <w:rFonts w:cstheme="minorHAnsi"/>
                <w:color w:val="000000"/>
              </w:rPr>
              <w:t xml:space="preserve">pozwalają na zmianę rozmiaru w czasie pracy systemu, </w:t>
            </w:r>
          </w:p>
          <w:p w14:paraId="2A8E9AA3" w14:textId="77777777" w:rsidR="00F55AB9" w:rsidRPr="004A46F9" w:rsidRDefault="00F55AB9" w:rsidP="00F55AB9">
            <w:pPr>
              <w:pStyle w:val="Akapitzlist"/>
              <w:numPr>
                <w:ilvl w:val="0"/>
                <w:numId w:val="26"/>
              </w:numPr>
              <w:autoSpaceDE w:val="0"/>
              <w:autoSpaceDN w:val="0"/>
              <w:adjustRightInd w:val="0"/>
              <w:spacing w:after="0"/>
              <w:ind w:left="695" w:hanging="283"/>
              <w:jc w:val="both"/>
              <w:rPr>
                <w:rFonts w:cstheme="minorHAnsi"/>
                <w:color w:val="000000"/>
              </w:rPr>
            </w:pPr>
            <w:r w:rsidRPr="004A46F9">
              <w:rPr>
                <w:rFonts w:cstheme="minorHAnsi"/>
                <w:color w:val="000000"/>
              </w:rPr>
              <w:t xml:space="preserve">umożliwiają tworzenie w czasie pracy systemu migawek, dających użytkownikom końcowym (lokalnym i sieciowym) prosty wgląd w poprzednie wersje plików i folderów, </w:t>
            </w:r>
          </w:p>
          <w:p w14:paraId="3BCF3B61" w14:textId="77777777" w:rsidR="00F55AB9" w:rsidRPr="004A46F9" w:rsidRDefault="00F55AB9" w:rsidP="00F55AB9">
            <w:pPr>
              <w:pStyle w:val="Akapitzlist"/>
              <w:numPr>
                <w:ilvl w:val="0"/>
                <w:numId w:val="26"/>
              </w:numPr>
              <w:autoSpaceDE w:val="0"/>
              <w:autoSpaceDN w:val="0"/>
              <w:adjustRightInd w:val="0"/>
              <w:spacing w:after="0"/>
              <w:ind w:left="695" w:hanging="283"/>
              <w:jc w:val="both"/>
              <w:rPr>
                <w:rFonts w:cstheme="minorHAnsi"/>
                <w:color w:val="000000"/>
              </w:rPr>
            </w:pPr>
            <w:r w:rsidRPr="004A46F9">
              <w:rPr>
                <w:rFonts w:cstheme="minorHAnsi"/>
                <w:color w:val="000000"/>
              </w:rPr>
              <w:t xml:space="preserve">umożliwiają kompresję "w locie" dla wybranych plików i/lub folderów, </w:t>
            </w:r>
          </w:p>
          <w:p w14:paraId="1825BBC0" w14:textId="77777777" w:rsidR="00F55AB9" w:rsidRPr="004A46F9" w:rsidRDefault="00F55AB9" w:rsidP="00F55AB9">
            <w:pPr>
              <w:pStyle w:val="Akapitzlist"/>
              <w:numPr>
                <w:ilvl w:val="0"/>
                <w:numId w:val="26"/>
              </w:numPr>
              <w:autoSpaceDE w:val="0"/>
              <w:autoSpaceDN w:val="0"/>
              <w:adjustRightInd w:val="0"/>
              <w:spacing w:after="0"/>
              <w:ind w:left="695" w:hanging="283"/>
              <w:jc w:val="both"/>
              <w:rPr>
                <w:rFonts w:cstheme="minorHAnsi"/>
                <w:color w:val="000000"/>
              </w:rPr>
            </w:pPr>
            <w:r w:rsidRPr="004A46F9">
              <w:rPr>
                <w:rFonts w:cstheme="minorHAnsi"/>
                <w:color w:val="000000"/>
              </w:rPr>
              <w:t xml:space="preserve">umożliwiają zdefiniowanie list kontroli dostępu (ACL), </w:t>
            </w:r>
          </w:p>
          <w:p w14:paraId="7AA08179"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 xml:space="preserve">wbudowany mechanizm klasyfikowania i indeksowania plików (dokumentów) w oparciu o ich zawartość, </w:t>
            </w:r>
          </w:p>
          <w:p w14:paraId="7A93FF28"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 xml:space="preserve">wbudowane szyfrowanie dysków </w:t>
            </w:r>
          </w:p>
          <w:p w14:paraId="1AB099A5"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 xml:space="preserve">możliwość uruchamiania aplikacji internetowych wykorzystujących technologię ASP.NET, </w:t>
            </w:r>
          </w:p>
          <w:p w14:paraId="04030904"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 xml:space="preserve">możliwość dystrybucji ruchu sieciowego HTTP pomiędzy kilka serwerów, </w:t>
            </w:r>
          </w:p>
          <w:p w14:paraId="037D892B"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wbudowana zapora internetowa (firewall) z obsługą definiowanych reguł dla ochrony połączeń internetowych i</w:t>
            </w:r>
            <w:r>
              <w:rPr>
                <w:rFonts w:cstheme="minorHAnsi"/>
                <w:color w:val="000000"/>
              </w:rPr>
              <w:t> </w:t>
            </w:r>
            <w:r w:rsidRPr="004A46F9">
              <w:rPr>
                <w:rFonts w:cstheme="minorHAnsi"/>
                <w:color w:val="000000"/>
              </w:rPr>
              <w:t xml:space="preserve">intranetowych, </w:t>
            </w:r>
          </w:p>
          <w:p w14:paraId="0203D845"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 xml:space="preserve">graficzny interfejs użytkownika, </w:t>
            </w:r>
          </w:p>
          <w:p w14:paraId="688C7188"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 xml:space="preserve">zlokalizowane w języku polskim, co najmniej następujące elementy: menu, przeglądarka internetowa, pomoc, komunikaty systemowe, </w:t>
            </w:r>
          </w:p>
          <w:p w14:paraId="6EEC5D86"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 xml:space="preserve">wsparcie dla większości powszechnie używanych urządzeń peryferyjnych (drukarek, urządzeń sieciowych, standardów USB, </w:t>
            </w:r>
            <w:proofErr w:type="spellStart"/>
            <w:r w:rsidRPr="004A46F9">
              <w:rPr>
                <w:rFonts w:cstheme="minorHAnsi"/>
                <w:color w:val="000000"/>
              </w:rPr>
              <w:t>Plug&amp;Play</w:t>
            </w:r>
            <w:proofErr w:type="spellEnd"/>
            <w:r w:rsidRPr="004A46F9">
              <w:rPr>
                <w:rFonts w:cstheme="minorHAnsi"/>
                <w:color w:val="000000"/>
              </w:rPr>
              <w:t xml:space="preserve">), </w:t>
            </w:r>
          </w:p>
          <w:p w14:paraId="7CCCDCD4"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 xml:space="preserve">możliwość zdalnej konfiguracji, administrowania oraz aktualizowania systemu, </w:t>
            </w:r>
          </w:p>
          <w:p w14:paraId="5A40BAA8"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lastRenderedPageBreak/>
              <w:t xml:space="preserve">dostępność bezpłatnych narzędzi producenta systemu umożliwiających badanie i wdrażanie zdefiniowanego zestawu polityk bezpieczeństwa, </w:t>
            </w:r>
          </w:p>
          <w:p w14:paraId="0045B2CD"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 xml:space="preserve">możliwość implementacji następujących funkcjonalności bez potrzeby instalowania dodatkowych produktów (oprogramowania) innych producentów wymagających dodatkowych licencji: </w:t>
            </w:r>
          </w:p>
          <w:p w14:paraId="0CE907F1" w14:textId="77777777" w:rsidR="00F55AB9" w:rsidRPr="004A46F9"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4A46F9">
              <w:rPr>
                <w:rFonts w:cstheme="minorHAnsi"/>
                <w:color w:val="000000"/>
              </w:rPr>
              <w:t xml:space="preserve">podstawowe usługi sieciowe: DHCP oraz DNS wspierający DNSSEC, </w:t>
            </w:r>
          </w:p>
          <w:p w14:paraId="62E25522" w14:textId="77777777" w:rsidR="00F55AB9" w:rsidRPr="004A46F9"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4A46F9">
              <w:rPr>
                <w:rFonts w:cstheme="minorHAnsi"/>
                <w:color w:val="000000"/>
              </w:rPr>
              <w:t>usługi katalogowe oparte o LDAP i pozwalające na uwierzytelnianie użytkowników stacji roboczych, bez konieczności instalowania dodatkowego oprogramowania na tych stacjach, pozwalające na zarządzanie zasobami w sieci (użytkownicy, komputery, drukarki, udziały sieciowe), z</w:t>
            </w:r>
            <w:r>
              <w:rPr>
                <w:rFonts w:cstheme="minorHAnsi"/>
                <w:color w:val="000000"/>
              </w:rPr>
              <w:t> </w:t>
            </w:r>
            <w:r w:rsidRPr="004A46F9">
              <w:rPr>
                <w:rFonts w:cstheme="minorHAnsi"/>
                <w:color w:val="000000"/>
              </w:rPr>
              <w:t xml:space="preserve">możliwością wykorzystania następujących funkcji: </w:t>
            </w:r>
          </w:p>
          <w:p w14:paraId="1FE8E47E" w14:textId="77777777" w:rsidR="00F55AB9" w:rsidRPr="004C4107" w:rsidRDefault="00F55AB9" w:rsidP="00F55AB9">
            <w:pPr>
              <w:pStyle w:val="Akapitzlist"/>
              <w:numPr>
                <w:ilvl w:val="0"/>
                <w:numId w:val="28"/>
              </w:numPr>
              <w:autoSpaceDE w:val="0"/>
              <w:autoSpaceDN w:val="0"/>
              <w:adjustRightInd w:val="0"/>
              <w:spacing w:after="0"/>
              <w:ind w:left="979" w:hanging="284"/>
              <w:jc w:val="both"/>
              <w:rPr>
                <w:rFonts w:cstheme="minorHAnsi"/>
                <w:color w:val="000000"/>
              </w:rPr>
            </w:pPr>
            <w:r w:rsidRPr="004C4107">
              <w:rPr>
                <w:rFonts w:cstheme="minorHAnsi"/>
                <w:color w:val="000000"/>
              </w:rPr>
              <w:t xml:space="preserve">podłączenie SSO do domeny w trybie offline – bez dostępnego połączenia sieciowego z domeną, </w:t>
            </w:r>
          </w:p>
          <w:p w14:paraId="44927696" w14:textId="77777777" w:rsidR="00F55AB9" w:rsidRPr="004C4107" w:rsidRDefault="00F55AB9" w:rsidP="00F55AB9">
            <w:pPr>
              <w:pStyle w:val="Akapitzlist"/>
              <w:numPr>
                <w:ilvl w:val="0"/>
                <w:numId w:val="28"/>
              </w:numPr>
              <w:autoSpaceDE w:val="0"/>
              <w:autoSpaceDN w:val="0"/>
              <w:adjustRightInd w:val="0"/>
              <w:spacing w:after="0"/>
              <w:ind w:left="979" w:hanging="284"/>
              <w:jc w:val="both"/>
              <w:rPr>
                <w:rFonts w:cstheme="minorHAnsi"/>
                <w:color w:val="000000"/>
              </w:rPr>
            </w:pPr>
            <w:r w:rsidRPr="004C4107">
              <w:rPr>
                <w:rFonts w:cstheme="minorHAnsi"/>
                <w:color w:val="000000"/>
              </w:rPr>
              <w:t xml:space="preserve">ustanawianie praw dostępu do zasobów domeny na bazie sposobu logowania użytkownika – na przykład typu certyfikatu użytego do logowania, </w:t>
            </w:r>
          </w:p>
          <w:p w14:paraId="41DC36E7" w14:textId="77777777" w:rsidR="00F55AB9" w:rsidRPr="004C4107" w:rsidRDefault="00F55AB9" w:rsidP="00F55AB9">
            <w:pPr>
              <w:pStyle w:val="Akapitzlist"/>
              <w:numPr>
                <w:ilvl w:val="0"/>
                <w:numId w:val="28"/>
              </w:numPr>
              <w:autoSpaceDE w:val="0"/>
              <w:autoSpaceDN w:val="0"/>
              <w:adjustRightInd w:val="0"/>
              <w:spacing w:after="0"/>
              <w:ind w:left="979" w:hanging="284"/>
              <w:jc w:val="both"/>
              <w:rPr>
                <w:rFonts w:cstheme="minorHAnsi"/>
                <w:color w:val="000000"/>
              </w:rPr>
            </w:pPr>
            <w:r w:rsidRPr="004C4107">
              <w:rPr>
                <w:rFonts w:cstheme="minorHAnsi"/>
                <w:color w:val="000000"/>
              </w:rPr>
              <w:t xml:space="preserve">odzyskiwanie przypadkowo skasowanych obiektów usługi katalogowej z mechanizmu kosza, </w:t>
            </w:r>
          </w:p>
          <w:p w14:paraId="383310AA" w14:textId="77777777" w:rsidR="00F55AB9" w:rsidRPr="004C4107"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4C4107">
              <w:rPr>
                <w:rFonts w:cstheme="minorHAnsi"/>
                <w:color w:val="000000"/>
              </w:rPr>
              <w:t xml:space="preserve">zdalna dystrybucja oprogramowania na stacje robocze, </w:t>
            </w:r>
          </w:p>
          <w:p w14:paraId="1A130DF2" w14:textId="77777777" w:rsidR="00F55AB9" w:rsidRPr="004C4107"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4C4107">
              <w:rPr>
                <w:rFonts w:cstheme="minorHAnsi"/>
                <w:color w:val="000000"/>
              </w:rPr>
              <w:t xml:space="preserve">praca zdalna na serwerze z wykorzystaniem terminala (cienkiego klienta) lub odpowiednio skonfigurowanej stacji roboczej, </w:t>
            </w:r>
          </w:p>
          <w:p w14:paraId="680ABBA0" w14:textId="77777777" w:rsidR="00F55AB9" w:rsidRPr="004C4107"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4C4107">
              <w:rPr>
                <w:rFonts w:cstheme="minorHAnsi"/>
                <w:color w:val="000000"/>
              </w:rPr>
              <w:t>centrum Certyfikatów (CA), obsługa klucza publicznego i</w:t>
            </w:r>
            <w:r>
              <w:rPr>
                <w:rFonts w:cstheme="minorHAnsi"/>
                <w:color w:val="000000"/>
              </w:rPr>
              <w:t> </w:t>
            </w:r>
            <w:r w:rsidRPr="004C4107">
              <w:rPr>
                <w:rFonts w:cstheme="minorHAnsi"/>
                <w:color w:val="000000"/>
              </w:rPr>
              <w:t xml:space="preserve">prywatnego) umożliwiające: </w:t>
            </w:r>
          </w:p>
          <w:p w14:paraId="7ECCEA99" w14:textId="77777777" w:rsidR="00F55AB9" w:rsidRPr="004C4107" w:rsidRDefault="00F55AB9" w:rsidP="00F55AB9">
            <w:pPr>
              <w:pStyle w:val="Akapitzlist"/>
              <w:numPr>
                <w:ilvl w:val="0"/>
                <w:numId w:val="29"/>
              </w:numPr>
              <w:autoSpaceDE w:val="0"/>
              <w:autoSpaceDN w:val="0"/>
              <w:adjustRightInd w:val="0"/>
              <w:spacing w:after="0"/>
              <w:ind w:left="1120" w:hanging="283"/>
              <w:jc w:val="both"/>
              <w:rPr>
                <w:rFonts w:cstheme="minorHAnsi"/>
                <w:color w:val="000000"/>
              </w:rPr>
            </w:pPr>
            <w:r w:rsidRPr="004C4107">
              <w:rPr>
                <w:rFonts w:cstheme="minorHAnsi"/>
                <w:color w:val="000000"/>
              </w:rPr>
              <w:t xml:space="preserve">dystrybucję certyfikatów poprzez http, </w:t>
            </w:r>
          </w:p>
          <w:p w14:paraId="1650EAFE" w14:textId="77777777" w:rsidR="00F55AB9" w:rsidRPr="004C4107" w:rsidRDefault="00F55AB9" w:rsidP="00F55AB9">
            <w:pPr>
              <w:pStyle w:val="Akapitzlist"/>
              <w:numPr>
                <w:ilvl w:val="0"/>
                <w:numId w:val="29"/>
              </w:numPr>
              <w:autoSpaceDE w:val="0"/>
              <w:autoSpaceDN w:val="0"/>
              <w:adjustRightInd w:val="0"/>
              <w:spacing w:after="0"/>
              <w:ind w:left="1120" w:hanging="283"/>
              <w:jc w:val="both"/>
              <w:rPr>
                <w:rFonts w:cstheme="minorHAnsi"/>
                <w:color w:val="000000"/>
              </w:rPr>
            </w:pPr>
            <w:r w:rsidRPr="004C4107">
              <w:rPr>
                <w:rFonts w:cstheme="minorHAnsi"/>
                <w:color w:val="000000"/>
              </w:rPr>
              <w:t xml:space="preserve">konsolidację CA dla wielu lasów domeny, </w:t>
            </w:r>
          </w:p>
          <w:p w14:paraId="3953CC0B" w14:textId="77777777" w:rsidR="00F55AB9" w:rsidRPr="004C4107" w:rsidRDefault="00F55AB9" w:rsidP="00F55AB9">
            <w:pPr>
              <w:pStyle w:val="Akapitzlist"/>
              <w:numPr>
                <w:ilvl w:val="0"/>
                <w:numId w:val="29"/>
              </w:numPr>
              <w:autoSpaceDE w:val="0"/>
              <w:autoSpaceDN w:val="0"/>
              <w:adjustRightInd w:val="0"/>
              <w:spacing w:after="0"/>
              <w:ind w:left="1120" w:hanging="283"/>
              <w:jc w:val="both"/>
              <w:rPr>
                <w:rFonts w:cstheme="minorHAnsi"/>
                <w:color w:val="000000"/>
              </w:rPr>
            </w:pPr>
            <w:r w:rsidRPr="004C4107">
              <w:rPr>
                <w:rFonts w:cstheme="minorHAnsi"/>
                <w:color w:val="000000"/>
              </w:rPr>
              <w:t xml:space="preserve">automatyczne rejestrowania certyfikatów pomiędzy różnymi lasami domen, </w:t>
            </w:r>
          </w:p>
          <w:p w14:paraId="5EC79D8F" w14:textId="77777777" w:rsidR="00F55AB9" w:rsidRPr="005D7260"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5D7260">
              <w:rPr>
                <w:rFonts w:cstheme="minorHAnsi"/>
                <w:color w:val="000000"/>
              </w:rPr>
              <w:t xml:space="preserve">szyfrowanie plików i folderów, </w:t>
            </w:r>
          </w:p>
          <w:p w14:paraId="2AF44F71" w14:textId="77777777" w:rsidR="00F55AB9" w:rsidRPr="005D7260"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5D7260">
              <w:rPr>
                <w:rFonts w:cstheme="minorHAnsi"/>
                <w:color w:val="000000"/>
              </w:rPr>
              <w:t>szyfrowanie połączeń sieciowych pomiędzy serwerami oraz serwerami i stacjami roboczymi (</w:t>
            </w:r>
            <w:proofErr w:type="spellStart"/>
            <w:r w:rsidRPr="005D7260">
              <w:rPr>
                <w:rFonts w:cstheme="minorHAnsi"/>
                <w:color w:val="000000"/>
              </w:rPr>
              <w:t>IPSec</w:t>
            </w:r>
            <w:proofErr w:type="spellEnd"/>
            <w:r w:rsidRPr="005D7260">
              <w:rPr>
                <w:rFonts w:cstheme="minorHAnsi"/>
                <w:color w:val="000000"/>
              </w:rPr>
              <w:t xml:space="preserve">), </w:t>
            </w:r>
          </w:p>
          <w:p w14:paraId="79986961" w14:textId="77777777" w:rsidR="00F55AB9" w:rsidRPr="005D7260"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5D7260">
              <w:rPr>
                <w:rFonts w:cstheme="minorHAnsi"/>
                <w:color w:val="000000"/>
              </w:rPr>
              <w:t xml:space="preserve">możliwość tworzenia systemów wysokiej dostępności (klastry typu </w:t>
            </w:r>
            <w:proofErr w:type="spellStart"/>
            <w:r w:rsidRPr="005D7260">
              <w:rPr>
                <w:rFonts w:cstheme="minorHAnsi"/>
                <w:color w:val="000000"/>
              </w:rPr>
              <w:t>fail-over</w:t>
            </w:r>
            <w:proofErr w:type="spellEnd"/>
            <w:r w:rsidRPr="005D7260">
              <w:rPr>
                <w:rFonts w:cstheme="minorHAnsi"/>
                <w:color w:val="000000"/>
              </w:rPr>
              <w:t xml:space="preserve">) oraz rozłożenia obciążenia serwerów, </w:t>
            </w:r>
          </w:p>
          <w:p w14:paraId="670FAB71" w14:textId="77777777" w:rsidR="00F55AB9" w:rsidRPr="005D7260"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5D7260">
              <w:rPr>
                <w:rFonts w:cstheme="minorHAnsi"/>
                <w:color w:val="000000"/>
              </w:rPr>
              <w:t xml:space="preserve">serwis udostępniania stron WWW, </w:t>
            </w:r>
          </w:p>
          <w:p w14:paraId="5F30FBF8" w14:textId="77777777" w:rsidR="00F55AB9" w:rsidRPr="005D7260"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5D7260">
              <w:rPr>
                <w:rFonts w:cstheme="minorHAnsi"/>
                <w:color w:val="000000"/>
              </w:rPr>
              <w:t xml:space="preserve">wsparcie dla protokołu IP w wersji 6 (IPv6), </w:t>
            </w:r>
          </w:p>
          <w:p w14:paraId="753F44D6" w14:textId="77777777" w:rsidR="00F55AB9" w:rsidRPr="005D7260"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5D7260">
              <w:rPr>
                <w:rFonts w:cstheme="minorHAnsi"/>
                <w:color w:val="000000"/>
              </w:rPr>
              <w:t>wbudowane mechanizmy wirtualizacji (</w:t>
            </w:r>
            <w:proofErr w:type="spellStart"/>
            <w:r w:rsidRPr="005D7260">
              <w:rPr>
                <w:rFonts w:cstheme="minorHAnsi"/>
                <w:color w:val="000000"/>
              </w:rPr>
              <w:t>Hypervisor</w:t>
            </w:r>
            <w:proofErr w:type="spellEnd"/>
            <w:r w:rsidRPr="005D7260">
              <w:rPr>
                <w:rFonts w:cstheme="minorHAnsi"/>
                <w:color w:val="000000"/>
              </w:rPr>
              <w:t>) pozwalające na uruchamianie min. 1000 aktywnych środowisk wirtualnych systemów operacyjnych. Wirtualne maszyny w trakcie pracy i</w:t>
            </w:r>
            <w:r>
              <w:rPr>
                <w:rFonts w:cstheme="minorHAnsi"/>
                <w:color w:val="000000"/>
              </w:rPr>
              <w:t> </w:t>
            </w:r>
            <w:r w:rsidRPr="005D7260">
              <w:rPr>
                <w:rFonts w:cstheme="minorHAnsi"/>
                <w:color w:val="000000"/>
              </w:rPr>
              <w:t xml:space="preserve">bez zauważalnego zmniejszenia ich dostępności mogą być przenoszone pomiędzy serwerami klastra typu </w:t>
            </w:r>
            <w:proofErr w:type="spellStart"/>
            <w:r w:rsidRPr="005D7260">
              <w:rPr>
                <w:rFonts w:cstheme="minorHAnsi"/>
                <w:color w:val="000000"/>
              </w:rPr>
              <w:t>failover</w:t>
            </w:r>
            <w:proofErr w:type="spellEnd"/>
            <w:r w:rsidRPr="005D7260">
              <w:rPr>
                <w:rFonts w:cstheme="minorHAnsi"/>
                <w:color w:val="000000"/>
              </w:rPr>
              <w:t xml:space="preserve"> z</w:t>
            </w:r>
            <w:r>
              <w:rPr>
                <w:rFonts w:cstheme="minorHAnsi"/>
                <w:color w:val="000000"/>
              </w:rPr>
              <w:t> </w:t>
            </w:r>
            <w:r w:rsidRPr="005D7260">
              <w:rPr>
                <w:rFonts w:cstheme="minorHAnsi"/>
                <w:color w:val="000000"/>
              </w:rPr>
              <w:t xml:space="preserve">jednoczesnym zachowaniem pozostałej funkcjonalności. Mechanizmy wirtualizacji mają zapewnić wsparcie dla: </w:t>
            </w:r>
          </w:p>
          <w:p w14:paraId="1740CD97" w14:textId="77777777" w:rsidR="00F55AB9" w:rsidRPr="005D7260" w:rsidRDefault="00F55AB9" w:rsidP="00F55AB9">
            <w:pPr>
              <w:pStyle w:val="Akapitzlist"/>
              <w:numPr>
                <w:ilvl w:val="0"/>
                <w:numId w:val="30"/>
              </w:numPr>
              <w:autoSpaceDE w:val="0"/>
              <w:autoSpaceDN w:val="0"/>
              <w:adjustRightInd w:val="0"/>
              <w:spacing w:after="0"/>
              <w:ind w:left="1120" w:hanging="283"/>
              <w:jc w:val="both"/>
              <w:rPr>
                <w:rFonts w:cstheme="minorHAnsi"/>
                <w:color w:val="000000"/>
              </w:rPr>
            </w:pPr>
            <w:r w:rsidRPr="005D7260">
              <w:rPr>
                <w:rFonts w:cstheme="minorHAnsi"/>
                <w:color w:val="000000"/>
              </w:rPr>
              <w:t xml:space="preserve">dynamicznego podłączania zasobów dyskowych typu hot-plug do maszyn wirtualnych, </w:t>
            </w:r>
          </w:p>
          <w:p w14:paraId="2C1BD979" w14:textId="77777777" w:rsidR="00F55AB9" w:rsidRPr="005D7260" w:rsidRDefault="00F55AB9" w:rsidP="00F55AB9">
            <w:pPr>
              <w:pStyle w:val="Akapitzlist"/>
              <w:numPr>
                <w:ilvl w:val="0"/>
                <w:numId w:val="30"/>
              </w:numPr>
              <w:autoSpaceDE w:val="0"/>
              <w:autoSpaceDN w:val="0"/>
              <w:adjustRightInd w:val="0"/>
              <w:spacing w:after="0"/>
              <w:ind w:left="1120" w:hanging="283"/>
              <w:jc w:val="both"/>
              <w:rPr>
                <w:rFonts w:cstheme="minorHAnsi"/>
                <w:color w:val="000000"/>
              </w:rPr>
            </w:pPr>
            <w:r w:rsidRPr="005D7260">
              <w:rPr>
                <w:rFonts w:cstheme="minorHAnsi"/>
                <w:color w:val="000000"/>
              </w:rPr>
              <w:t xml:space="preserve">obsługi ramek typu jumbo </w:t>
            </w:r>
            <w:proofErr w:type="spellStart"/>
            <w:r w:rsidRPr="005D7260">
              <w:rPr>
                <w:rFonts w:cstheme="minorHAnsi"/>
                <w:color w:val="000000"/>
              </w:rPr>
              <w:t>frames</w:t>
            </w:r>
            <w:proofErr w:type="spellEnd"/>
            <w:r w:rsidRPr="005D7260">
              <w:rPr>
                <w:rFonts w:cstheme="minorHAnsi"/>
                <w:color w:val="000000"/>
              </w:rPr>
              <w:t xml:space="preserve"> dla maszyn wirtualnych, </w:t>
            </w:r>
          </w:p>
          <w:p w14:paraId="4372B29A" w14:textId="77777777" w:rsidR="00F55AB9" w:rsidRPr="005D7260" w:rsidRDefault="00F55AB9" w:rsidP="00F55AB9">
            <w:pPr>
              <w:pStyle w:val="Akapitzlist"/>
              <w:numPr>
                <w:ilvl w:val="0"/>
                <w:numId w:val="30"/>
              </w:numPr>
              <w:spacing w:after="0"/>
              <w:ind w:left="1120" w:hanging="283"/>
              <w:jc w:val="both"/>
              <w:rPr>
                <w:rFonts w:cstheme="minorHAnsi"/>
                <w:color w:val="000000"/>
              </w:rPr>
            </w:pPr>
            <w:r w:rsidRPr="005D7260">
              <w:rPr>
                <w:rFonts w:cstheme="minorHAnsi"/>
                <w:color w:val="000000"/>
              </w:rPr>
              <w:t xml:space="preserve">obsługi 4-KB sektorów dysków, </w:t>
            </w:r>
          </w:p>
          <w:p w14:paraId="223A87E7" w14:textId="77777777" w:rsidR="00F55AB9" w:rsidRPr="005D7260" w:rsidRDefault="00F55AB9" w:rsidP="00F55AB9">
            <w:pPr>
              <w:pStyle w:val="Akapitzlist"/>
              <w:numPr>
                <w:ilvl w:val="0"/>
                <w:numId w:val="30"/>
              </w:numPr>
              <w:autoSpaceDE w:val="0"/>
              <w:autoSpaceDN w:val="0"/>
              <w:adjustRightInd w:val="0"/>
              <w:spacing w:after="0"/>
              <w:ind w:left="1120" w:hanging="283"/>
              <w:jc w:val="both"/>
              <w:rPr>
                <w:rFonts w:cstheme="minorHAnsi"/>
                <w:color w:val="000000"/>
              </w:rPr>
            </w:pPr>
            <w:r w:rsidRPr="005D7260">
              <w:rPr>
                <w:rFonts w:cstheme="minorHAnsi"/>
                <w:color w:val="000000"/>
              </w:rPr>
              <w:lastRenderedPageBreak/>
              <w:t xml:space="preserve">nielimitowanej liczby jednocześnie przenoszonych maszyn wirtualnych pomiędzy węzłami klastra, </w:t>
            </w:r>
          </w:p>
          <w:p w14:paraId="3A7C671C" w14:textId="77777777" w:rsidR="00F55AB9" w:rsidRPr="005D7260" w:rsidRDefault="00F55AB9" w:rsidP="00F55AB9">
            <w:pPr>
              <w:pStyle w:val="Akapitzlist"/>
              <w:numPr>
                <w:ilvl w:val="0"/>
                <w:numId w:val="30"/>
              </w:numPr>
              <w:autoSpaceDE w:val="0"/>
              <w:autoSpaceDN w:val="0"/>
              <w:adjustRightInd w:val="0"/>
              <w:spacing w:after="0"/>
              <w:ind w:left="1120" w:hanging="283"/>
              <w:jc w:val="both"/>
              <w:rPr>
                <w:rFonts w:cstheme="minorHAnsi"/>
                <w:color w:val="000000"/>
              </w:rPr>
            </w:pPr>
            <w:r w:rsidRPr="005D7260">
              <w:rPr>
                <w:rFonts w:cstheme="minorHAnsi"/>
                <w:color w:val="000000"/>
              </w:rPr>
              <w:t xml:space="preserve">możliwości wirtualizacji sieci z zastosowaniem przełącznika, którego funkcjonalność może być rozszerzana jednocześnie poprzez oprogramowanie kilku innych dostawców poprzez otwarty interfejs API, </w:t>
            </w:r>
          </w:p>
          <w:p w14:paraId="518C6DDE" w14:textId="77777777" w:rsidR="00F55AB9" w:rsidRPr="005D7260" w:rsidRDefault="00F55AB9" w:rsidP="00F55AB9">
            <w:pPr>
              <w:pStyle w:val="Akapitzlist"/>
              <w:numPr>
                <w:ilvl w:val="0"/>
                <w:numId w:val="30"/>
              </w:numPr>
              <w:autoSpaceDE w:val="0"/>
              <w:autoSpaceDN w:val="0"/>
              <w:adjustRightInd w:val="0"/>
              <w:spacing w:after="0"/>
              <w:ind w:left="1120" w:hanging="283"/>
              <w:jc w:val="both"/>
              <w:rPr>
                <w:rFonts w:cstheme="minorHAnsi"/>
                <w:color w:val="000000"/>
              </w:rPr>
            </w:pPr>
            <w:r w:rsidRPr="005D7260">
              <w:rPr>
                <w:rFonts w:cstheme="minorHAnsi"/>
                <w:color w:val="000000"/>
              </w:rPr>
              <w:t xml:space="preserve">możliwości kierowania ruchu sieciowego z wielu sieci VLAN bezpośrednio do pojedynczej karty sieciowej maszyny wirtualnej (tzw. </w:t>
            </w:r>
            <w:proofErr w:type="spellStart"/>
            <w:r w:rsidRPr="005D7260">
              <w:rPr>
                <w:rFonts w:cstheme="minorHAnsi"/>
                <w:color w:val="000000"/>
              </w:rPr>
              <w:t>trunk</w:t>
            </w:r>
            <w:proofErr w:type="spellEnd"/>
            <w:r w:rsidRPr="005D7260">
              <w:rPr>
                <w:rFonts w:cstheme="minorHAnsi"/>
                <w:color w:val="000000"/>
              </w:rPr>
              <w:t xml:space="preserve"> model), </w:t>
            </w:r>
          </w:p>
          <w:p w14:paraId="135FCF8B" w14:textId="77777777" w:rsidR="00F55AB9" w:rsidRPr="00716377"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716377">
              <w:rPr>
                <w:rFonts w:cstheme="minorHAnsi"/>
                <w:color w:val="000000"/>
              </w:rPr>
              <w:t>możliwość automatycznej aktualizacji w oparciu o poprawki publikowane przez producenta wraz z dostępnością bezpłatnego rozwiązania producenta SSO umożliwiającego lokalną dystrybucję poprawek zatwierdzonych przez administratora, bez połączenia z</w:t>
            </w:r>
            <w:r>
              <w:rPr>
                <w:rFonts w:cstheme="minorHAnsi"/>
                <w:color w:val="000000"/>
              </w:rPr>
              <w:t> </w:t>
            </w:r>
            <w:r w:rsidRPr="00716377">
              <w:rPr>
                <w:rFonts w:cstheme="minorHAnsi"/>
                <w:color w:val="000000"/>
              </w:rPr>
              <w:t xml:space="preserve">siecią Internet, </w:t>
            </w:r>
          </w:p>
          <w:p w14:paraId="5DA9BE91" w14:textId="77777777" w:rsidR="00F55AB9" w:rsidRPr="00716377"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716377">
              <w:rPr>
                <w:rFonts w:cstheme="minorHAnsi"/>
                <w:color w:val="000000"/>
              </w:rPr>
              <w:t>wsparcie dostępu do zasobu dyskowego SSO poprzez wiele ścieżek (</w:t>
            </w:r>
            <w:proofErr w:type="spellStart"/>
            <w:r w:rsidRPr="00716377">
              <w:rPr>
                <w:rFonts w:cstheme="minorHAnsi"/>
                <w:color w:val="000000"/>
              </w:rPr>
              <w:t>Multipath</w:t>
            </w:r>
            <w:proofErr w:type="spellEnd"/>
            <w:r w:rsidRPr="00716377">
              <w:rPr>
                <w:rFonts w:cstheme="minorHAnsi"/>
                <w:color w:val="000000"/>
              </w:rPr>
              <w:t xml:space="preserve">), </w:t>
            </w:r>
          </w:p>
          <w:p w14:paraId="5400ADEC" w14:textId="77777777" w:rsidR="00F55AB9" w:rsidRPr="00716377"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Pr>
                <w:rFonts w:cstheme="minorHAnsi"/>
                <w:color w:val="000000"/>
              </w:rPr>
              <w:t>m</w:t>
            </w:r>
            <w:r w:rsidRPr="00716377">
              <w:rPr>
                <w:rFonts w:cstheme="minorHAnsi"/>
                <w:color w:val="000000"/>
              </w:rPr>
              <w:t xml:space="preserve">ożliwość instalacji poprawek poprzez wgranie ich do obrazu instalacyjnego, </w:t>
            </w:r>
          </w:p>
          <w:p w14:paraId="391D0A21" w14:textId="77777777" w:rsidR="00F55AB9" w:rsidRPr="00716377"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716377">
              <w:rPr>
                <w:rFonts w:cstheme="minorHAnsi"/>
                <w:color w:val="000000"/>
              </w:rPr>
              <w:t xml:space="preserve">mechanizmy zdalnej administracji oraz mechanizmy (również działające zdalnie) administracji przez skrypty, </w:t>
            </w:r>
          </w:p>
          <w:p w14:paraId="2A1A7433" w14:textId="77777777" w:rsidR="00F55AB9" w:rsidRPr="00716377"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716377">
              <w:rPr>
                <w:rFonts w:cstheme="minorHAnsi"/>
                <w:color w:val="000000"/>
              </w:rPr>
              <w:t xml:space="preserve">możliwość zarządzania przez wbudowane mechanizmy zgodne ze standardami WBEM oraz WS-Management organizacji DMTF. </w:t>
            </w:r>
          </w:p>
          <w:p w14:paraId="53E884B2" w14:textId="77777777" w:rsidR="00F55AB9" w:rsidRPr="00716377" w:rsidRDefault="00F55AB9" w:rsidP="00EB3BE5">
            <w:pPr>
              <w:autoSpaceDE w:val="0"/>
              <w:autoSpaceDN w:val="0"/>
              <w:adjustRightInd w:val="0"/>
              <w:spacing w:line="276" w:lineRule="auto"/>
              <w:jc w:val="both"/>
              <w:rPr>
                <w:rFonts w:cstheme="minorHAnsi"/>
                <w:color w:val="000000"/>
              </w:rPr>
            </w:pPr>
          </w:p>
          <w:p w14:paraId="1A377509" w14:textId="77777777" w:rsidR="00F55AB9" w:rsidRPr="00716377" w:rsidRDefault="00F55AB9" w:rsidP="00EB3BE5">
            <w:pPr>
              <w:autoSpaceDE w:val="0"/>
              <w:autoSpaceDN w:val="0"/>
              <w:adjustRightInd w:val="0"/>
              <w:spacing w:line="276" w:lineRule="auto"/>
              <w:jc w:val="both"/>
              <w:rPr>
                <w:rFonts w:cstheme="minorHAnsi"/>
                <w:color w:val="000000"/>
              </w:rPr>
            </w:pPr>
            <w:r w:rsidRPr="000B5BEC">
              <w:rPr>
                <w:rFonts w:cstheme="minorHAnsi"/>
                <w:color w:val="000000"/>
                <w:sz w:val="22"/>
              </w:rPr>
              <w:t>W ramach dostawy SSO mają zostać dostarczone także licencje dostępowe do serwera dla 300 urządzeń oraz dla 75 urządzeń zdalnych.</w:t>
            </w:r>
            <w:r w:rsidRPr="00716377">
              <w:rPr>
                <w:rFonts w:cstheme="minorHAnsi"/>
                <w:color w:val="000000"/>
                <w:sz w:val="22"/>
              </w:rPr>
              <w:t xml:space="preserve"> </w:t>
            </w:r>
          </w:p>
        </w:tc>
      </w:tr>
      <w:tr w:rsidR="00F55AB9" w:rsidRPr="00716377" w14:paraId="2152B99B"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9FFC724"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lastRenderedPageBreak/>
              <w:t>Certyfikaty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4878951"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 xml:space="preserve">Serwer musi być wyprodukowany zgodnie z normą ISO-9001:2015 oraz ISO-14001. </w:t>
            </w:r>
            <w:r w:rsidRPr="00716377">
              <w:rPr>
                <w:rFonts w:cstheme="minorHAnsi"/>
                <w:color w:val="000000"/>
                <w:sz w:val="22"/>
              </w:rPr>
              <w:br/>
              <w:t>Serwer musi posiadać deklaracja CE. </w:t>
            </w:r>
          </w:p>
          <w:p w14:paraId="1EABCF14" w14:textId="77777777" w:rsidR="00F55AB9" w:rsidRDefault="00F55AB9" w:rsidP="00EB3BE5">
            <w:pPr>
              <w:spacing w:line="276" w:lineRule="auto"/>
              <w:jc w:val="both"/>
              <w:textAlignment w:val="baseline"/>
              <w:rPr>
                <w:rFonts w:cstheme="minorHAnsi"/>
                <w:color w:val="000000"/>
              </w:rPr>
            </w:pPr>
            <w:r w:rsidRPr="00716377">
              <w:rPr>
                <w:rFonts w:cstheme="minorHAnsi"/>
                <w:color w:val="000000"/>
                <w:sz w:val="22"/>
              </w:rPr>
              <w:t>Urządzenia wyprodukowane są przez producenta, zgodnie z normą PN-EN ISO 50001 lub oświadczenie producenta o stosowaniu w fabrykach polityki zarządzania energią, która jest zgodna z obowiązującymi przepisami na terenie Unii Europejskiej.</w:t>
            </w:r>
          </w:p>
          <w:p w14:paraId="40340643" w14:textId="77777777" w:rsidR="00F55AB9" w:rsidRPr="00716377" w:rsidRDefault="00F55AB9" w:rsidP="00EB3BE5">
            <w:pPr>
              <w:spacing w:line="276" w:lineRule="auto"/>
              <w:jc w:val="both"/>
              <w:textAlignment w:val="baseline"/>
              <w:rPr>
                <w:rFonts w:cstheme="minorHAnsi"/>
                <w:color w:val="000000"/>
              </w:rPr>
            </w:pPr>
          </w:p>
          <w:p w14:paraId="26E10392"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 xml:space="preserve">Oferowany serwer musi znajdować się na liście Windows Server </w:t>
            </w:r>
            <w:proofErr w:type="spellStart"/>
            <w:r w:rsidRPr="00716377">
              <w:rPr>
                <w:rFonts w:cstheme="minorHAnsi"/>
                <w:color w:val="000000"/>
                <w:sz w:val="22"/>
              </w:rPr>
              <w:t>Catalog</w:t>
            </w:r>
            <w:proofErr w:type="spellEnd"/>
            <w:r w:rsidRPr="00716377">
              <w:rPr>
                <w:rFonts w:cstheme="minorHAnsi"/>
                <w:color w:val="000000"/>
                <w:sz w:val="22"/>
              </w:rPr>
              <w:t xml:space="preserve"> i posiadać status „</w:t>
            </w:r>
            <w:proofErr w:type="spellStart"/>
            <w:r w:rsidRPr="00716377">
              <w:rPr>
                <w:rFonts w:cstheme="minorHAnsi"/>
                <w:color w:val="000000"/>
                <w:sz w:val="22"/>
              </w:rPr>
              <w:t>Certified</w:t>
            </w:r>
            <w:proofErr w:type="spellEnd"/>
            <w:r w:rsidRPr="00716377">
              <w:rPr>
                <w:rFonts w:cstheme="minorHAnsi"/>
                <w:color w:val="000000"/>
                <w:sz w:val="22"/>
              </w:rPr>
              <w:t xml:space="preserve"> for Windows” dla systemów Microsoft Windows 2016, Microsoft Windows 2019 x64, Microsoft Windows 2022 x64.</w:t>
            </w:r>
          </w:p>
        </w:tc>
      </w:tr>
      <w:tr w:rsidR="00F55AB9" w:rsidRPr="00716377" w14:paraId="1DF13A83" w14:textId="77777777" w:rsidTr="00EB3BE5">
        <w:trPr>
          <w:trHeight w:val="61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DA7204F"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Normy Środowiskowe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0F8F6EF6"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Oferowane produkty muszą zawierać informacje dotyczące ponownego użycia i recyklingu, nie mogą zawierać farb i powłok na dużych plastikowych częściach, których nie da się poddać recyklingowi lub ponownie użyć. Wszystkie produkty zawierające podzespoły elektroniczne oraz niebezpieczne składniki powinny być bezpiecznie i</w:t>
            </w:r>
            <w:r>
              <w:rPr>
                <w:rFonts w:cstheme="minorHAnsi"/>
                <w:color w:val="000000"/>
                <w:sz w:val="22"/>
              </w:rPr>
              <w:t> </w:t>
            </w:r>
            <w:r w:rsidRPr="00716377">
              <w:rPr>
                <w:rFonts w:cstheme="minorHAnsi"/>
                <w:color w:val="000000"/>
                <w:sz w:val="22"/>
              </w:rPr>
              <w:t>łatwo identyfikowalne oraz usuwalne. Usunięcie materiałów i</w:t>
            </w:r>
            <w:r>
              <w:rPr>
                <w:rFonts w:cstheme="minorHAnsi"/>
                <w:color w:val="000000"/>
                <w:sz w:val="22"/>
              </w:rPr>
              <w:t> </w:t>
            </w:r>
            <w:r w:rsidRPr="00716377">
              <w:rPr>
                <w:rFonts w:cstheme="minorHAnsi"/>
                <w:color w:val="000000"/>
                <w:sz w:val="22"/>
              </w:rPr>
              <w:t xml:space="preserve">komponentów powinno odbywać się zgodnie z wymogami Dyrektywy WEEE 2002/96/EC. Produkty muszą składać się z co najmniej w 65% ze składników wielokrotnego użytku/zdatnych do recyklingu. We wszystkich produktach części tworzyw sztucznych większe niż 25-gramowe powinny zawierać nie więcej niż śladowe ilości środków zmniejszających palność sklasyfikowanych w dyrektywie RE 67/548/EEC. Potwierdzeniem spełnienia powyższego wymogu jest wydruk ze </w:t>
            </w:r>
            <w:r w:rsidRPr="00716377">
              <w:rPr>
                <w:rFonts w:cstheme="minorHAnsi"/>
                <w:color w:val="000000"/>
                <w:sz w:val="22"/>
              </w:rPr>
              <w:lastRenderedPageBreak/>
              <w:t xml:space="preserve">strony internetowej www.epeat.net potwierdzający spełnienie normy co najmniej </w:t>
            </w:r>
            <w:proofErr w:type="spellStart"/>
            <w:r w:rsidRPr="00716377">
              <w:rPr>
                <w:rFonts w:cstheme="minorHAnsi"/>
                <w:color w:val="000000"/>
                <w:sz w:val="22"/>
              </w:rPr>
              <w:t>Epeat</w:t>
            </w:r>
            <w:proofErr w:type="spellEnd"/>
            <w:r w:rsidRPr="00716377">
              <w:rPr>
                <w:rFonts w:cstheme="minorHAnsi"/>
                <w:color w:val="000000"/>
                <w:sz w:val="22"/>
              </w:rPr>
              <w:t xml:space="preserve"> </w:t>
            </w:r>
            <w:proofErr w:type="spellStart"/>
            <w:r w:rsidRPr="00716377">
              <w:rPr>
                <w:rFonts w:cstheme="minorHAnsi"/>
                <w:color w:val="000000"/>
                <w:sz w:val="22"/>
              </w:rPr>
              <w:t>Bronze</w:t>
            </w:r>
            <w:proofErr w:type="spellEnd"/>
            <w:r w:rsidRPr="00716377">
              <w:rPr>
                <w:rFonts w:cstheme="minorHAnsi"/>
                <w:color w:val="000000"/>
                <w:sz w:val="22"/>
              </w:rPr>
              <w:t xml:space="preserve"> według normy wprowadzonej w 2019 roku </w:t>
            </w:r>
            <w:r w:rsidRPr="00716377">
              <w:rPr>
                <w:rFonts w:cstheme="minorHAnsi"/>
                <w:i/>
                <w:iCs/>
                <w:color w:val="000000"/>
                <w:sz w:val="22"/>
              </w:rPr>
              <w:t>- </w:t>
            </w:r>
            <w:r w:rsidRPr="00A11A28">
              <w:rPr>
                <w:rFonts w:cstheme="minorHAnsi"/>
                <w:b/>
                <w:bCs/>
                <w:i/>
                <w:iCs/>
                <w:color w:val="000000"/>
                <w:sz w:val="22"/>
              </w:rPr>
              <w:t>Wykonawca złoży dokument potwierdzający spełnianie wymogu.</w:t>
            </w:r>
            <w:r w:rsidRPr="00A11A28">
              <w:rPr>
                <w:rFonts w:cstheme="minorHAnsi"/>
                <w:i/>
                <w:iCs/>
                <w:color w:val="000000"/>
                <w:sz w:val="22"/>
              </w:rPr>
              <w:t> </w:t>
            </w:r>
          </w:p>
          <w:p w14:paraId="0CA09B60"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 </w:t>
            </w:r>
            <w:r w:rsidRPr="00716377">
              <w:rPr>
                <w:rFonts w:cstheme="minorHAnsi"/>
                <w:sz w:val="22"/>
              </w:rPr>
              <w:t> </w:t>
            </w:r>
          </w:p>
          <w:p w14:paraId="08757AB6"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Potwierdzenie spełnienia kryteriów środowiskowych, w tym zgodności z</w:t>
            </w:r>
            <w:r>
              <w:rPr>
                <w:rFonts w:cstheme="minorHAnsi"/>
                <w:color w:val="000000"/>
                <w:sz w:val="22"/>
              </w:rPr>
              <w:t> </w:t>
            </w:r>
            <w:r w:rsidRPr="00716377">
              <w:rPr>
                <w:rFonts w:cstheme="minorHAnsi"/>
                <w:color w:val="000000"/>
                <w:sz w:val="22"/>
              </w:rPr>
              <w:t xml:space="preserve">dyrektywą </w:t>
            </w:r>
            <w:proofErr w:type="spellStart"/>
            <w:r w:rsidRPr="00716377">
              <w:rPr>
                <w:rFonts w:cstheme="minorHAnsi"/>
                <w:color w:val="000000"/>
                <w:sz w:val="22"/>
              </w:rPr>
              <w:t>RoHS</w:t>
            </w:r>
            <w:proofErr w:type="spellEnd"/>
            <w:r w:rsidRPr="00716377">
              <w:rPr>
                <w:rFonts w:cstheme="minorHAnsi"/>
                <w:color w:val="000000"/>
                <w:sz w:val="22"/>
              </w:rPr>
              <w:t xml:space="preserve"> Unii Europejskiej o eliminacji substancji niebezpiecznych </w:t>
            </w:r>
            <w:r w:rsidRPr="00716377">
              <w:rPr>
                <w:rFonts w:cstheme="minorHAnsi"/>
                <w:b/>
                <w:bCs/>
                <w:color w:val="000000"/>
                <w:sz w:val="22"/>
              </w:rPr>
              <w:t>w postaci oświadczenia producenta serwera </w:t>
            </w:r>
            <w:r w:rsidRPr="00716377">
              <w:rPr>
                <w:rFonts w:cstheme="minorHAnsi"/>
                <w:color w:val="000000"/>
                <w:sz w:val="22"/>
              </w:rPr>
              <w:t>(wg wytycznych Krajowej Agencji Poszanowania Energii S.A., zawartych w dokumencie „Opracowanie propozycji kryteriów środowiskowych dla produktów zużywających energię możliwych do wykorzystania przy formułowaniu specyfikacji na potrzeby zamówień publicznych”, pkt 3.4.2.1; dokument z grudnia 2006 r.), w szczególności zgodności z normą ISO 1043-4 dla płyty głównej oraz elementów wykonanych z tworzyw sztucznych o masie powyżej 25 gr </w:t>
            </w:r>
            <w:r w:rsidRPr="00716377">
              <w:rPr>
                <w:rFonts w:cstheme="minorHAnsi"/>
                <w:i/>
                <w:iCs/>
                <w:color w:val="000000"/>
                <w:sz w:val="22"/>
              </w:rPr>
              <w:t>- </w:t>
            </w:r>
            <w:r w:rsidRPr="00716377">
              <w:rPr>
                <w:rFonts w:cstheme="minorHAnsi"/>
                <w:b/>
                <w:bCs/>
                <w:i/>
                <w:iCs/>
                <w:color w:val="000000"/>
                <w:sz w:val="22"/>
              </w:rPr>
              <w:t>Wykonawca złoży dokument potwierdzający spełnianie </w:t>
            </w:r>
            <w:r w:rsidRPr="00716377">
              <w:rPr>
                <w:rFonts w:cstheme="minorHAnsi"/>
                <w:b/>
                <w:bCs/>
                <w:color w:val="000000"/>
                <w:sz w:val="22"/>
              </w:rPr>
              <w:t>wymogu</w:t>
            </w:r>
            <w:r w:rsidRPr="00716377">
              <w:rPr>
                <w:rFonts w:cstheme="minorHAnsi"/>
                <w:b/>
                <w:bCs/>
                <w:i/>
                <w:iCs/>
                <w:color w:val="000000"/>
                <w:sz w:val="22"/>
              </w:rPr>
              <w:t xml:space="preserve">. </w:t>
            </w:r>
          </w:p>
        </w:tc>
      </w:tr>
      <w:tr w:rsidR="00F55AB9" w:rsidRPr="00716377" w14:paraId="6D430756" w14:textId="77777777" w:rsidTr="00EB3BE5">
        <w:trPr>
          <w:trHeight w:val="327"/>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4A5E7560"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lastRenderedPageBreak/>
              <w:t>Komponenty dodatkowe</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24C9D026"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2 x moduł nadawczo-odbiorczy 10GbE SFP+ SR</w:t>
            </w:r>
          </w:p>
        </w:tc>
      </w:tr>
      <w:tr w:rsidR="00F55AB9" w:rsidRPr="00716377" w14:paraId="25680813" w14:textId="77777777" w:rsidTr="00EB3BE5">
        <w:trPr>
          <w:trHeight w:val="61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F7D5DA9"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Warunki gwarancji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77EFA21"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36 miesięcy gwarancji producenta z czasem reakcji do następnego dnia roboczego od przyjęcia zgłoszenia, możliwość zgłaszania awarii poprzez ogólnopolską linię telefoniczną producenta.</w:t>
            </w:r>
          </w:p>
          <w:p w14:paraId="6D4EA6BE" w14:textId="77777777" w:rsidR="00F55AB9" w:rsidRPr="00716377" w:rsidRDefault="00F55AB9" w:rsidP="00EB3BE5">
            <w:pPr>
              <w:spacing w:line="276" w:lineRule="auto"/>
              <w:jc w:val="both"/>
              <w:textAlignment w:val="baseline"/>
              <w:rPr>
                <w:rFonts w:cstheme="minorHAnsi"/>
                <w:color w:val="000000"/>
              </w:rPr>
            </w:pPr>
          </w:p>
          <w:p w14:paraId="7D5FB04B" w14:textId="77777777" w:rsidR="00F55AB9" w:rsidRPr="00716377" w:rsidRDefault="00F55AB9" w:rsidP="00EB3BE5">
            <w:pPr>
              <w:spacing w:line="276" w:lineRule="auto"/>
              <w:jc w:val="both"/>
              <w:textAlignment w:val="baseline"/>
              <w:rPr>
                <w:rFonts w:cstheme="minorHAnsi"/>
              </w:rPr>
            </w:pPr>
            <w:r w:rsidRPr="00716377">
              <w:rPr>
                <w:rFonts w:cstheme="minorHAnsi"/>
                <w:sz w:val="22"/>
              </w:rPr>
              <w:t xml:space="preserve">Zamawiający wymaga od podmiotu realizującego serwis lub producenta sprzętu dołączenia do oferty oświadczenia, że w przypadku wystąpienia awarii dysku twardego w urządzeniu objętym aktywnym wparciem technicznym, uszkodzony dysk twardy pozostaje u Zamawiającego. </w:t>
            </w:r>
          </w:p>
          <w:p w14:paraId="5AFB3564" w14:textId="77777777" w:rsidR="00F55AB9" w:rsidRPr="00716377" w:rsidRDefault="00F55AB9" w:rsidP="00EB3BE5">
            <w:pPr>
              <w:spacing w:line="276" w:lineRule="auto"/>
              <w:jc w:val="both"/>
              <w:textAlignment w:val="baseline"/>
              <w:rPr>
                <w:rFonts w:cstheme="minorHAnsi"/>
              </w:rPr>
            </w:pPr>
          </w:p>
          <w:p w14:paraId="723C18D0" w14:textId="77777777" w:rsidR="00F55AB9" w:rsidRPr="00716377" w:rsidRDefault="00F55AB9" w:rsidP="00EB3BE5">
            <w:pPr>
              <w:spacing w:line="276" w:lineRule="auto"/>
              <w:jc w:val="both"/>
              <w:textAlignment w:val="baseline"/>
              <w:rPr>
                <w:rFonts w:cstheme="minorHAnsi"/>
              </w:rPr>
            </w:pPr>
            <w:r w:rsidRPr="00716377">
              <w:rPr>
                <w:rFonts w:cstheme="minorHAnsi"/>
                <w:sz w:val="22"/>
              </w:rPr>
              <w:t>Wymagane dołączenie do oferty oświadczenia Producenta potwierdzając, że Serwis urządzeń będzie realizowany bezpośrednio przez Producenta i/lub we współpracy z Autoryzowanym Partnerem Serwisowym Producenta. </w:t>
            </w:r>
          </w:p>
          <w:p w14:paraId="0690DB74" w14:textId="77777777" w:rsidR="00F55AB9" w:rsidRPr="00716377" w:rsidRDefault="00F55AB9" w:rsidP="00EB3BE5">
            <w:pPr>
              <w:spacing w:line="276" w:lineRule="auto"/>
              <w:jc w:val="both"/>
              <w:textAlignment w:val="baseline"/>
              <w:rPr>
                <w:rFonts w:cstheme="minorHAnsi"/>
              </w:rPr>
            </w:pPr>
            <w:r w:rsidRPr="00716377">
              <w:rPr>
                <w:rFonts w:cstheme="minorHAnsi"/>
                <w:sz w:val="22"/>
              </w:rPr>
              <w:t>Oświadczenie producenta serwera, potwierdzające, że sprzęt pochodzi z oficjalnego kanału dystrybucyjnego producenta. </w:t>
            </w:r>
          </w:p>
          <w:p w14:paraId="7E3F963A" w14:textId="77777777" w:rsidR="00F55AB9" w:rsidRPr="00716377" w:rsidRDefault="00F55AB9" w:rsidP="00EB3BE5">
            <w:pPr>
              <w:spacing w:line="276" w:lineRule="auto"/>
              <w:jc w:val="both"/>
              <w:textAlignment w:val="baseline"/>
              <w:rPr>
                <w:rFonts w:cstheme="minorHAnsi"/>
              </w:rPr>
            </w:pPr>
          </w:p>
          <w:p w14:paraId="68732BE6"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 xml:space="preserve">Możliwość sprawdzenia statusu gwarancji poprzez stronę producenta podając unikatowy numer urządzenia, oraz pobieranie uaktualnień </w:t>
            </w:r>
            <w:proofErr w:type="spellStart"/>
            <w:r w:rsidRPr="00716377">
              <w:rPr>
                <w:rFonts w:cstheme="minorHAnsi"/>
                <w:color w:val="000000"/>
                <w:sz w:val="22"/>
              </w:rPr>
              <w:t>mikrokodu</w:t>
            </w:r>
            <w:proofErr w:type="spellEnd"/>
            <w:r w:rsidRPr="00716377">
              <w:rPr>
                <w:rFonts w:cstheme="minorHAnsi"/>
                <w:color w:val="000000"/>
                <w:sz w:val="22"/>
              </w:rPr>
              <w:t xml:space="preserve"> oraz sterowników nawet w przypadku wygaśnięcia gwarancji systemu. </w:t>
            </w:r>
          </w:p>
        </w:tc>
      </w:tr>
      <w:tr w:rsidR="00F55AB9" w:rsidRPr="00716377" w14:paraId="61920CC1" w14:textId="77777777" w:rsidTr="00EB3BE5">
        <w:trPr>
          <w:trHeight w:val="300"/>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30A7B80"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Dokumentacja użytkownika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6430929F" w14:textId="77777777" w:rsidR="00F55AB9" w:rsidRPr="00716377" w:rsidRDefault="00F55AB9" w:rsidP="00EB3BE5">
            <w:pPr>
              <w:spacing w:line="276" w:lineRule="auto"/>
              <w:jc w:val="both"/>
              <w:textAlignment w:val="baseline"/>
              <w:rPr>
                <w:rFonts w:cstheme="minorHAnsi"/>
              </w:rPr>
            </w:pPr>
            <w:r w:rsidRPr="00716377">
              <w:rPr>
                <w:rFonts w:cstheme="minorHAnsi"/>
                <w:sz w:val="22"/>
              </w:rPr>
              <w:t xml:space="preserve">Zamawiający wymaga dokumentacji w języku polskim lub </w:t>
            </w:r>
            <w:r w:rsidRPr="00F4125E">
              <w:rPr>
                <w:rFonts w:cstheme="minorHAnsi"/>
                <w:sz w:val="22"/>
              </w:rPr>
              <w:t>angi</w:t>
            </w:r>
            <w:r w:rsidRPr="00F4125E">
              <w:rPr>
                <w:rFonts w:cstheme="minorHAnsi"/>
                <w:iCs/>
                <w:sz w:val="22"/>
              </w:rPr>
              <w:t>e</w:t>
            </w:r>
            <w:r w:rsidRPr="00F4125E">
              <w:rPr>
                <w:rFonts w:cstheme="minorHAnsi"/>
                <w:sz w:val="22"/>
              </w:rPr>
              <w:t>lskim</w:t>
            </w:r>
            <w:r w:rsidRPr="00716377">
              <w:rPr>
                <w:rFonts w:cstheme="minorHAnsi"/>
                <w:sz w:val="22"/>
              </w:rPr>
              <w:t>. </w:t>
            </w:r>
          </w:p>
          <w:p w14:paraId="3675D5A6" w14:textId="77777777" w:rsidR="00F55AB9" w:rsidRPr="00716377" w:rsidRDefault="00F55AB9" w:rsidP="00EB3BE5">
            <w:pPr>
              <w:spacing w:line="276" w:lineRule="auto"/>
              <w:jc w:val="both"/>
              <w:textAlignment w:val="baseline"/>
              <w:rPr>
                <w:rFonts w:cstheme="minorHAnsi"/>
              </w:rPr>
            </w:pPr>
            <w:r w:rsidRPr="00716377">
              <w:rPr>
                <w:rFonts w:cstheme="minorHAnsi"/>
                <w:sz w:val="22"/>
              </w:rPr>
              <w:t>Możliwość telefonicznego sprawdzenia konfiguracji sprzętowej serwera oraz warunków gwarancji po podaniu numeru seryjnego bezpośrednio u</w:t>
            </w:r>
            <w:r>
              <w:rPr>
                <w:rFonts w:cstheme="minorHAnsi"/>
                <w:sz w:val="22"/>
              </w:rPr>
              <w:t> </w:t>
            </w:r>
            <w:r w:rsidRPr="00716377">
              <w:rPr>
                <w:rFonts w:cstheme="minorHAnsi"/>
                <w:sz w:val="22"/>
              </w:rPr>
              <w:t>producenta lub jego przedstawiciela. </w:t>
            </w:r>
          </w:p>
        </w:tc>
      </w:tr>
      <w:tr w:rsidR="00F55AB9" w:rsidRPr="00716377" w14:paraId="0806D410" w14:textId="77777777" w:rsidTr="00EB3BE5">
        <w:trPr>
          <w:trHeight w:val="300"/>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B0044F2" w14:textId="77777777" w:rsidR="00F55AB9" w:rsidRPr="00716377" w:rsidRDefault="00F55AB9" w:rsidP="00EB3BE5">
            <w:pPr>
              <w:spacing w:line="276" w:lineRule="auto"/>
              <w:jc w:val="center"/>
              <w:textAlignment w:val="baseline"/>
              <w:rPr>
                <w:rFonts w:ascii="Bahnschrift" w:hAnsi="Bahnschrift" w:cstheme="minorHAnsi"/>
                <w:bCs/>
              </w:rPr>
            </w:pPr>
            <w:r>
              <w:rPr>
                <w:rFonts w:ascii="Bahnschrift" w:hAnsi="Bahnschrift" w:cstheme="minorHAnsi"/>
                <w:bCs/>
                <w:sz w:val="22"/>
              </w:rPr>
              <w:t>Usługi</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1461C2EC" w14:textId="77777777" w:rsidR="00F55AB9" w:rsidRPr="00E472A8" w:rsidRDefault="00F55AB9" w:rsidP="00EB3BE5">
            <w:pPr>
              <w:spacing w:line="276" w:lineRule="auto"/>
            </w:pPr>
            <w:r>
              <w:rPr>
                <w:sz w:val="22"/>
              </w:rPr>
              <w:t>A</w:t>
            </w:r>
            <w:r w:rsidRPr="00E472A8">
              <w:rPr>
                <w:sz w:val="22"/>
              </w:rPr>
              <w:t>ktualizacj</w:t>
            </w:r>
            <w:r>
              <w:rPr>
                <w:sz w:val="22"/>
              </w:rPr>
              <w:t>a</w:t>
            </w:r>
            <w:r w:rsidRPr="00E472A8">
              <w:rPr>
                <w:sz w:val="22"/>
              </w:rPr>
              <w:t xml:space="preserve"> oprogramowania układowego urządzenia oraz obsługa zgłoszeń typu wymiana dysku twardego</w:t>
            </w:r>
          </w:p>
          <w:p w14:paraId="057F8465" w14:textId="77777777" w:rsidR="00F55AB9" w:rsidRPr="00224243" w:rsidRDefault="00F55AB9" w:rsidP="00EB3BE5">
            <w:pPr>
              <w:spacing w:line="276" w:lineRule="auto"/>
            </w:pPr>
            <w:r w:rsidRPr="00E472A8">
              <w:rPr>
                <w:sz w:val="22"/>
              </w:rPr>
              <w:t xml:space="preserve">W/w prace mają być wykonywana przez Wykonawcę, na prośbę Zamawiającego. </w:t>
            </w:r>
          </w:p>
        </w:tc>
      </w:tr>
    </w:tbl>
    <w:p w14:paraId="0902143A" w14:textId="77777777" w:rsidR="00F55AB9" w:rsidRDefault="00F55AB9" w:rsidP="00F55AB9">
      <w:pPr>
        <w:rPr>
          <w:sz w:val="22"/>
        </w:rPr>
      </w:pPr>
      <w:r>
        <w:rPr>
          <w:sz w:val="22"/>
        </w:rPr>
        <w:br w:type="page"/>
      </w:r>
    </w:p>
    <w:p w14:paraId="2FCEA134" w14:textId="77777777" w:rsidR="00F55AB9" w:rsidRPr="001450EF"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sidRPr="001450EF">
        <w:rPr>
          <w:rFonts w:ascii="Bahnschrift" w:hAnsi="Bahnschrift"/>
          <w:sz w:val="32"/>
          <w:szCs w:val="28"/>
        </w:rPr>
        <w:lastRenderedPageBreak/>
        <w:t>Serwer bazodanowy – 2 szt.</w:t>
      </w:r>
    </w:p>
    <w:tbl>
      <w:tblPr>
        <w:tblW w:w="10206"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2835"/>
        <w:gridCol w:w="7371"/>
      </w:tblGrid>
      <w:tr w:rsidR="00F55AB9" w:rsidRPr="00BD2E6C" w14:paraId="71113276"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50B2135"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Parametr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3705B583" w14:textId="77777777" w:rsidR="00F55AB9" w:rsidRPr="00BD2E6C" w:rsidRDefault="00F55AB9" w:rsidP="00EB3BE5">
            <w:pPr>
              <w:spacing w:line="276" w:lineRule="auto"/>
              <w:jc w:val="center"/>
              <w:textAlignment w:val="baseline"/>
              <w:rPr>
                <w:rFonts w:ascii="Bahnschrift" w:hAnsi="Bahnschrift" w:cstheme="minorHAnsi"/>
              </w:rPr>
            </w:pPr>
            <w:r w:rsidRPr="00BD2E6C">
              <w:rPr>
                <w:rFonts w:ascii="Bahnschrift" w:hAnsi="Bahnschrift" w:cstheme="minorHAnsi"/>
                <w:sz w:val="22"/>
              </w:rPr>
              <w:t>Charakterystyka (wymagania minimalne)</w:t>
            </w:r>
          </w:p>
        </w:tc>
      </w:tr>
      <w:tr w:rsidR="00F55AB9" w:rsidRPr="00BD2E6C" w14:paraId="19A13C7D" w14:textId="77777777" w:rsidTr="00EB3BE5">
        <w:trPr>
          <w:trHeight w:val="2262"/>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BC9CAD5"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Obudowa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77731DC" w14:textId="77777777" w:rsidR="00F55AB9" w:rsidRPr="00BD2E6C" w:rsidRDefault="00F55AB9" w:rsidP="00EB3BE5">
            <w:pPr>
              <w:spacing w:line="276" w:lineRule="auto"/>
              <w:jc w:val="both"/>
              <w:textAlignment w:val="baseline"/>
              <w:rPr>
                <w:rFonts w:cstheme="minorHAnsi"/>
                <w:color w:val="000000"/>
              </w:rPr>
            </w:pPr>
            <w:r w:rsidRPr="00BD2E6C">
              <w:rPr>
                <w:rFonts w:cstheme="minorHAnsi"/>
                <w:color w:val="000000"/>
                <w:sz w:val="22"/>
              </w:rPr>
              <w:t xml:space="preserve">Obudowa </w:t>
            </w:r>
            <w:proofErr w:type="spellStart"/>
            <w:r w:rsidRPr="00BD2E6C">
              <w:rPr>
                <w:rFonts w:cstheme="minorHAnsi"/>
                <w:color w:val="000000"/>
                <w:sz w:val="22"/>
              </w:rPr>
              <w:t>Rack</w:t>
            </w:r>
            <w:proofErr w:type="spellEnd"/>
            <w:r w:rsidRPr="00BD2E6C">
              <w:rPr>
                <w:rFonts w:cstheme="minorHAnsi"/>
                <w:color w:val="000000"/>
                <w:sz w:val="22"/>
              </w:rPr>
              <w:t xml:space="preserve"> o wysokości max. 1U umożliwiającą instalację min. 8 dysków 2,5” z kompletem wysuwanych szyn umożliwiających montaż w</w:t>
            </w:r>
            <w:r>
              <w:rPr>
                <w:rFonts w:cstheme="minorHAnsi"/>
                <w:color w:val="000000"/>
                <w:sz w:val="22"/>
              </w:rPr>
              <w:t> </w:t>
            </w:r>
            <w:r w:rsidRPr="00BD2E6C">
              <w:rPr>
                <w:rFonts w:cstheme="minorHAnsi"/>
                <w:color w:val="000000"/>
                <w:sz w:val="22"/>
              </w:rPr>
              <w:t xml:space="preserve">szafie </w:t>
            </w:r>
            <w:proofErr w:type="spellStart"/>
            <w:r w:rsidRPr="00BD2E6C">
              <w:rPr>
                <w:rFonts w:cstheme="minorHAnsi"/>
                <w:color w:val="000000"/>
                <w:sz w:val="22"/>
              </w:rPr>
              <w:t>rack</w:t>
            </w:r>
            <w:proofErr w:type="spellEnd"/>
            <w:r w:rsidRPr="00BD2E6C">
              <w:rPr>
                <w:rFonts w:cstheme="minorHAnsi"/>
                <w:color w:val="000000"/>
                <w:sz w:val="22"/>
              </w:rPr>
              <w:t xml:space="preserve"> i wysuwanie serwera do celów serwisowych. </w:t>
            </w:r>
          </w:p>
          <w:p w14:paraId="42C08EA7" w14:textId="77777777" w:rsidR="00F55AB9" w:rsidRPr="00BD2E6C" w:rsidRDefault="00F55AB9" w:rsidP="00EB3BE5">
            <w:pPr>
              <w:spacing w:line="276" w:lineRule="auto"/>
              <w:jc w:val="both"/>
              <w:textAlignment w:val="baseline"/>
              <w:rPr>
                <w:rFonts w:cstheme="minorHAnsi"/>
                <w:color w:val="000000"/>
              </w:rPr>
            </w:pPr>
          </w:p>
          <w:p w14:paraId="702D6C50"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 xml:space="preserve">Obudowa z możliwością wyposażenia w </w:t>
            </w:r>
            <w:r w:rsidRPr="00BD2E6C">
              <w:rPr>
                <w:rFonts w:cstheme="minorHAnsi"/>
                <w:color w:val="000000" w:themeColor="text1"/>
                <w:sz w:val="22"/>
              </w:rPr>
              <w:t>kartę umożliwiającą dostęp bezpośredni poprzez urządzenia mobilne - serwer musi posiadać możliwość konfiguracji oraz monitoringu najważniejszych komponentów serwera przy użyciu dedykowanej aplikacji mobilnej min. (Android/ Apple iOS) przy użyciu jednego z protokołów BLE/ WIFI.</w:t>
            </w:r>
          </w:p>
        </w:tc>
      </w:tr>
      <w:tr w:rsidR="00F55AB9" w:rsidRPr="00BD2E6C" w14:paraId="187AC66E"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99A51F6"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Płyta główna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1047404F"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Płyta główna z możliwością zainstalowania dwóch procesorów. Płyta główna musi być zaprojektowana przez producenta serwera i oznaczona jego znakiem firmowym. </w:t>
            </w:r>
          </w:p>
        </w:tc>
      </w:tr>
      <w:tr w:rsidR="00F55AB9" w:rsidRPr="00BD2E6C" w14:paraId="58B5AC57" w14:textId="77777777" w:rsidTr="00EB3BE5">
        <w:trPr>
          <w:trHeight w:val="73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91B387D"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Chipset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6452D4AC" w14:textId="77777777" w:rsidR="00F55AB9" w:rsidRPr="00BD2E6C" w:rsidRDefault="00F55AB9" w:rsidP="00EB3BE5">
            <w:pPr>
              <w:spacing w:line="276" w:lineRule="auto"/>
              <w:jc w:val="both"/>
              <w:textAlignment w:val="baseline"/>
              <w:rPr>
                <w:rFonts w:cstheme="minorHAnsi"/>
              </w:rPr>
            </w:pPr>
            <w:r w:rsidRPr="00BD2E6C">
              <w:rPr>
                <w:rFonts w:cstheme="minorHAnsi"/>
                <w:sz w:val="22"/>
              </w:rPr>
              <w:t>Dedykowany przez producenta procesora do pracy w serwerach dwuprocesorowych </w:t>
            </w:r>
          </w:p>
        </w:tc>
      </w:tr>
      <w:tr w:rsidR="00F55AB9" w:rsidRPr="00BD2E6C" w14:paraId="2F68CEEB" w14:textId="77777777" w:rsidTr="00EB3BE5">
        <w:trPr>
          <w:trHeight w:val="70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CA167FC"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Procesor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671F1B57" w14:textId="77777777" w:rsidR="00F55AB9" w:rsidRPr="00BD2E6C" w:rsidRDefault="00F55AB9" w:rsidP="00EB3BE5">
            <w:pPr>
              <w:spacing w:line="276" w:lineRule="auto"/>
              <w:jc w:val="both"/>
              <w:textAlignment w:val="baseline"/>
              <w:rPr>
                <w:rFonts w:cstheme="minorHAnsi"/>
              </w:rPr>
            </w:pPr>
            <w:r w:rsidRPr="00BD2E6C">
              <w:rPr>
                <w:rFonts w:cstheme="minorHAnsi"/>
                <w:sz w:val="22"/>
              </w:rPr>
              <w:t>Zainstalowany jeden procesor min. ośmio-rdzeniowy klasy x86 do pracy z zaoferowanym serwerem umożliwiające osiągnięcie wyniku min. 139</w:t>
            </w:r>
            <w:r w:rsidRPr="00BD2E6C">
              <w:rPr>
                <w:rFonts w:cstheme="minorHAnsi"/>
                <w:color w:val="FF0000"/>
                <w:sz w:val="22"/>
              </w:rPr>
              <w:t> </w:t>
            </w:r>
            <w:r w:rsidRPr="00BD2E6C">
              <w:rPr>
                <w:rFonts w:cstheme="minorHAnsi"/>
                <w:sz w:val="22"/>
              </w:rPr>
              <w:t>punktów w teście SPECrate2017_int_base dostępnym na stronie www.spec.org dla dwóch procesorów. </w:t>
            </w:r>
          </w:p>
        </w:tc>
      </w:tr>
      <w:tr w:rsidR="00F55AB9" w:rsidRPr="00BD2E6C" w14:paraId="5FDED4E0"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2D6DFF1"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RAM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685A00D5" w14:textId="77777777" w:rsidR="00F55AB9" w:rsidRPr="00BD2E6C" w:rsidRDefault="00F55AB9" w:rsidP="00EB3BE5">
            <w:pPr>
              <w:spacing w:line="276" w:lineRule="auto"/>
              <w:jc w:val="both"/>
              <w:textAlignment w:val="baseline"/>
              <w:rPr>
                <w:rFonts w:cstheme="minorHAnsi"/>
              </w:rPr>
            </w:pPr>
            <w:r w:rsidRPr="00BD2E6C">
              <w:rPr>
                <w:rFonts w:cstheme="minorHAnsi"/>
                <w:sz w:val="22"/>
              </w:rPr>
              <w:t>Min. 256GB DDR4 RDIMM 3200MT/s, na płycie głównej powinno znajdować się minimum 16 slotów przeznaczonych do instalacji pamięci. Płyta główna powinna obsługiwać do 1TB pamięci RAM. </w:t>
            </w:r>
          </w:p>
        </w:tc>
      </w:tr>
      <w:tr w:rsidR="00F55AB9" w:rsidRPr="00BD2E6C" w14:paraId="1E105014"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2998BFE"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Zabezpieczenia pamięci RAM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579C30FD" w14:textId="77777777" w:rsidR="00F55AB9" w:rsidRPr="00BD2E6C" w:rsidRDefault="00F55AB9" w:rsidP="00EB3BE5">
            <w:pPr>
              <w:spacing w:line="276" w:lineRule="auto"/>
              <w:jc w:val="both"/>
              <w:textAlignment w:val="baseline"/>
              <w:rPr>
                <w:rFonts w:cstheme="minorHAnsi"/>
              </w:rPr>
            </w:pPr>
            <w:r w:rsidRPr="00BD2E6C">
              <w:rPr>
                <w:rFonts w:cstheme="minorHAnsi"/>
                <w:sz w:val="22"/>
              </w:rPr>
              <w:t xml:space="preserve">Advanced ECC, Memory </w:t>
            </w:r>
            <w:proofErr w:type="spellStart"/>
            <w:r w:rsidRPr="00BD2E6C">
              <w:rPr>
                <w:rFonts w:cstheme="minorHAnsi"/>
                <w:sz w:val="22"/>
              </w:rPr>
              <w:t>Page</w:t>
            </w:r>
            <w:proofErr w:type="spellEnd"/>
            <w:r w:rsidRPr="00BD2E6C">
              <w:rPr>
                <w:rFonts w:cstheme="minorHAnsi"/>
                <w:sz w:val="22"/>
              </w:rPr>
              <w:t xml:space="preserve"> </w:t>
            </w:r>
            <w:proofErr w:type="spellStart"/>
            <w:r w:rsidRPr="00BD2E6C">
              <w:rPr>
                <w:rFonts w:cstheme="minorHAnsi"/>
                <w:sz w:val="22"/>
              </w:rPr>
              <w:t>Retire</w:t>
            </w:r>
            <w:proofErr w:type="spellEnd"/>
          </w:p>
        </w:tc>
      </w:tr>
      <w:tr w:rsidR="00F55AB9" w:rsidRPr="00BD2E6C" w14:paraId="594BA794"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2DCC489"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 xml:space="preserve">Gniazda </w:t>
            </w:r>
            <w:proofErr w:type="spellStart"/>
            <w:r w:rsidRPr="00BD2E6C">
              <w:rPr>
                <w:rFonts w:ascii="Bahnschrift" w:hAnsi="Bahnschrift" w:cstheme="minorHAnsi"/>
                <w:sz w:val="22"/>
              </w:rPr>
              <w:t>PCIe</w:t>
            </w:r>
            <w:proofErr w:type="spellEnd"/>
            <w:r w:rsidRPr="00BD2E6C">
              <w:rPr>
                <w:rFonts w:ascii="Bahnschrift" w:hAnsi="Bahnschrift" w:cstheme="minorHAnsi"/>
                <w:sz w:val="22"/>
              </w:rPr>
              <w:t> </w:t>
            </w:r>
          </w:p>
        </w:tc>
        <w:tc>
          <w:tcPr>
            <w:tcW w:w="0" w:type="auto"/>
            <w:tcBorders>
              <w:top w:val="single" w:sz="6" w:space="0" w:color="auto"/>
              <w:left w:val="single" w:sz="6" w:space="0" w:color="auto"/>
              <w:bottom w:val="single" w:sz="6" w:space="0" w:color="auto"/>
              <w:right w:val="single" w:sz="6" w:space="0" w:color="auto"/>
            </w:tcBorders>
            <w:shd w:val="clear" w:color="auto" w:fill="auto"/>
            <w:hideMark/>
          </w:tcPr>
          <w:p w14:paraId="1A6CC198"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 minimum 1 slot generacji min. 4</w:t>
            </w:r>
          </w:p>
        </w:tc>
      </w:tr>
      <w:tr w:rsidR="00F55AB9" w:rsidRPr="00BD2E6C" w14:paraId="283BB327"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668BDEB"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Interfejsy sieciowe/FC/SAS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3B4AC274" w14:textId="77777777" w:rsidR="00F55AB9" w:rsidRPr="00BD2E6C" w:rsidRDefault="00F55AB9" w:rsidP="00EB3BE5">
            <w:pPr>
              <w:spacing w:line="276" w:lineRule="auto"/>
              <w:jc w:val="both"/>
              <w:textAlignment w:val="baseline"/>
              <w:rPr>
                <w:rFonts w:cstheme="minorHAnsi"/>
                <w:color w:val="000000"/>
              </w:rPr>
            </w:pPr>
            <w:r w:rsidRPr="00BD2E6C">
              <w:rPr>
                <w:rFonts w:cstheme="minorHAnsi"/>
                <w:sz w:val="22"/>
              </w:rPr>
              <w:t xml:space="preserve">Wbudowane </w:t>
            </w:r>
            <w:r w:rsidRPr="00BD2E6C">
              <w:rPr>
                <w:rFonts w:cstheme="minorHAnsi"/>
                <w:color w:val="000000"/>
                <w:sz w:val="22"/>
              </w:rPr>
              <w:t>dwa interfejsy sieciowe 1Gb Ethernet w standardzie Base-T.</w:t>
            </w:r>
          </w:p>
          <w:p w14:paraId="3E12AD10" w14:textId="77777777" w:rsidR="00F55AB9" w:rsidRPr="00BD2E6C" w:rsidRDefault="00F55AB9" w:rsidP="00EB3BE5">
            <w:pPr>
              <w:spacing w:line="276" w:lineRule="auto"/>
              <w:jc w:val="both"/>
              <w:textAlignment w:val="baseline"/>
              <w:rPr>
                <w:rFonts w:cstheme="minorHAnsi"/>
                <w:color w:val="000000"/>
              </w:rPr>
            </w:pPr>
          </w:p>
          <w:p w14:paraId="6D861F3E"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Dodatkowo wbudowane dwa interfejsy sieciowe 10Gb Ethernet w</w:t>
            </w:r>
            <w:r>
              <w:rPr>
                <w:rFonts w:cstheme="minorHAnsi"/>
                <w:color w:val="000000"/>
                <w:sz w:val="22"/>
              </w:rPr>
              <w:t> </w:t>
            </w:r>
            <w:r w:rsidRPr="00BD2E6C">
              <w:rPr>
                <w:rFonts w:cstheme="minorHAnsi"/>
                <w:color w:val="000000"/>
                <w:sz w:val="22"/>
              </w:rPr>
              <w:t>standardzie SFP+ la każdego portu SFP+ należy dostarczyć moduł nadawczo-odbiorczy 10GbE SFP+ SR</w:t>
            </w:r>
          </w:p>
          <w:p w14:paraId="4D6984F5" w14:textId="77777777" w:rsidR="00F55AB9" w:rsidRPr="00BD2E6C" w:rsidRDefault="00F55AB9" w:rsidP="00EB3BE5">
            <w:pPr>
              <w:spacing w:line="276" w:lineRule="auto"/>
              <w:jc w:val="both"/>
              <w:textAlignment w:val="baseline"/>
              <w:rPr>
                <w:rFonts w:cstheme="minorHAnsi"/>
              </w:rPr>
            </w:pPr>
          </w:p>
          <w:p w14:paraId="641E9985" w14:textId="77777777" w:rsidR="00F55AB9" w:rsidRPr="00BD2E6C" w:rsidRDefault="00F55AB9" w:rsidP="00EB3BE5">
            <w:pPr>
              <w:spacing w:line="276" w:lineRule="auto"/>
              <w:jc w:val="both"/>
              <w:textAlignment w:val="baseline"/>
              <w:rPr>
                <w:rFonts w:cstheme="minorHAnsi"/>
                <w:color w:val="000000"/>
              </w:rPr>
            </w:pPr>
            <w:r w:rsidRPr="00BD2E6C">
              <w:rPr>
                <w:rFonts w:cstheme="minorHAnsi"/>
                <w:color w:val="000000"/>
                <w:sz w:val="22"/>
              </w:rPr>
              <w:t xml:space="preserve">Możliwość instalacji wymiennie modułów udostępniających: </w:t>
            </w:r>
          </w:p>
          <w:p w14:paraId="04F48073" w14:textId="77777777" w:rsidR="00F55AB9" w:rsidRPr="00BD2E6C" w:rsidRDefault="00F55AB9" w:rsidP="00EB3BE5">
            <w:pPr>
              <w:spacing w:line="276" w:lineRule="auto"/>
              <w:jc w:val="both"/>
              <w:textAlignment w:val="baseline"/>
              <w:rPr>
                <w:rFonts w:cstheme="minorHAnsi"/>
                <w:color w:val="000000"/>
              </w:rPr>
            </w:pPr>
          </w:p>
          <w:p w14:paraId="32F07C4B" w14:textId="77777777" w:rsidR="00F55AB9" w:rsidRPr="00252063" w:rsidRDefault="00F55AB9" w:rsidP="00F55AB9">
            <w:pPr>
              <w:pStyle w:val="Akapitzlist"/>
              <w:numPr>
                <w:ilvl w:val="0"/>
                <w:numId w:val="35"/>
              </w:numPr>
              <w:spacing w:after="0"/>
              <w:ind w:left="426" w:hanging="284"/>
              <w:jc w:val="both"/>
              <w:textAlignment w:val="baseline"/>
              <w:rPr>
                <w:rFonts w:cstheme="minorHAnsi"/>
              </w:rPr>
            </w:pPr>
            <w:r w:rsidRPr="00252063">
              <w:rPr>
                <w:rFonts w:cstheme="minorHAnsi"/>
                <w:color w:val="000000"/>
              </w:rPr>
              <w:t xml:space="preserve">cztery </w:t>
            </w:r>
            <w:proofErr w:type="spellStart"/>
            <w:r w:rsidRPr="00252063">
              <w:rPr>
                <w:rFonts w:cstheme="minorHAnsi"/>
                <w:color w:val="000000"/>
              </w:rPr>
              <w:t>intrfejsy</w:t>
            </w:r>
            <w:proofErr w:type="spellEnd"/>
            <w:r w:rsidRPr="00252063">
              <w:rPr>
                <w:rFonts w:cstheme="minorHAnsi"/>
                <w:color w:val="000000"/>
              </w:rPr>
              <w:t xml:space="preserve"> sieciowe 1Gb Ethernet w standardzie Base-T</w:t>
            </w:r>
          </w:p>
          <w:p w14:paraId="4EDD0BC8" w14:textId="77777777" w:rsidR="00F55AB9" w:rsidRPr="00252063" w:rsidRDefault="00F55AB9" w:rsidP="00F55AB9">
            <w:pPr>
              <w:pStyle w:val="Akapitzlist"/>
              <w:numPr>
                <w:ilvl w:val="0"/>
                <w:numId w:val="35"/>
              </w:numPr>
              <w:spacing w:after="0"/>
              <w:ind w:left="426" w:hanging="284"/>
              <w:jc w:val="both"/>
              <w:textAlignment w:val="baseline"/>
              <w:rPr>
                <w:rFonts w:cstheme="minorHAnsi"/>
                <w:color w:val="000000"/>
              </w:rPr>
            </w:pPr>
            <w:r w:rsidRPr="00252063">
              <w:rPr>
                <w:rFonts w:cstheme="minorHAnsi"/>
                <w:color w:val="000000"/>
              </w:rPr>
              <w:t xml:space="preserve">dwa interfejsy sieciowe 10Gb Ethernet w standardzie </w:t>
            </w:r>
            <w:proofErr w:type="spellStart"/>
            <w:r w:rsidRPr="00252063">
              <w:rPr>
                <w:rFonts w:cstheme="minorHAnsi"/>
                <w:color w:val="000000"/>
              </w:rPr>
              <w:t>BaseT</w:t>
            </w:r>
            <w:proofErr w:type="spellEnd"/>
            <w:r w:rsidRPr="00252063">
              <w:rPr>
                <w:rFonts w:cstheme="minorHAnsi"/>
                <w:color w:val="000000"/>
              </w:rPr>
              <w:t> </w:t>
            </w:r>
          </w:p>
          <w:p w14:paraId="1119DCE3" w14:textId="77777777" w:rsidR="00F55AB9" w:rsidRPr="00252063" w:rsidRDefault="00F55AB9" w:rsidP="00F55AB9">
            <w:pPr>
              <w:pStyle w:val="Akapitzlist"/>
              <w:numPr>
                <w:ilvl w:val="0"/>
                <w:numId w:val="35"/>
              </w:numPr>
              <w:spacing w:after="0"/>
              <w:ind w:left="426" w:hanging="284"/>
              <w:jc w:val="both"/>
              <w:textAlignment w:val="baseline"/>
              <w:rPr>
                <w:rFonts w:cstheme="minorHAnsi"/>
                <w:color w:val="000000"/>
              </w:rPr>
            </w:pPr>
            <w:r w:rsidRPr="00252063">
              <w:rPr>
                <w:rFonts w:cstheme="minorHAnsi"/>
                <w:color w:val="000000"/>
              </w:rPr>
              <w:t>dwa interfejsy sieciowe 25Gb Ethernet ze złączami SFP28</w:t>
            </w:r>
          </w:p>
        </w:tc>
      </w:tr>
      <w:tr w:rsidR="00F55AB9" w:rsidRPr="00BD2E6C" w14:paraId="28A66ED8"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554ABF9"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Dyski twarde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6C5629E6" w14:textId="77777777" w:rsidR="00F55AB9" w:rsidRPr="00BD2E6C" w:rsidRDefault="00F55AB9" w:rsidP="00EB3BE5">
            <w:pPr>
              <w:spacing w:line="276" w:lineRule="auto"/>
              <w:jc w:val="both"/>
              <w:textAlignment w:val="baseline"/>
              <w:rPr>
                <w:rFonts w:cstheme="minorHAnsi"/>
              </w:rPr>
            </w:pPr>
            <w:r w:rsidRPr="00BD2E6C">
              <w:rPr>
                <w:rFonts w:cstheme="minorHAnsi"/>
                <w:sz w:val="22"/>
              </w:rPr>
              <w:t>Zainstalowane 2 x 480GB SSD SATA skonfigurowane fabrycznie w RAID 1</w:t>
            </w:r>
          </w:p>
          <w:p w14:paraId="40925078" w14:textId="77777777" w:rsidR="00F55AB9" w:rsidRPr="00BD2E6C" w:rsidRDefault="00F55AB9" w:rsidP="00EB3BE5">
            <w:pPr>
              <w:spacing w:line="276" w:lineRule="auto"/>
              <w:jc w:val="both"/>
              <w:textAlignment w:val="baseline"/>
              <w:rPr>
                <w:rFonts w:cstheme="minorHAnsi"/>
              </w:rPr>
            </w:pPr>
          </w:p>
          <w:p w14:paraId="4825E56F" w14:textId="77777777" w:rsidR="00F55AB9" w:rsidRPr="00BD2E6C" w:rsidRDefault="00F55AB9" w:rsidP="00EB3BE5">
            <w:pPr>
              <w:spacing w:line="276" w:lineRule="auto"/>
              <w:jc w:val="both"/>
              <w:textAlignment w:val="baseline"/>
              <w:rPr>
                <w:rFonts w:cstheme="minorHAnsi"/>
                <w:color w:val="000000"/>
              </w:rPr>
            </w:pPr>
            <w:r w:rsidRPr="00BD2E6C">
              <w:rPr>
                <w:rFonts w:cstheme="minorHAnsi"/>
                <w:color w:val="000000"/>
                <w:sz w:val="22"/>
              </w:rPr>
              <w:t xml:space="preserve">Możliwość instalacji dedykowanego modułu dla </w:t>
            </w:r>
            <w:proofErr w:type="spellStart"/>
            <w:r w:rsidRPr="00BD2E6C">
              <w:rPr>
                <w:rFonts w:cstheme="minorHAnsi"/>
                <w:color w:val="000000"/>
                <w:sz w:val="22"/>
              </w:rPr>
              <w:t>hypervisora</w:t>
            </w:r>
            <w:proofErr w:type="spellEnd"/>
            <w:r w:rsidRPr="00BD2E6C">
              <w:rPr>
                <w:rFonts w:cstheme="minorHAnsi"/>
                <w:color w:val="000000"/>
                <w:sz w:val="22"/>
              </w:rPr>
              <w:t> </w:t>
            </w:r>
            <w:proofErr w:type="spellStart"/>
            <w:r w:rsidRPr="00BD2E6C">
              <w:rPr>
                <w:rFonts w:cstheme="minorHAnsi"/>
                <w:color w:val="000000"/>
                <w:sz w:val="22"/>
              </w:rPr>
              <w:t>wirtualizacyjnego</w:t>
            </w:r>
            <w:proofErr w:type="spellEnd"/>
            <w:r w:rsidRPr="00BD2E6C">
              <w:rPr>
                <w:rFonts w:cstheme="minorHAnsi"/>
                <w:color w:val="000000"/>
                <w:sz w:val="22"/>
              </w:rPr>
              <w:t xml:space="preserve">, z możliwością wyposażenia w nośniki typu </w:t>
            </w:r>
            <w:proofErr w:type="spellStart"/>
            <w:r w:rsidRPr="00BD2E6C">
              <w:rPr>
                <w:rFonts w:cstheme="minorHAnsi"/>
                <w:color w:val="000000"/>
                <w:sz w:val="22"/>
              </w:rPr>
              <w:t>flash</w:t>
            </w:r>
            <w:proofErr w:type="spellEnd"/>
            <w:r w:rsidRPr="00BD2E6C">
              <w:rPr>
                <w:rFonts w:cstheme="minorHAnsi"/>
                <w:color w:val="000000"/>
                <w:sz w:val="22"/>
              </w:rPr>
              <w:t xml:space="preserve"> o pojemności min. 64GB, z </w:t>
            </w:r>
            <w:proofErr w:type="spellStart"/>
            <w:r w:rsidRPr="00BD2E6C">
              <w:rPr>
                <w:rFonts w:cstheme="minorHAnsi"/>
                <w:color w:val="000000"/>
                <w:sz w:val="22"/>
              </w:rPr>
              <w:lastRenderedPageBreak/>
              <w:t>możliwoscią</w:t>
            </w:r>
            <w:proofErr w:type="spellEnd"/>
            <w:r w:rsidRPr="00BD2E6C">
              <w:rPr>
                <w:rFonts w:cstheme="minorHAnsi"/>
                <w:color w:val="000000"/>
                <w:sz w:val="22"/>
              </w:rPr>
              <w:t xml:space="preserve"> konfiguracji zabezpieczenia synchronizacji pomiędzy nośnikami z poziomu BIOS serwera, rozwiązanie nie może powodować </w:t>
            </w:r>
            <w:proofErr w:type="spellStart"/>
            <w:r w:rsidRPr="00BD2E6C">
              <w:rPr>
                <w:rFonts w:cstheme="minorHAnsi"/>
                <w:color w:val="000000"/>
                <w:sz w:val="22"/>
              </w:rPr>
              <w:t>zmiejszenia</w:t>
            </w:r>
            <w:proofErr w:type="spellEnd"/>
            <w:r w:rsidRPr="00BD2E6C">
              <w:rPr>
                <w:rFonts w:cstheme="minorHAnsi"/>
                <w:color w:val="000000"/>
                <w:sz w:val="22"/>
              </w:rPr>
              <w:t xml:space="preserve"> ilości wnęk na dyski twarde.</w:t>
            </w:r>
          </w:p>
          <w:p w14:paraId="70DFA4FE"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 </w:t>
            </w:r>
          </w:p>
          <w:p w14:paraId="4EC9A407"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Możliwość instalacji dwóch dysków hot-</w:t>
            </w:r>
            <w:proofErr w:type="spellStart"/>
            <w:r w:rsidRPr="00BD2E6C">
              <w:rPr>
                <w:rFonts w:cstheme="minorHAnsi"/>
                <w:color w:val="000000"/>
                <w:sz w:val="22"/>
              </w:rPr>
              <w:t>swap</w:t>
            </w:r>
            <w:proofErr w:type="spellEnd"/>
            <w:r w:rsidRPr="00BD2E6C">
              <w:rPr>
                <w:rFonts w:cstheme="minorHAnsi"/>
                <w:color w:val="000000"/>
                <w:sz w:val="22"/>
              </w:rPr>
              <w:t xml:space="preserve"> M.2 SATA o pojemności min. 480GB z możliwością konfiguracji RAID 1. </w:t>
            </w:r>
          </w:p>
        </w:tc>
      </w:tr>
      <w:tr w:rsidR="00F55AB9" w:rsidRPr="00BD2E6C" w14:paraId="2BE7F04A" w14:textId="77777777" w:rsidTr="00EB3BE5">
        <w:trPr>
          <w:trHeight w:val="510"/>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3F72731"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lastRenderedPageBreak/>
              <w:t>Kontroler RAID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0BA74AA9"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Sprzętowy kontroler dyskowy, możliwe konfiguracje poziomów RAID: 0,1,10,non-RAID.</w:t>
            </w:r>
          </w:p>
        </w:tc>
      </w:tr>
      <w:tr w:rsidR="00F55AB9" w:rsidRPr="00BD2E6C" w14:paraId="09F30408"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BFA17E1"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Wbudowane porty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472FA24"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min. port USB 2.0 oraz port USB 3.0, port VGA.</w:t>
            </w:r>
          </w:p>
        </w:tc>
      </w:tr>
      <w:tr w:rsidR="00F55AB9" w:rsidRPr="00BD2E6C" w14:paraId="2B8F4551"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AEE6F49"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Video </w:t>
            </w:r>
          </w:p>
        </w:tc>
        <w:tc>
          <w:tcPr>
            <w:tcW w:w="0" w:type="auto"/>
            <w:tcBorders>
              <w:top w:val="single" w:sz="6" w:space="0" w:color="auto"/>
              <w:left w:val="single" w:sz="6" w:space="0" w:color="auto"/>
              <w:bottom w:val="single" w:sz="6" w:space="0" w:color="auto"/>
              <w:right w:val="single" w:sz="6" w:space="0" w:color="auto"/>
            </w:tcBorders>
            <w:shd w:val="clear" w:color="auto" w:fill="auto"/>
            <w:hideMark/>
          </w:tcPr>
          <w:p w14:paraId="38302F31"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Zintegrowana karta graficzna umożliwiająca wyświetlenie rozdzielczości min. 1600x900 </w:t>
            </w:r>
          </w:p>
        </w:tc>
      </w:tr>
      <w:tr w:rsidR="00F55AB9" w:rsidRPr="00BD2E6C" w14:paraId="7E7484A0"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262F816"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Wentylatory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19D43EA8"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Redundantne</w:t>
            </w:r>
          </w:p>
        </w:tc>
      </w:tr>
      <w:tr w:rsidR="00F55AB9" w:rsidRPr="00BD2E6C" w14:paraId="0184BDA8"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710E6E9"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Zasilacze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3E774AFE" w14:textId="77777777" w:rsidR="00F55AB9" w:rsidRPr="00BD2E6C" w:rsidRDefault="00F55AB9" w:rsidP="00EB3BE5">
            <w:pPr>
              <w:spacing w:line="276" w:lineRule="auto"/>
              <w:jc w:val="both"/>
              <w:textAlignment w:val="baseline"/>
              <w:rPr>
                <w:rFonts w:cstheme="minorHAnsi"/>
              </w:rPr>
            </w:pPr>
            <w:r w:rsidRPr="00BD2E6C">
              <w:rPr>
                <w:rFonts w:cstheme="minorHAnsi"/>
                <w:sz w:val="22"/>
              </w:rPr>
              <w:t>Min. dwa zasilacze Hot-Plug maksymalnie 800W </w:t>
            </w:r>
          </w:p>
        </w:tc>
      </w:tr>
      <w:tr w:rsidR="00F55AB9" w:rsidRPr="00BD2E6C" w14:paraId="44BAC8C8" w14:textId="77777777" w:rsidTr="00EB3BE5">
        <w:trPr>
          <w:trHeight w:val="67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C6C7F2A"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Bezpieczeństwo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95763BF" w14:textId="77777777" w:rsidR="00F55AB9" w:rsidRPr="00BD2E6C" w:rsidRDefault="00F55AB9" w:rsidP="00EB3BE5">
            <w:pPr>
              <w:spacing w:line="276" w:lineRule="auto"/>
              <w:jc w:val="both"/>
              <w:textAlignment w:val="baseline"/>
              <w:rPr>
                <w:rFonts w:cstheme="minorHAnsi"/>
              </w:rPr>
            </w:pPr>
            <w:r w:rsidRPr="00BD2E6C">
              <w:rPr>
                <w:rFonts w:cstheme="minorHAnsi"/>
                <w:sz w:val="22"/>
              </w:rPr>
              <w:t>Zatrzask górnej pokrywy oraz blokada na ramce panel</w:t>
            </w:r>
            <w:r>
              <w:rPr>
                <w:rFonts w:cstheme="minorHAnsi"/>
                <w:sz w:val="22"/>
              </w:rPr>
              <w:t>u</w:t>
            </w:r>
            <w:r w:rsidRPr="00BD2E6C">
              <w:rPr>
                <w:rFonts w:cstheme="minorHAnsi"/>
                <w:sz w:val="22"/>
              </w:rPr>
              <w:t xml:space="preserve"> zamykana na klucz służąca do ochrony nieautoryzowanego dostępu do dysków twardych. </w:t>
            </w:r>
          </w:p>
          <w:p w14:paraId="389A747F"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Możliwość wyłączenia w BIOS funkcji przycisku zasilania. </w:t>
            </w:r>
          </w:p>
          <w:p w14:paraId="18740B60" w14:textId="77777777" w:rsidR="00F55AB9" w:rsidRPr="00BD2E6C" w:rsidRDefault="00F55AB9" w:rsidP="00EB3BE5">
            <w:pPr>
              <w:spacing w:line="276" w:lineRule="auto"/>
              <w:jc w:val="both"/>
              <w:textAlignment w:val="baseline"/>
              <w:rPr>
                <w:rFonts w:cstheme="minorHAnsi"/>
              </w:rPr>
            </w:pPr>
            <w:r w:rsidRPr="00BD2E6C">
              <w:rPr>
                <w:rFonts w:cstheme="minorHAnsi"/>
                <w:sz w:val="22"/>
              </w:rPr>
              <w:t>BIOS ma możliwość przejścia do bezpiecznego trybu rozruchowego</w:t>
            </w:r>
            <w:r>
              <w:rPr>
                <w:rFonts w:cstheme="minorHAnsi"/>
                <w:sz w:val="22"/>
              </w:rPr>
              <w:t xml:space="preserve"> </w:t>
            </w:r>
            <w:r w:rsidRPr="00BD2E6C">
              <w:rPr>
                <w:rFonts w:cstheme="minorHAnsi"/>
                <w:sz w:val="22"/>
              </w:rPr>
              <w:t>z</w:t>
            </w:r>
            <w:r>
              <w:rPr>
                <w:rFonts w:cstheme="minorHAnsi"/>
                <w:sz w:val="22"/>
              </w:rPr>
              <w:t> </w:t>
            </w:r>
            <w:r w:rsidRPr="00BD2E6C">
              <w:rPr>
                <w:rFonts w:cstheme="minorHAnsi"/>
                <w:sz w:val="22"/>
              </w:rPr>
              <w:t xml:space="preserve">możliwością zarządzania blokadą zasilania, panelem sterowania oraz zmianą hasła </w:t>
            </w:r>
          </w:p>
          <w:p w14:paraId="36E5102E" w14:textId="77777777" w:rsidR="00F55AB9" w:rsidRPr="00BD2E6C" w:rsidRDefault="00F55AB9" w:rsidP="00EB3BE5">
            <w:pPr>
              <w:spacing w:line="276" w:lineRule="auto"/>
              <w:jc w:val="both"/>
              <w:textAlignment w:val="baseline"/>
              <w:rPr>
                <w:rFonts w:cstheme="minorHAnsi"/>
              </w:rPr>
            </w:pPr>
            <w:r w:rsidRPr="00BD2E6C">
              <w:rPr>
                <w:rFonts w:cstheme="minorHAnsi"/>
                <w:sz w:val="22"/>
              </w:rPr>
              <w:t xml:space="preserve">Wbudowany czujnik otwarcia obudowy współpracujący z BIOS i kartą zarządzającą. </w:t>
            </w:r>
          </w:p>
          <w:p w14:paraId="0CAA984B" w14:textId="77777777" w:rsidR="00F55AB9" w:rsidRPr="00BD2E6C" w:rsidRDefault="00F55AB9" w:rsidP="00EB3BE5">
            <w:pPr>
              <w:spacing w:line="276" w:lineRule="auto"/>
              <w:jc w:val="both"/>
              <w:textAlignment w:val="baseline"/>
              <w:rPr>
                <w:rFonts w:cstheme="minorHAnsi"/>
              </w:rPr>
            </w:pPr>
            <w:r w:rsidRPr="00BD2E6C">
              <w:rPr>
                <w:rFonts w:cstheme="minorHAnsi"/>
                <w:sz w:val="22"/>
              </w:rPr>
              <w:t>Moduł TPM 2.0 v3</w:t>
            </w:r>
          </w:p>
          <w:p w14:paraId="07A13816" w14:textId="77777777" w:rsidR="00F55AB9" w:rsidRPr="00BD2E6C" w:rsidRDefault="00F55AB9" w:rsidP="00EB3BE5">
            <w:pPr>
              <w:spacing w:line="276" w:lineRule="auto"/>
              <w:jc w:val="both"/>
              <w:textAlignment w:val="baseline"/>
              <w:rPr>
                <w:rFonts w:cstheme="minorHAnsi"/>
              </w:rPr>
            </w:pPr>
            <w:r w:rsidRPr="00BD2E6C">
              <w:rPr>
                <w:rFonts w:cstheme="minorHAnsi"/>
                <w:sz w:val="22"/>
              </w:rPr>
              <w:t>Możliwość dynamicznego włączania I wyłączania portów USB na obudowie – bez potrzeby restartu serwera</w:t>
            </w:r>
          </w:p>
          <w:p w14:paraId="4EF1585E" w14:textId="77777777" w:rsidR="00F55AB9" w:rsidRPr="00BD2E6C" w:rsidRDefault="00F55AB9" w:rsidP="00EB3BE5">
            <w:pPr>
              <w:spacing w:line="276" w:lineRule="auto"/>
              <w:jc w:val="both"/>
              <w:textAlignment w:val="baseline"/>
              <w:rPr>
                <w:rFonts w:cstheme="minorHAnsi"/>
              </w:rPr>
            </w:pPr>
            <w:r w:rsidRPr="00BD2E6C">
              <w:rPr>
                <w:rFonts w:cstheme="minorHAnsi"/>
                <w:sz w:val="22"/>
              </w:rPr>
              <w:t>Możliwość wymazania danych ze znajdujących się dysków wewnątrz serwera – niezależne od zainstalowanego systemu operacyjnego, uruchamiane z poziomu zarządzania serwerem</w:t>
            </w:r>
          </w:p>
          <w:p w14:paraId="1BD7E6B7" w14:textId="77777777" w:rsidR="00F55AB9" w:rsidRPr="00BD2E6C" w:rsidRDefault="00F55AB9" w:rsidP="00EB3BE5">
            <w:pPr>
              <w:spacing w:line="276" w:lineRule="auto"/>
              <w:jc w:val="both"/>
              <w:textAlignment w:val="baseline"/>
              <w:rPr>
                <w:rFonts w:cstheme="minorHAnsi"/>
              </w:rPr>
            </w:pPr>
            <w:r w:rsidRPr="00BD2E6C">
              <w:rPr>
                <w:rFonts w:cstheme="minorHAnsi"/>
                <w:sz w:val="22"/>
              </w:rPr>
              <w:t xml:space="preserve">Możliwość integracji z RSA </w:t>
            </w:r>
            <w:proofErr w:type="spellStart"/>
            <w:r w:rsidRPr="00BD2E6C">
              <w:rPr>
                <w:rFonts w:cstheme="minorHAnsi"/>
                <w:sz w:val="22"/>
              </w:rPr>
              <w:t>SecurID</w:t>
            </w:r>
            <w:proofErr w:type="spellEnd"/>
          </w:p>
        </w:tc>
      </w:tr>
      <w:tr w:rsidR="00F55AB9" w:rsidRPr="00BD2E6C" w14:paraId="15D24C3F"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CB57360"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Karta Zarządzania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68181818" w14:textId="77777777" w:rsidR="00F55AB9" w:rsidRPr="00BD2E6C" w:rsidRDefault="00F55AB9" w:rsidP="00EB3BE5">
            <w:pPr>
              <w:spacing w:line="276" w:lineRule="auto"/>
              <w:jc w:val="both"/>
              <w:textAlignment w:val="baseline"/>
              <w:rPr>
                <w:rFonts w:cstheme="minorHAnsi"/>
                <w:lang w:eastAsia="en-US"/>
              </w:rPr>
            </w:pPr>
            <w:r w:rsidRPr="00BD2E6C">
              <w:rPr>
                <w:rFonts w:cstheme="minorHAnsi"/>
                <w:color w:val="000000"/>
                <w:sz w:val="22"/>
                <w:lang w:eastAsia="en-US"/>
              </w:rPr>
              <w:t>Niezależna od zainstalowanego na serwerze systemu operacyjnego posiadająca dedykowane port RJ-45 Gigabit Ethernet umożliwiająca: </w:t>
            </w:r>
          </w:p>
          <w:p w14:paraId="7F6131F9"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zdalny dostęp do graficznego interfejsu Web karty zarządzającej </w:t>
            </w:r>
          </w:p>
          <w:p w14:paraId="4EC714D1"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szyfrowane połączenie (TLS) oraz autentykacje i autoryzację użytkownika </w:t>
            </w:r>
          </w:p>
          <w:p w14:paraId="46767D67"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podmontowania zdalnych wirtualnych napędów </w:t>
            </w:r>
          </w:p>
          <w:p w14:paraId="4AB5AC56"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wirtualną konsolę z dostępem do myszy, klawiatury </w:t>
            </w:r>
          </w:p>
          <w:p w14:paraId="36A149DE"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wsparcie dla IPv6 </w:t>
            </w:r>
          </w:p>
          <w:p w14:paraId="649B8F54"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wsparcie dla SNMP; IPMI2.0, VLAN </w:t>
            </w:r>
            <w:proofErr w:type="spellStart"/>
            <w:r w:rsidRPr="00BD2E6C">
              <w:rPr>
                <w:rFonts w:cstheme="minorHAnsi"/>
                <w:color w:val="000000"/>
              </w:rPr>
              <w:t>tagging</w:t>
            </w:r>
            <w:proofErr w:type="spellEnd"/>
            <w:r w:rsidRPr="00BD2E6C">
              <w:rPr>
                <w:rFonts w:cstheme="minorHAnsi"/>
                <w:color w:val="000000"/>
              </w:rPr>
              <w:t xml:space="preserve">, SSH </w:t>
            </w:r>
          </w:p>
          <w:p w14:paraId="3ED686DF"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2F4141">
              <w:rPr>
                <w:rFonts w:cstheme="minorHAnsi"/>
                <w:color w:val="000000"/>
              </w:rPr>
              <w:t>możliwość zdalnego monitorowania w czasie rzeczywistym poboru prądu przez serwer, dane historyczne powinny być dostępne przez min. 7 dni wstecz. </w:t>
            </w:r>
          </w:p>
          <w:p w14:paraId="4700EE6E"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zdalnego ustawienia limitu poboru prądu przez konkretny serwer </w:t>
            </w:r>
          </w:p>
          <w:p w14:paraId="09C7CE80"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integracja z Active Directory </w:t>
            </w:r>
          </w:p>
          <w:p w14:paraId="5149C47D"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obsługi przez ośmiu administratorów jednocześnie </w:t>
            </w:r>
          </w:p>
          <w:p w14:paraId="1603CDE6"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Wsparcie dla automatycznej rejestracji DNS </w:t>
            </w:r>
          </w:p>
          <w:p w14:paraId="2AFEA5E8"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wsparcie dla LLDP </w:t>
            </w:r>
          </w:p>
          <w:p w14:paraId="062F7559"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lastRenderedPageBreak/>
              <w:t>wysyłanie do administratora maila z powiadomieniem o awarii lub zmianie konfiguracji sprzętowej </w:t>
            </w:r>
          </w:p>
          <w:p w14:paraId="65B5966B"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podłączenia lokalnego poprzez złącze RS-232. </w:t>
            </w:r>
          </w:p>
          <w:p w14:paraId="025884D4"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możliwość zarządzania bezpośredniego poprzez złącze </w:t>
            </w:r>
            <w:proofErr w:type="spellStart"/>
            <w:r w:rsidRPr="00BD2E6C">
              <w:rPr>
                <w:rFonts w:cstheme="minorHAnsi"/>
                <w:color w:val="000000"/>
              </w:rPr>
              <w:t>microUSB</w:t>
            </w:r>
            <w:proofErr w:type="spellEnd"/>
            <w:r w:rsidRPr="00BD2E6C">
              <w:rPr>
                <w:rFonts w:cstheme="minorHAnsi"/>
                <w:color w:val="000000"/>
              </w:rPr>
              <w:t xml:space="preserve"> umieszczone na froncie obudowy. </w:t>
            </w:r>
          </w:p>
          <w:p w14:paraId="18EC7975"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Monitorowanie zużycia dysków SSD </w:t>
            </w:r>
          </w:p>
          <w:p w14:paraId="42FC3913"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monitorowania z jednej konsoli min. 100 serwerami fizycznymi, </w:t>
            </w:r>
          </w:p>
          <w:p w14:paraId="612667E4"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Automatyczne zgłaszanie alertów do centrum serwisowego producenta </w:t>
            </w:r>
          </w:p>
          <w:p w14:paraId="196C7570" w14:textId="77777777" w:rsidR="00F55AB9" w:rsidRPr="00BD2E6C" w:rsidRDefault="00F55AB9" w:rsidP="00F55AB9">
            <w:pPr>
              <w:pStyle w:val="Akapitzlist"/>
              <w:numPr>
                <w:ilvl w:val="0"/>
                <w:numId w:val="34"/>
              </w:numPr>
              <w:spacing w:after="0"/>
              <w:ind w:left="426" w:hanging="283"/>
              <w:jc w:val="both"/>
              <w:textAlignment w:val="baseline"/>
              <w:rPr>
                <w:rFonts w:cstheme="minorHAnsi"/>
              </w:rPr>
            </w:pPr>
            <w:r w:rsidRPr="00BD2E6C">
              <w:rPr>
                <w:rFonts w:cstheme="minorHAnsi"/>
                <w:color w:val="000000"/>
              </w:rPr>
              <w:t xml:space="preserve">Automatyczne update </w:t>
            </w:r>
            <w:proofErr w:type="spellStart"/>
            <w:r w:rsidRPr="00BD2E6C">
              <w:rPr>
                <w:rFonts w:cstheme="minorHAnsi"/>
                <w:color w:val="000000"/>
              </w:rPr>
              <w:t>firmware</w:t>
            </w:r>
            <w:proofErr w:type="spellEnd"/>
            <w:r w:rsidRPr="00BD2E6C">
              <w:rPr>
                <w:rFonts w:cstheme="minorHAnsi"/>
                <w:color w:val="000000"/>
              </w:rPr>
              <w:t xml:space="preserve"> dla wszystkich komponentów serwera </w:t>
            </w:r>
          </w:p>
          <w:p w14:paraId="70E21AD5"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Możliwość przywrócenia poprzednich wersji </w:t>
            </w:r>
            <w:proofErr w:type="spellStart"/>
            <w:r w:rsidRPr="00BD2E6C">
              <w:rPr>
                <w:rFonts w:cstheme="minorHAnsi"/>
                <w:color w:val="000000"/>
              </w:rPr>
              <w:t>firmware</w:t>
            </w:r>
            <w:proofErr w:type="spellEnd"/>
            <w:r w:rsidRPr="00BD2E6C">
              <w:rPr>
                <w:rFonts w:cstheme="minorHAnsi"/>
                <w:color w:val="000000"/>
              </w:rPr>
              <w:t> </w:t>
            </w:r>
          </w:p>
          <w:p w14:paraId="2D2C52B8"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Możliwość eksportu eksportu/importu konfiguracji (ustawienie karty zarządzającej, </w:t>
            </w:r>
            <w:proofErr w:type="spellStart"/>
            <w:r w:rsidRPr="00BD2E6C">
              <w:rPr>
                <w:rFonts w:cstheme="minorHAnsi"/>
                <w:color w:val="000000"/>
              </w:rPr>
              <w:t>BIOSu</w:t>
            </w:r>
            <w:proofErr w:type="spellEnd"/>
            <w:r w:rsidRPr="00BD2E6C">
              <w:rPr>
                <w:rFonts w:cstheme="minorHAnsi"/>
                <w:color w:val="000000"/>
              </w:rPr>
              <w:t>, kart sieciowych, HBA oraz konfiguracji kontrolera RAID) serwera do pliku XML lub JSON </w:t>
            </w:r>
          </w:p>
          <w:p w14:paraId="186E21B5"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Możliwość zaimportowania ustawień, poprzez bezpośrednie podłączenie plików konfiguracyjnych </w:t>
            </w:r>
          </w:p>
          <w:p w14:paraId="540FCD75"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Automatyczne tworzenie kopii ustawień serwera w oparciu o</w:t>
            </w:r>
            <w:r>
              <w:rPr>
                <w:rFonts w:cstheme="minorHAnsi"/>
                <w:color w:val="000000"/>
              </w:rPr>
              <w:t> </w:t>
            </w:r>
            <w:r w:rsidRPr="00BD2E6C">
              <w:rPr>
                <w:rFonts w:cstheme="minorHAnsi"/>
                <w:color w:val="000000"/>
              </w:rPr>
              <w:t>harmonogram. </w:t>
            </w:r>
          </w:p>
          <w:p w14:paraId="7D49DDE3"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2F4141">
              <w:rPr>
                <w:rFonts w:cstheme="minorHAnsi"/>
                <w:color w:val="000000"/>
              </w:rPr>
              <w:t xml:space="preserve">Możliwość wykrywania odchyleń konfiguracji na poziomie konfiguracji UEFI oraz wersji </w:t>
            </w:r>
            <w:proofErr w:type="spellStart"/>
            <w:r w:rsidRPr="002F4141">
              <w:rPr>
                <w:rFonts w:cstheme="minorHAnsi"/>
                <w:color w:val="000000"/>
              </w:rPr>
              <w:t>firmware</w:t>
            </w:r>
            <w:proofErr w:type="spellEnd"/>
            <w:r w:rsidRPr="002F4141">
              <w:rPr>
                <w:rFonts w:cstheme="minorHAnsi"/>
                <w:color w:val="000000"/>
              </w:rPr>
              <w:t xml:space="preserve"> serwera</w:t>
            </w:r>
          </w:p>
        </w:tc>
      </w:tr>
      <w:tr w:rsidR="00F55AB9" w:rsidRPr="00BD2E6C" w14:paraId="72C5E808" w14:textId="77777777" w:rsidTr="00EB3BE5">
        <w:trPr>
          <w:trHeight w:val="223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3FC3CD40"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lastRenderedPageBreak/>
              <w:t>Oprogramowanie do zarządzania</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55A5EB36" w14:textId="77777777" w:rsidR="00F55AB9" w:rsidRPr="00BD2E6C" w:rsidRDefault="00F55AB9" w:rsidP="00EB3BE5">
            <w:pPr>
              <w:spacing w:line="276" w:lineRule="auto"/>
              <w:jc w:val="both"/>
              <w:textAlignment w:val="baseline"/>
              <w:rPr>
                <w:rFonts w:cstheme="minorHAnsi"/>
                <w:lang w:eastAsia="en-US"/>
              </w:rPr>
            </w:pPr>
            <w:r w:rsidRPr="00BD2E6C">
              <w:rPr>
                <w:rFonts w:cstheme="minorHAnsi"/>
                <w:color w:val="000000"/>
                <w:sz w:val="22"/>
                <w:lang w:eastAsia="en-US"/>
              </w:rPr>
              <w:t> Możliwość zainstalowania oprogramowania producenta serwera spełniające poniższe wymagania:</w:t>
            </w:r>
          </w:p>
          <w:p w14:paraId="593D6416"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Wsparcie dla serwerów, urządzeń sieciowych oraz pamięci masowych </w:t>
            </w:r>
          </w:p>
          <w:p w14:paraId="2335884B"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integracja z Active Directory </w:t>
            </w:r>
          </w:p>
          <w:p w14:paraId="57BA7917"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zarządzania dostarczonymi serwerami bez udziału dedykowanego agenta </w:t>
            </w:r>
          </w:p>
          <w:p w14:paraId="27C44B03"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Wsparcie dla protokołów SNMP, IPMI, Linux SSH, </w:t>
            </w:r>
            <w:proofErr w:type="spellStart"/>
            <w:r w:rsidRPr="00BD2E6C">
              <w:rPr>
                <w:rFonts w:cstheme="minorHAnsi"/>
                <w:color w:val="000000"/>
              </w:rPr>
              <w:t>Redfish</w:t>
            </w:r>
            <w:proofErr w:type="spellEnd"/>
            <w:r w:rsidRPr="00BD2E6C">
              <w:rPr>
                <w:rFonts w:cstheme="minorHAnsi"/>
                <w:color w:val="000000"/>
              </w:rPr>
              <w:t> </w:t>
            </w:r>
          </w:p>
          <w:p w14:paraId="307E7BE5"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uruchamiania procesu wykrywania urządzeń w oparciu o</w:t>
            </w:r>
            <w:r>
              <w:rPr>
                <w:rFonts w:cstheme="minorHAnsi"/>
                <w:color w:val="000000"/>
              </w:rPr>
              <w:t> </w:t>
            </w:r>
            <w:r w:rsidRPr="00BD2E6C">
              <w:rPr>
                <w:rFonts w:cstheme="minorHAnsi"/>
                <w:color w:val="000000"/>
              </w:rPr>
              <w:t>harmonogram </w:t>
            </w:r>
          </w:p>
          <w:p w14:paraId="7F63D6CE"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Szczegółowy opis wykrytych systemów oraz ich komponentów </w:t>
            </w:r>
          </w:p>
          <w:p w14:paraId="34349C24"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eksportu raportu do CSV, HTML, XLS, PDF </w:t>
            </w:r>
          </w:p>
          <w:p w14:paraId="6156DBEE"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Możliwość tworzenia własnych raportów w </w:t>
            </w:r>
            <w:proofErr w:type="spellStart"/>
            <w:r w:rsidRPr="00BD2E6C">
              <w:rPr>
                <w:rFonts w:cstheme="minorHAnsi"/>
                <w:color w:val="000000"/>
              </w:rPr>
              <w:t>opraciu</w:t>
            </w:r>
            <w:proofErr w:type="spellEnd"/>
            <w:r w:rsidRPr="00BD2E6C">
              <w:rPr>
                <w:rFonts w:cstheme="minorHAnsi"/>
                <w:color w:val="000000"/>
              </w:rPr>
              <w:t xml:space="preserve"> o wszystkie informacje zawarte w inwentarzu. </w:t>
            </w:r>
          </w:p>
          <w:p w14:paraId="5C4024E8"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Grupowanie urządzeń w oparciu o kryteria użytkownika </w:t>
            </w:r>
          </w:p>
          <w:p w14:paraId="23D4C441"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Tworzenie automatycznie grup urządzeń w </w:t>
            </w:r>
            <w:proofErr w:type="spellStart"/>
            <w:r w:rsidRPr="00BD2E6C">
              <w:rPr>
                <w:rFonts w:cstheme="minorHAnsi"/>
                <w:color w:val="000000"/>
              </w:rPr>
              <w:t>opraciu</w:t>
            </w:r>
            <w:proofErr w:type="spellEnd"/>
            <w:r w:rsidRPr="00BD2E6C">
              <w:rPr>
                <w:rFonts w:cstheme="minorHAnsi"/>
                <w:color w:val="000000"/>
              </w:rPr>
              <w:t xml:space="preserve"> o dowolny element konfiguracji serwera np. Nazwa, lokalizacja, system operacyjny, obsadzenie slotów </w:t>
            </w:r>
            <w:proofErr w:type="spellStart"/>
            <w:r w:rsidRPr="00BD2E6C">
              <w:rPr>
                <w:rFonts w:cstheme="minorHAnsi"/>
                <w:color w:val="000000"/>
              </w:rPr>
              <w:t>PCIe</w:t>
            </w:r>
            <w:proofErr w:type="spellEnd"/>
            <w:r w:rsidRPr="00BD2E6C">
              <w:rPr>
                <w:rFonts w:cstheme="minorHAnsi"/>
                <w:color w:val="000000"/>
              </w:rPr>
              <w:t>, pozostałego czasu gwarancji </w:t>
            </w:r>
          </w:p>
          <w:p w14:paraId="3479C1A3"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uruchamiania narzędzi zarządzających w poszczególnych urządzeniach </w:t>
            </w:r>
          </w:p>
          <w:p w14:paraId="3E0663C1"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Szybki podgląd stanu środowiska </w:t>
            </w:r>
          </w:p>
          <w:p w14:paraId="162DBF47"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Podsumowanie stanu dla każdego urządzenia </w:t>
            </w:r>
          </w:p>
          <w:p w14:paraId="740FCA4D"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Szczegółowy status urządzenia/elementu/komponentu </w:t>
            </w:r>
          </w:p>
          <w:p w14:paraId="1CD0DF11"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Generowanie alertów przy zmianie stanu urządzenia. </w:t>
            </w:r>
          </w:p>
          <w:p w14:paraId="140A42A8"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Filtry raportów umożliwiające podgląd najważniejszych zdarzeń </w:t>
            </w:r>
          </w:p>
          <w:p w14:paraId="68ABD256"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Integracja z service </w:t>
            </w:r>
            <w:proofErr w:type="spellStart"/>
            <w:r w:rsidRPr="00BD2E6C">
              <w:rPr>
                <w:rFonts w:cstheme="minorHAnsi"/>
                <w:color w:val="000000"/>
              </w:rPr>
              <w:t>desk</w:t>
            </w:r>
            <w:proofErr w:type="spellEnd"/>
            <w:r w:rsidRPr="00BD2E6C">
              <w:rPr>
                <w:rFonts w:cstheme="minorHAnsi"/>
                <w:color w:val="000000"/>
              </w:rPr>
              <w:t xml:space="preserve"> producenta dostarczonej platformy sprzętowej </w:t>
            </w:r>
          </w:p>
          <w:p w14:paraId="22B12CFF"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lastRenderedPageBreak/>
              <w:t>Możliwość przejęcia zdalnego pulpitu </w:t>
            </w:r>
          </w:p>
          <w:p w14:paraId="021800DE"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podmontowania wirtualnego napędu </w:t>
            </w:r>
          </w:p>
          <w:p w14:paraId="6DE5EA09"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Kreator umożliwiający dostosowanie akcji dla wybranych alertów </w:t>
            </w:r>
          </w:p>
          <w:p w14:paraId="28504D9D"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Możliwość importu plików MIB </w:t>
            </w:r>
          </w:p>
          <w:p w14:paraId="2BBE51A2"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Przesyłanie alertów „as-</w:t>
            </w:r>
            <w:proofErr w:type="spellStart"/>
            <w:r w:rsidRPr="00BD2E6C">
              <w:rPr>
                <w:rFonts w:cstheme="minorHAnsi"/>
                <w:color w:val="000000"/>
              </w:rPr>
              <w:t>is</w:t>
            </w:r>
            <w:proofErr w:type="spellEnd"/>
            <w:r w:rsidRPr="00BD2E6C">
              <w:rPr>
                <w:rFonts w:cstheme="minorHAnsi"/>
                <w:color w:val="000000"/>
              </w:rPr>
              <w:t>” do innych konsol firm trzecich </w:t>
            </w:r>
          </w:p>
          <w:p w14:paraId="3F4E8646"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definiowania ról administratorów </w:t>
            </w:r>
          </w:p>
          <w:p w14:paraId="4281FDC7"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zdalnej aktualizacji oprogramowania wewnętrznego serwerów </w:t>
            </w:r>
          </w:p>
          <w:p w14:paraId="0FF186AD"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Aktualizacja oparta o wybranie źródła bibliotek (lokalna, on-line producenta oferowanego rozwiązania) </w:t>
            </w:r>
          </w:p>
          <w:p w14:paraId="3FC843FC"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instalacji oprogramowania wewnętrznego bez potrzeby instalacji agenta </w:t>
            </w:r>
          </w:p>
          <w:p w14:paraId="00E4E9AD"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automatycznego generowania i zgłaszania incydentów awarii bezpośrednio do centrum serwisowego producenta serwerów </w:t>
            </w:r>
          </w:p>
          <w:p w14:paraId="68E53E21"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Moduł raportujący pozwalający na wygenerowanie następujących informacji: nr seryjne sprzętu, konfiguracja poszczególnych urządzeń, wersje oprogramowania wewnętrznego, obsadzenie slotów PCI i gniazd pamięci, informację o maszynach wirtualnych, aktualne informacje o stanie i poziomie gwarancji, adresy IP kart sieciowych, występujących </w:t>
            </w:r>
            <w:proofErr w:type="spellStart"/>
            <w:r w:rsidRPr="00BD2E6C">
              <w:rPr>
                <w:rFonts w:cstheme="minorHAnsi"/>
                <w:color w:val="000000"/>
              </w:rPr>
              <w:t>aletrów</w:t>
            </w:r>
            <w:proofErr w:type="spellEnd"/>
            <w:r w:rsidRPr="00BD2E6C">
              <w:rPr>
                <w:rFonts w:cstheme="minorHAnsi"/>
                <w:color w:val="000000"/>
              </w:rPr>
              <w:t>, MAC adresów kart sieciowych, stanie poszczególnych komponentów serwera</w:t>
            </w:r>
            <w:r w:rsidRPr="003C696A">
              <w:rPr>
                <w:rFonts w:cstheme="minorHAnsi"/>
                <w:color w:val="000000"/>
              </w:rPr>
              <w:t>. </w:t>
            </w:r>
          </w:p>
          <w:p w14:paraId="3D8D5F3E"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3C696A">
              <w:rPr>
                <w:rFonts w:cstheme="minorHAnsi"/>
                <w:color w:val="000000"/>
              </w:rPr>
              <w:t xml:space="preserve">Możliwość tworzenia sprzętowej konfiguracji bazowej i na jej </w:t>
            </w:r>
            <w:proofErr w:type="spellStart"/>
            <w:r w:rsidRPr="003C696A">
              <w:rPr>
                <w:rFonts w:cstheme="minorHAnsi"/>
                <w:color w:val="000000"/>
              </w:rPr>
              <w:t>podstwie</w:t>
            </w:r>
            <w:proofErr w:type="spellEnd"/>
            <w:r w:rsidRPr="003C696A">
              <w:rPr>
                <w:rFonts w:cstheme="minorHAnsi"/>
                <w:color w:val="000000"/>
              </w:rPr>
              <w:t xml:space="preserve"> weryfikacji środowiska w celu wykrycia rozbieżności. </w:t>
            </w:r>
          </w:p>
          <w:p w14:paraId="738B9800"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3C696A">
              <w:rPr>
                <w:rFonts w:cstheme="minorHAnsi"/>
                <w:color w:val="000000"/>
              </w:rPr>
              <w:t xml:space="preserve">Wdrażanie serwerów, rozwiązań modularnych oraz przełączników sieciowych w </w:t>
            </w:r>
            <w:proofErr w:type="spellStart"/>
            <w:r w:rsidRPr="003C696A">
              <w:rPr>
                <w:rFonts w:cstheme="minorHAnsi"/>
                <w:color w:val="000000"/>
              </w:rPr>
              <w:t>opraciu</w:t>
            </w:r>
            <w:proofErr w:type="spellEnd"/>
            <w:r w:rsidRPr="003C696A">
              <w:rPr>
                <w:rFonts w:cstheme="minorHAnsi"/>
                <w:color w:val="000000"/>
              </w:rPr>
              <w:t xml:space="preserve"> o profile </w:t>
            </w:r>
          </w:p>
          <w:p w14:paraId="4D5326F8"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3C696A">
              <w:rPr>
                <w:rFonts w:cstheme="minorHAnsi"/>
                <w:color w:val="000000"/>
              </w:rPr>
              <w:t xml:space="preserve">Możliwość migracji ustawień serwera wraz z wirtualnymi adresami sieciowymi (MAC, WWN, IQN) między urządzeniami. </w:t>
            </w:r>
          </w:p>
          <w:p w14:paraId="0A0AD263"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3C696A">
              <w:rPr>
                <w:rFonts w:cstheme="minorHAnsi"/>
                <w:color w:val="000000"/>
              </w:rPr>
              <w:t xml:space="preserve">Tworzenie gotowych paczek informacji umożliwiających zdiagnozowanie awarii urządzenia przez serwis producenta. </w:t>
            </w:r>
          </w:p>
          <w:p w14:paraId="5C35CEB8"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3C696A">
              <w:rPr>
                <w:rFonts w:cstheme="minorHAnsi"/>
                <w:color w:val="000000"/>
              </w:rPr>
              <w:t>Zdalne uruchamianie diagnostyki serwera. </w:t>
            </w:r>
          </w:p>
          <w:p w14:paraId="17484FDF"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3C696A">
              <w:rPr>
                <w:rFonts w:cstheme="minorHAnsi"/>
                <w:color w:val="000000"/>
              </w:rPr>
              <w:t xml:space="preserve">Dedykowana aplikacja na urządzenia mobilne integrująca się z wyżej opisanymi oprogramowaniem </w:t>
            </w:r>
            <w:proofErr w:type="spellStart"/>
            <w:r w:rsidRPr="003C696A">
              <w:rPr>
                <w:rFonts w:cstheme="minorHAnsi"/>
                <w:color w:val="000000"/>
              </w:rPr>
              <w:t>zarzadzającym</w:t>
            </w:r>
            <w:proofErr w:type="spellEnd"/>
            <w:r w:rsidRPr="003C696A">
              <w:rPr>
                <w:rFonts w:cstheme="minorHAnsi"/>
                <w:color w:val="000000"/>
              </w:rPr>
              <w:t xml:space="preserve">. </w:t>
            </w:r>
          </w:p>
          <w:p w14:paraId="4C2CEE7C"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3C696A">
              <w:rPr>
                <w:rFonts w:cstheme="minorHAnsi"/>
                <w:color w:val="000000"/>
              </w:rPr>
              <w:t xml:space="preserve">Oprogramowanie dostarczane jako wirtualny </w:t>
            </w:r>
            <w:proofErr w:type="spellStart"/>
            <w:r w:rsidRPr="003C696A">
              <w:rPr>
                <w:rFonts w:cstheme="minorHAnsi"/>
                <w:color w:val="000000"/>
              </w:rPr>
              <w:t>appliance</w:t>
            </w:r>
            <w:proofErr w:type="spellEnd"/>
            <w:r w:rsidRPr="003C696A">
              <w:rPr>
                <w:rFonts w:cstheme="minorHAnsi"/>
                <w:color w:val="000000"/>
              </w:rPr>
              <w:t xml:space="preserve"> dla KVM, </w:t>
            </w:r>
            <w:proofErr w:type="spellStart"/>
            <w:r w:rsidRPr="003C696A">
              <w:rPr>
                <w:rFonts w:cstheme="minorHAnsi"/>
                <w:color w:val="000000"/>
              </w:rPr>
              <w:t>ESXi</w:t>
            </w:r>
            <w:proofErr w:type="spellEnd"/>
            <w:r w:rsidRPr="003C696A">
              <w:rPr>
                <w:rFonts w:cstheme="minorHAnsi"/>
                <w:color w:val="000000"/>
              </w:rPr>
              <w:t xml:space="preserve"> i Hyper-V. </w:t>
            </w:r>
          </w:p>
        </w:tc>
      </w:tr>
      <w:tr w:rsidR="00F55AB9" w:rsidRPr="00BD2E6C" w14:paraId="047A348E"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2D6364B5"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lastRenderedPageBreak/>
              <w:t>System Operacyjny</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591B3983" w14:textId="77777777" w:rsidR="00F55AB9" w:rsidRPr="00BD2E6C" w:rsidRDefault="00F55AB9" w:rsidP="00EB3BE5">
            <w:pPr>
              <w:pStyle w:val="Default"/>
              <w:spacing w:line="276" w:lineRule="auto"/>
              <w:jc w:val="both"/>
              <w:rPr>
                <w:rFonts w:ascii="Bahnschrift Light" w:hAnsi="Bahnschrift Light" w:cstheme="minorHAnsi"/>
                <w:sz w:val="22"/>
                <w:szCs w:val="22"/>
                <w:lang w:val="pl-PL"/>
              </w:rPr>
            </w:pPr>
            <w:r w:rsidRPr="00BD2E6C">
              <w:rPr>
                <w:rFonts w:ascii="Bahnschrift Light" w:hAnsi="Bahnschrift Light" w:cstheme="minorHAnsi"/>
                <w:sz w:val="22"/>
                <w:szCs w:val="22"/>
                <w:lang w:val="pl-PL"/>
              </w:rPr>
              <w:t>Brak</w:t>
            </w:r>
          </w:p>
        </w:tc>
      </w:tr>
      <w:tr w:rsidR="00F55AB9" w:rsidRPr="00BD2E6C" w14:paraId="25B66B8F"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F3ED685"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Certyfikaty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08B8893B"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 xml:space="preserve">Serwer musi być wyprodukowany zgodnie z normą ISO-9001:2015 oraz ISO-14001. </w:t>
            </w:r>
            <w:r w:rsidRPr="00BD2E6C">
              <w:rPr>
                <w:rFonts w:cstheme="minorHAnsi"/>
                <w:color w:val="000000"/>
                <w:sz w:val="22"/>
              </w:rPr>
              <w:br/>
              <w:t>Serwer musi posiadać deklaracja CE. </w:t>
            </w:r>
          </w:p>
          <w:p w14:paraId="2A7558E7" w14:textId="77777777" w:rsidR="00F55AB9" w:rsidRDefault="00F55AB9" w:rsidP="00EB3BE5">
            <w:pPr>
              <w:spacing w:line="276" w:lineRule="auto"/>
              <w:jc w:val="both"/>
              <w:textAlignment w:val="baseline"/>
              <w:rPr>
                <w:rFonts w:cstheme="minorHAnsi"/>
                <w:color w:val="000000"/>
              </w:rPr>
            </w:pPr>
            <w:r w:rsidRPr="00BD2E6C">
              <w:rPr>
                <w:rFonts w:cstheme="minorHAnsi"/>
                <w:color w:val="000000"/>
                <w:sz w:val="22"/>
              </w:rPr>
              <w:t>Urządzenia wyprodukowane są przez producenta, zgodnie z normą PN-EN ISO 50001 lub oświadczenie producenta o stosowaniu w fabrykach polityki zarządzania energią, która jest zgodna z obowiązującymi przepisami na terenie Unii Europejskiej.</w:t>
            </w:r>
          </w:p>
          <w:p w14:paraId="72E05FCB" w14:textId="77777777" w:rsidR="00F55AB9" w:rsidRPr="00BD2E6C" w:rsidRDefault="00F55AB9" w:rsidP="00EB3BE5">
            <w:pPr>
              <w:spacing w:line="276" w:lineRule="auto"/>
              <w:jc w:val="both"/>
              <w:textAlignment w:val="baseline"/>
              <w:rPr>
                <w:rFonts w:cstheme="minorHAnsi"/>
                <w:color w:val="000000"/>
              </w:rPr>
            </w:pPr>
          </w:p>
          <w:p w14:paraId="24C7F2B2"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lastRenderedPageBreak/>
              <w:t xml:space="preserve">Oferowany serwer musi znajdować się na liście Windows Server </w:t>
            </w:r>
            <w:proofErr w:type="spellStart"/>
            <w:r w:rsidRPr="00BD2E6C">
              <w:rPr>
                <w:rFonts w:cstheme="minorHAnsi"/>
                <w:color w:val="000000"/>
                <w:sz w:val="22"/>
              </w:rPr>
              <w:t>Catalog</w:t>
            </w:r>
            <w:proofErr w:type="spellEnd"/>
            <w:r w:rsidRPr="00BD2E6C">
              <w:rPr>
                <w:rFonts w:cstheme="minorHAnsi"/>
                <w:color w:val="000000"/>
                <w:sz w:val="22"/>
              </w:rPr>
              <w:t xml:space="preserve"> i posiadać status „</w:t>
            </w:r>
            <w:proofErr w:type="spellStart"/>
            <w:r w:rsidRPr="00BD2E6C">
              <w:rPr>
                <w:rFonts w:cstheme="minorHAnsi"/>
                <w:color w:val="000000"/>
                <w:sz w:val="22"/>
              </w:rPr>
              <w:t>Certified</w:t>
            </w:r>
            <w:proofErr w:type="spellEnd"/>
            <w:r w:rsidRPr="00BD2E6C">
              <w:rPr>
                <w:rFonts w:cstheme="minorHAnsi"/>
                <w:color w:val="000000"/>
                <w:sz w:val="22"/>
              </w:rPr>
              <w:t xml:space="preserve"> for Windows” dla systemów Microsoft Windows 2016, Microsoft Windows 2019 x64, Microsoft Windows 2022.</w:t>
            </w:r>
          </w:p>
        </w:tc>
      </w:tr>
      <w:tr w:rsidR="00F55AB9" w:rsidRPr="00BD2E6C" w14:paraId="5031989B" w14:textId="77777777" w:rsidTr="00EB3BE5">
        <w:trPr>
          <w:trHeight w:val="61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2491F12"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lastRenderedPageBreak/>
              <w:t>Normy Środowiskowe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2A39D260" w14:textId="77777777" w:rsidR="00F55AB9" w:rsidRPr="00BD2E6C" w:rsidRDefault="00F55AB9" w:rsidP="00EB3BE5">
            <w:pPr>
              <w:spacing w:line="276" w:lineRule="auto"/>
              <w:jc w:val="both"/>
              <w:textAlignment w:val="baseline"/>
              <w:rPr>
                <w:rFonts w:cstheme="minorHAnsi"/>
                <w:color w:val="000000"/>
              </w:rPr>
            </w:pPr>
            <w:r w:rsidRPr="00BD2E6C">
              <w:rPr>
                <w:rFonts w:cstheme="minorHAnsi"/>
                <w:sz w:val="22"/>
              </w:rPr>
              <w:t> </w:t>
            </w:r>
            <w:r w:rsidRPr="00BD2E6C">
              <w:rPr>
                <w:rFonts w:cstheme="minorHAnsi"/>
                <w:color w:val="000000"/>
                <w:sz w:val="22"/>
              </w:rPr>
              <w:t>Oferowane produkty muszą zawierać informacje dotyczące ponownego użycia i recyklingu, nie mogą zawierać farb i powłok na dużych plastikowych częściach, których nie da się poddać recyklingowi lub ponownie użyć. Wszystkie produkty zawierające podzespoły elektroniczne oraz niebezpieczne składniki powinny być bezpiecznie i</w:t>
            </w:r>
            <w:r>
              <w:rPr>
                <w:rFonts w:cstheme="minorHAnsi"/>
                <w:color w:val="000000"/>
                <w:sz w:val="22"/>
              </w:rPr>
              <w:t> </w:t>
            </w:r>
            <w:r w:rsidRPr="00BD2E6C">
              <w:rPr>
                <w:rFonts w:cstheme="minorHAnsi"/>
                <w:color w:val="000000"/>
                <w:sz w:val="22"/>
              </w:rPr>
              <w:t>łatwo identyfikowalne oraz usuwalne. Usunięcie materiałów i</w:t>
            </w:r>
            <w:r>
              <w:rPr>
                <w:rFonts w:cstheme="minorHAnsi"/>
                <w:color w:val="000000"/>
                <w:sz w:val="22"/>
              </w:rPr>
              <w:t> </w:t>
            </w:r>
            <w:r w:rsidRPr="00BD2E6C">
              <w:rPr>
                <w:rFonts w:cstheme="minorHAnsi"/>
                <w:color w:val="000000"/>
                <w:sz w:val="22"/>
              </w:rPr>
              <w:t xml:space="preserve">komponentów powinno odbywać się zgodnie z wymogami Dyrektywy WEEE 2002/96/EC. Produkty muszą składać się z co najmniej w 65% ze składników wielokrotnego użytku/zdatnych do recyklingu. We wszystkich produktach części tworzyw sztucznych większe niż 25-gramowe powinny zawierać nie więcej niż śladowe ilości środków zmniejszających palność sklasyfikowanych w dyrektywie RE 67/548/EEC. Potwierdzeniem spełnienia powyższego wymogu jest wydruk ze strony internetowej www.epeat.net potwierdzający spełnienie normy co najmniej </w:t>
            </w:r>
            <w:proofErr w:type="spellStart"/>
            <w:r w:rsidRPr="00BD2E6C">
              <w:rPr>
                <w:rFonts w:cstheme="minorHAnsi"/>
                <w:color w:val="000000"/>
                <w:sz w:val="22"/>
              </w:rPr>
              <w:t>Epeat</w:t>
            </w:r>
            <w:proofErr w:type="spellEnd"/>
            <w:r w:rsidRPr="00BD2E6C">
              <w:rPr>
                <w:rFonts w:cstheme="minorHAnsi"/>
                <w:color w:val="000000"/>
                <w:sz w:val="22"/>
              </w:rPr>
              <w:t xml:space="preserve"> </w:t>
            </w:r>
            <w:proofErr w:type="spellStart"/>
            <w:r w:rsidRPr="00BD2E6C">
              <w:rPr>
                <w:rFonts w:cstheme="minorHAnsi"/>
                <w:color w:val="000000"/>
                <w:sz w:val="22"/>
              </w:rPr>
              <w:t>Bronze</w:t>
            </w:r>
            <w:proofErr w:type="spellEnd"/>
            <w:r w:rsidRPr="00BD2E6C">
              <w:rPr>
                <w:rFonts w:cstheme="minorHAnsi"/>
                <w:color w:val="000000"/>
                <w:sz w:val="22"/>
              </w:rPr>
              <w:t xml:space="preserve"> według normy wprowadzonej w 2019 roku </w:t>
            </w:r>
            <w:r w:rsidRPr="00BD2E6C">
              <w:rPr>
                <w:rFonts w:cstheme="minorHAnsi"/>
                <w:i/>
                <w:iCs/>
                <w:color w:val="000000"/>
                <w:sz w:val="22"/>
              </w:rPr>
              <w:t>- </w:t>
            </w:r>
            <w:r w:rsidRPr="00BD2E6C">
              <w:rPr>
                <w:rFonts w:cstheme="minorHAnsi"/>
                <w:b/>
                <w:bCs/>
                <w:i/>
                <w:iCs/>
                <w:color w:val="000000"/>
                <w:sz w:val="22"/>
              </w:rPr>
              <w:t>Wykonawca złoży dokument potwierdzający spełnianie </w:t>
            </w:r>
            <w:r w:rsidRPr="00BD2E6C">
              <w:rPr>
                <w:rFonts w:cstheme="minorHAnsi"/>
                <w:b/>
                <w:bCs/>
                <w:color w:val="000000"/>
                <w:sz w:val="22"/>
              </w:rPr>
              <w:t>wymogu</w:t>
            </w:r>
            <w:r w:rsidRPr="00BD2E6C">
              <w:rPr>
                <w:rFonts w:cstheme="minorHAnsi"/>
                <w:b/>
                <w:bCs/>
                <w:i/>
                <w:iCs/>
                <w:color w:val="000000"/>
                <w:sz w:val="22"/>
              </w:rPr>
              <w:t>.</w:t>
            </w:r>
          </w:p>
          <w:p w14:paraId="074888BE" w14:textId="77777777" w:rsidR="00F55AB9" w:rsidRPr="00BD2E6C" w:rsidRDefault="00F55AB9" w:rsidP="00EB3BE5">
            <w:pPr>
              <w:spacing w:line="276" w:lineRule="auto"/>
              <w:jc w:val="both"/>
              <w:textAlignment w:val="baseline"/>
              <w:rPr>
                <w:rFonts w:cstheme="minorHAnsi"/>
                <w:color w:val="000000"/>
              </w:rPr>
            </w:pPr>
          </w:p>
          <w:p w14:paraId="04B288AA" w14:textId="77777777" w:rsidR="00F55AB9" w:rsidRPr="00BD2E6C" w:rsidRDefault="00F55AB9" w:rsidP="00EB3BE5">
            <w:pPr>
              <w:spacing w:line="276" w:lineRule="auto"/>
              <w:jc w:val="both"/>
              <w:textAlignment w:val="baseline"/>
              <w:rPr>
                <w:rFonts w:cstheme="minorHAnsi"/>
                <w:color w:val="000000"/>
              </w:rPr>
            </w:pPr>
            <w:r w:rsidRPr="00BD2E6C">
              <w:rPr>
                <w:rFonts w:cstheme="minorHAnsi"/>
                <w:color w:val="000000"/>
                <w:sz w:val="22"/>
              </w:rPr>
              <w:t xml:space="preserve">Potwierdzenie spełnienia kryteriów środowiskowych, w tym zgodności z dyrektywą </w:t>
            </w:r>
            <w:proofErr w:type="spellStart"/>
            <w:r w:rsidRPr="00BD2E6C">
              <w:rPr>
                <w:rFonts w:cstheme="minorHAnsi"/>
                <w:color w:val="000000"/>
                <w:sz w:val="22"/>
              </w:rPr>
              <w:t>RoHS</w:t>
            </w:r>
            <w:proofErr w:type="spellEnd"/>
            <w:r w:rsidRPr="00BD2E6C">
              <w:rPr>
                <w:rFonts w:cstheme="minorHAnsi"/>
                <w:color w:val="000000"/>
                <w:sz w:val="22"/>
              </w:rPr>
              <w:t xml:space="preserve"> Unii Europejskiej o eliminacji substancji niebezpiecznych </w:t>
            </w:r>
            <w:r w:rsidRPr="00BD2E6C">
              <w:rPr>
                <w:rFonts w:cstheme="minorHAnsi"/>
                <w:b/>
                <w:bCs/>
                <w:color w:val="000000"/>
                <w:sz w:val="22"/>
              </w:rPr>
              <w:t>w postaci oświadczenia producenta serwera </w:t>
            </w:r>
            <w:r w:rsidRPr="00BD2E6C">
              <w:rPr>
                <w:rFonts w:cstheme="minorHAnsi"/>
                <w:color w:val="000000"/>
                <w:sz w:val="22"/>
              </w:rPr>
              <w:t>(wg wytycznych Krajowej Agencji Poszanowania Energii S.A., zawartych w dokumencie „Opracowanie propozycji kryteriów środowiskowych dla produktów zużywających energię możliwych do wykorzystania przy formułowaniu specyfikacji na potrzeby zamówień publicznych”, pkt 3.4.2.1; dokument z grudnia 2006 r.), w szczególności zgodności z normą ISO 1043-4 dla płyty głównej oraz elementów wykonanych z tworzyw sztucznych o masie powyżej 25 gr </w:t>
            </w:r>
            <w:r w:rsidRPr="00BD2E6C">
              <w:rPr>
                <w:rFonts w:cstheme="minorHAnsi"/>
                <w:i/>
                <w:iCs/>
                <w:color w:val="000000"/>
                <w:sz w:val="22"/>
              </w:rPr>
              <w:t>- </w:t>
            </w:r>
            <w:r w:rsidRPr="00BD2E6C">
              <w:rPr>
                <w:rFonts w:cstheme="minorHAnsi"/>
                <w:b/>
                <w:bCs/>
                <w:i/>
                <w:iCs/>
                <w:color w:val="000000"/>
                <w:sz w:val="22"/>
              </w:rPr>
              <w:t>Wykonawca złoży dokument potwierdzający spełnianie </w:t>
            </w:r>
            <w:r w:rsidRPr="00BD2E6C">
              <w:rPr>
                <w:rFonts w:cstheme="minorHAnsi"/>
                <w:b/>
                <w:bCs/>
                <w:color w:val="000000"/>
                <w:sz w:val="22"/>
              </w:rPr>
              <w:t>wymogu</w:t>
            </w:r>
            <w:r w:rsidRPr="00BD2E6C">
              <w:rPr>
                <w:rFonts w:cstheme="minorHAnsi"/>
                <w:b/>
                <w:bCs/>
                <w:i/>
                <w:iCs/>
                <w:color w:val="000000"/>
                <w:sz w:val="22"/>
              </w:rPr>
              <w:t>.</w:t>
            </w:r>
          </w:p>
        </w:tc>
      </w:tr>
      <w:tr w:rsidR="00F55AB9" w:rsidRPr="00BD2E6C" w14:paraId="4726C45E" w14:textId="77777777" w:rsidTr="00EB3BE5">
        <w:trPr>
          <w:trHeight w:val="61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9B84AA7"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Warunki gwarancji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E14A210" w14:textId="77777777" w:rsidR="00F55AB9" w:rsidRPr="00BD2E6C" w:rsidRDefault="00F55AB9" w:rsidP="00EB3BE5">
            <w:pPr>
              <w:spacing w:line="276" w:lineRule="auto"/>
              <w:jc w:val="both"/>
              <w:textAlignment w:val="baseline"/>
              <w:rPr>
                <w:rFonts w:cstheme="minorHAnsi"/>
                <w:color w:val="000000"/>
              </w:rPr>
            </w:pPr>
            <w:r w:rsidRPr="00BD2E6C">
              <w:rPr>
                <w:rFonts w:cstheme="minorHAnsi"/>
                <w:color w:val="000000"/>
                <w:sz w:val="22"/>
              </w:rPr>
              <w:t xml:space="preserve">Trzy lata gwarancji producenta czasem reakcji do następnego dnia roboczego od przyjęcia zgłoszenia, możliwość zgłaszania poprzez ogólnopolską linię telefoniczną producenta. </w:t>
            </w:r>
          </w:p>
          <w:p w14:paraId="089A1EE6" w14:textId="77777777" w:rsidR="00F55AB9" w:rsidRPr="00BD2E6C" w:rsidRDefault="00F55AB9" w:rsidP="00EB3BE5">
            <w:pPr>
              <w:spacing w:line="276" w:lineRule="auto"/>
              <w:jc w:val="both"/>
              <w:textAlignment w:val="baseline"/>
              <w:rPr>
                <w:rFonts w:cstheme="minorHAnsi"/>
                <w:color w:val="000000"/>
              </w:rPr>
            </w:pPr>
          </w:p>
          <w:p w14:paraId="1BA0244A" w14:textId="77777777" w:rsidR="00F55AB9" w:rsidRPr="00BD2E6C" w:rsidRDefault="00F55AB9" w:rsidP="00EB3BE5">
            <w:pPr>
              <w:spacing w:line="276" w:lineRule="auto"/>
              <w:jc w:val="both"/>
              <w:textAlignment w:val="baseline"/>
              <w:rPr>
                <w:rFonts w:cstheme="minorHAnsi"/>
                <w:color w:val="000000"/>
              </w:rPr>
            </w:pPr>
            <w:r w:rsidRPr="00BD2E6C">
              <w:rPr>
                <w:rFonts w:cstheme="minorHAnsi"/>
                <w:sz w:val="22"/>
                <w:lang w:eastAsia="en-US"/>
              </w:rPr>
              <w:t>Zamawiający wymaga od podmiotu realizującego serwis lub producenta sprzętu dołączenia do oferty oświadczenia, że w przypadku wystąpienia awarii dysku twardego w urządzeniu objętym aktywnym wparciem technicznym, uszkodzony dysk twardy pozostaje u Zamawiającego</w:t>
            </w:r>
          </w:p>
          <w:p w14:paraId="699CF057" w14:textId="77777777" w:rsidR="00F55AB9" w:rsidRPr="00BD2E6C" w:rsidRDefault="00F55AB9" w:rsidP="00EB3BE5">
            <w:pPr>
              <w:spacing w:line="276" w:lineRule="auto"/>
              <w:jc w:val="both"/>
              <w:textAlignment w:val="baseline"/>
              <w:rPr>
                <w:rFonts w:cstheme="minorHAnsi"/>
              </w:rPr>
            </w:pPr>
          </w:p>
          <w:p w14:paraId="44BD220E" w14:textId="77777777" w:rsidR="00F55AB9" w:rsidRPr="00BD2E6C" w:rsidRDefault="00F55AB9" w:rsidP="00EB3BE5">
            <w:pPr>
              <w:spacing w:line="276" w:lineRule="auto"/>
              <w:jc w:val="both"/>
              <w:textAlignment w:val="baseline"/>
              <w:rPr>
                <w:rFonts w:cstheme="minorHAnsi"/>
              </w:rPr>
            </w:pPr>
            <w:r w:rsidRPr="00BD2E6C">
              <w:rPr>
                <w:rFonts w:cstheme="minorHAnsi"/>
                <w:sz w:val="22"/>
              </w:rPr>
              <w:t>Wymagane dołączenie do oferty oświadczenia Producenta potwierdzając, że Serwis urządzeń będzie realizowany bezpośrednio przez Producenta i/lub we współpracy z Autoryzowanym Partnerem Serwisowym Producenta. </w:t>
            </w:r>
          </w:p>
          <w:p w14:paraId="26D054DF" w14:textId="77777777" w:rsidR="00F55AB9" w:rsidRPr="00BD2E6C" w:rsidRDefault="00F55AB9" w:rsidP="00EB3BE5">
            <w:pPr>
              <w:spacing w:line="276" w:lineRule="auto"/>
              <w:jc w:val="both"/>
              <w:textAlignment w:val="baseline"/>
              <w:rPr>
                <w:rFonts w:cstheme="minorHAnsi"/>
              </w:rPr>
            </w:pPr>
            <w:r w:rsidRPr="00BD2E6C">
              <w:rPr>
                <w:rFonts w:cstheme="minorHAnsi"/>
                <w:sz w:val="22"/>
              </w:rPr>
              <w:t>Oświadczenie producenta serwera, potwierdzające, że sprzęt pochodzi z oficjalnego kanału dystrybucyjnego producenta. </w:t>
            </w:r>
          </w:p>
          <w:p w14:paraId="2154A410"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 xml:space="preserve">Możliwość sprawdzenia statusu gwarancji poprzez stronę producenta podając unikatowy numer urządzenia, oraz pobieranie uaktualnień </w:t>
            </w:r>
            <w:proofErr w:type="spellStart"/>
            <w:r w:rsidRPr="00BD2E6C">
              <w:rPr>
                <w:rFonts w:cstheme="minorHAnsi"/>
                <w:color w:val="000000"/>
                <w:sz w:val="22"/>
              </w:rPr>
              <w:t>mikrokodu</w:t>
            </w:r>
            <w:proofErr w:type="spellEnd"/>
            <w:r w:rsidRPr="00BD2E6C">
              <w:rPr>
                <w:rFonts w:cstheme="minorHAnsi"/>
                <w:color w:val="000000"/>
                <w:sz w:val="22"/>
              </w:rPr>
              <w:t xml:space="preserve"> oraz sterowników nawet w przypadku wygaśnięcia gwarancji systemu.</w:t>
            </w:r>
          </w:p>
        </w:tc>
      </w:tr>
      <w:tr w:rsidR="00F55AB9" w:rsidRPr="00BD2E6C" w14:paraId="7E63ABC2" w14:textId="77777777" w:rsidTr="00EB3BE5">
        <w:trPr>
          <w:trHeight w:val="300"/>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54819B9"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lastRenderedPageBreak/>
              <w:t>Dokumentacja użytkownika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2A0FA44D" w14:textId="77777777" w:rsidR="00F55AB9" w:rsidRPr="00BE2F44" w:rsidRDefault="00F55AB9" w:rsidP="00EB3BE5">
            <w:pPr>
              <w:spacing w:line="276" w:lineRule="auto"/>
              <w:jc w:val="both"/>
              <w:textAlignment w:val="baseline"/>
              <w:rPr>
                <w:rFonts w:cstheme="minorHAnsi"/>
              </w:rPr>
            </w:pPr>
            <w:r w:rsidRPr="00BE2F44">
              <w:rPr>
                <w:rFonts w:cstheme="minorHAnsi"/>
                <w:sz w:val="22"/>
              </w:rPr>
              <w:t>Zamawiający wymaga dokumentacji w języku polskim lub angi</w:t>
            </w:r>
            <w:r w:rsidRPr="00BE2F44">
              <w:rPr>
                <w:rFonts w:cstheme="minorHAnsi"/>
                <w:iCs/>
                <w:sz w:val="22"/>
              </w:rPr>
              <w:t>e</w:t>
            </w:r>
            <w:r w:rsidRPr="00BE2F44">
              <w:rPr>
                <w:rFonts w:cstheme="minorHAnsi"/>
                <w:sz w:val="22"/>
              </w:rPr>
              <w:t>lskim. </w:t>
            </w:r>
          </w:p>
          <w:p w14:paraId="351EEC80" w14:textId="77777777" w:rsidR="00F55AB9" w:rsidRPr="00BE2F44" w:rsidRDefault="00F55AB9" w:rsidP="00EB3BE5">
            <w:pPr>
              <w:spacing w:line="276" w:lineRule="auto"/>
              <w:jc w:val="both"/>
              <w:textAlignment w:val="baseline"/>
              <w:rPr>
                <w:rFonts w:cstheme="minorHAnsi"/>
              </w:rPr>
            </w:pPr>
            <w:r w:rsidRPr="00BE2F44">
              <w:rPr>
                <w:rFonts w:cstheme="minorHAnsi"/>
                <w:sz w:val="22"/>
              </w:rPr>
              <w:t>Możliwość telefonicznego sprawdzenia konfiguracji sprzętowej serwera oraz warunków gwarancji po podaniu numeru seryjnego bezpośrednio u producenta lub jego przedstawiciela.</w:t>
            </w:r>
          </w:p>
        </w:tc>
      </w:tr>
      <w:tr w:rsidR="00F55AB9" w:rsidRPr="00224243" w14:paraId="309F7D7A" w14:textId="77777777" w:rsidTr="00EB3BE5">
        <w:trPr>
          <w:trHeight w:val="300"/>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0C139B2" w14:textId="77777777" w:rsidR="00F55AB9" w:rsidRPr="00AE005F" w:rsidRDefault="00F55AB9" w:rsidP="00EB3BE5">
            <w:pPr>
              <w:spacing w:line="240" w:lineRule="auto"/>
              <w:jc w:val="center"/>
              <w:textAlignment w:val="baseline"/>
              <w:rPr>
                <w:rFonts w:ascii="Bahnschrift" w:hAnsi="Bahnschrift" w:cstheme="minorHAnsi"/>
              </w:rPr>
            </w:pPr>
            <w:r w:rsidRPr="00AE005F">
              <w:rPr>
                <w:rFonts w:ascii="Bahnschrift" w:hAnsi="Bahnschrift" w:cstheme="minorHAnsi"/>
                <w:sz w:val="22"/>
              </w:rPr>
              <w:t>Usługi</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1FCF4432" w14:textId="77777777" w:rsidR="00F55AB9" w:rsidRPr="00AE005F" w:rsidRDefault="00F55AB9" w:rsidP="00EB3BE5">
            <w:pPr>
              <w:spacing w:line="276" w:lineRule="auto"/>
              <w:jc w:val="both"/>
              <w:textAlignment w:val="baseline"/>
              <w:rPr>
                <w:rFonts w:cstheme="minorHAnsi"/>
              </w:rPr>
            </w:pPr>
            <w:r w:rsidRPr="00AE005F">
              <w:rPr>
                <w:rFonts w:cstheme="minorHAnsi"/>
                <w:sz w:val="22"/>
              </w:rPr>
              <w:t>Aktualizacja oprogramowania układowego urządzenia oraz obsługa zgłoszeń typu wymiana dysku twardego</w:t>
            </w:r>
          </w:p>
          <w:p w14:paraId="6D780688" w14:textId="77777777" w:rsidR="00F55AB9" w:rsidRPr="00AE005F" w:rsidRDefault="00F55AB9" w:rsidP="00EB3BE5">
            <w:pPr>
              <w:spacing w:line="276" w:lineRule="auto"/>
              <w:jc w:val="both"/>
              <w:textAlignment w:val="baseline"/>
              <w:rPr>
                <w:rFonts w:cstheme="minorHAnsi"/>
              </w:rPr>
            </w:pPr>
            <w:r w:rsidRPr="00AE005F">
              <w:rPr>
                <w:rFonts w:cstheme="minorHAnsi"/>
                <w:sz w:val="22"/>
              </w:rPr>
              <w:t>W/w prace mają być wykonywana przez Wykonawcę, na prośbę Zamawiającego.</w:t>
            </w:r>
          </w:p>
        </w:tc>
      </w:tr>
    </w:tbl>
    <w:p w14:paraId="719D84B6" w14:textId="77777777" w:rsidR="00F55AB9" w:rsidRDefault="00F55AB9" w:rsidP="00F55AB9">
      <w:pPr>
        <w:rPr>
          <w:rFonts w:cstheme="minorHAnsi"/>
          <w:sz w:val="20"/>
        </w:rPr>
      </w:pPr>
      <w:r>
        <w:rPr>
          <w:rFonts w:cstheme="minorHAnsi"/>
          <w:sz w:val="20"/>
        </w:rPr>
        <w:br w:type="page"/>
      </w:r>
    </w:p>
    <w:p w14:paraId="42F940B0" w14:textId="77777777" w:rsidR="00F55AB9" w:rsidRPr="00FC000A"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sidRPr="00FC000A">
        <w:rPr>
          <w:rFonts w:ascii="Bahnschrift" w:hAnsi="Bahnschrift"/>
          <w:sz w:val="32"/>
          <w:szCs w:val="28"/>
        </w:rPr>
        <w:lastRenderedPageBreak/>
        <w:t>Przełącznik FC – 2 szt.</w:t>
      </w:r>
    </w:p>
    <w:tbl>
      <w:tblPr>
        <w:tblW w:w="10206"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2268"/>
        <w:gridCol w:w="7938"/>
      </w:tblGrid>
      <w:tr w:rsidR="00F55AB9" w:rsidRPr="00716377" w14:paraId="5C881096" w14:textId="77777777" w:rsidTr="00EB3BE5">
        <w:tc>
          <w:tcPr>
            <w:tcW w:w="226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F338277" w14:textId="77777777" w:rsidR="00F55AB9" w:rsidRPr="00FC000A" w:rsidRDefault="00F55AB9" w:rsidP="00EB3BE5">
            <w:pPr>
              <w:spacing w:line="276" w:lineRule="auto"/>
              <w:jc w:val="center"/>
              <w:textAlignment w:val="baseline"/>
              <w:rPr>
                <w:rFonts w:ascii="Bahnschrift" w:hAnsi="Bahnschrift" w:cstheme="minorHAnsi"/>
                <w:bCs/>
              </w:rPr>
            </w:pPr>
            <w:r w:rsidRPr="00FC000A">
              <w:rPr>
                <w:rFonts w:ascii="Bahnschrift" w:hAnsi="Bahnschrift" w:cstheme="minorHAnsi"/>
                <w:bCs/>
                <w:sz w:val="22"/>
              </w:rPr>
              <w:t>Parametr</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262109F7" w14:textId="77777777" w:rsidR="00F55AB9" w:rsidRPr="00FC000A" w:rsidRDefault="00F55AB9" w:rsidP="00EB3BE5">
            <w:pPr>
              <w:spacing w:line="276" w:lineRule="auto"/>
              <w:jc w:val="center"/>
              <w:textAlignment w:val="baseline"/>
              <w:rPr>
                <w:rFonts w:ascii="Bahnschrift" w:hAnsi="Bahnschrift" w:cstheme="minorHAnsi"/>
                <w:bCs/>
              </w:rPr>
            </w:pPr>
            <w:r w:rsidRPr="00FC000A">
              <w:rPr>
                <w:rFonts w:ascii="Bahnschrift" w:hAnsi="Bahnschrift" w:cstheme="minorHAnsi"/>
                <w:bCs/>
                <w:sz w:val="22"/>
              </w:rPr>
              <w:t>Charakterystyka (wymagania minimalne)</w:t>
            </w:r>
          </w:p>
        </w:tc>
      </w:tr>
      <w:tr w:rsidR="00F55AB9" w:rsidRPr="00716377" w14:paraId="494298FF" w14:textId="77777777" w:rsidTr="00EB3BE5">
        <w:tc>
          <w:tcPr>
            <w:tcW w:w="226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AF12BBF" w14:textId="77777777" w:rsidR="00F55AB9" w:rsidRPr="00FC000A" w:rsidRDefault="00F55AB9" w:rsidP="00EB3BE5">
            <w:pPr>
              <w:spacing w:line="276" w:lineRule="auto"/>
              <w:jc w:val="center"/>
              <w:textAlignment w:val="baseline"/>
              <w:rPr>
                <w:rFonts w:ascii="Bahnschrift" w:hAnsi="Bahnschrift" w:cstheme="minorHAnsi"/>
                <w:bCs/>
              </w:rPr>
            </w:pPr>
            <w:r w:rsidRPr="00FC000A">
              <w:rPr>
                <w:rFonts w:ascii="Bahnschrift" w:hAnsi="Bahnschrift" w:cstheme="minorHAnsi"/>
                <w:bCs/>
                <w:sz w:val="22"/>
              </w:rPr>
              <w:t>Opis ogólny</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12835BF"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lang w:eastAsia="en-US"/>
              </w:rPr>
            </w:pPr>
            <w:r w:rsidRPr="00FC000A">
              <w:rPr>
                <w:rFonts w:cstheme="minorHAnsi"/>
                <w:snapToGrid w:val="0"/>
                <w:color w:val="000000"/>
                <w:sz w:val="22"/>
              </w:rPr>
              <w:t xml:space="preserve">Przełącznik FC musi być wykonany w technologii FC 32 </w:t>
            </w:r>
            <w:proofErr w:type="spellStart"/>
            <w:r w:rsidRPr="00FC000A">
              <w:rPr>
                <w:rFonts w:cstheme="minorHAnsi"/>
                <w:snapToGrid w:val="0"/>
                <w:color w:val="000000"/>
                <w:sz w:val="22"/>
              </w:rPr>
              <w:t>Gb</w:t>
            </w:r>
            <w:proofErr w:type="spellEnd"/>
            <w:r w:rsidRPr="00FC000A">
              <w:rPr>
                <w:rFonts w:cstheme="minorHAnsi"/>
                <w:snapToGrid w:val="0"/>
                <w:color w:val="000000"/>
                <w:sz w:val="22"/>
              </w:rPr>
              <w:t xml:space="preserve">/s i posiadać możliwość pracy portów FC z prędkościami 16, 8 </w:t>
            </w:r>
            <w:proofErr w:type="spellStart"/>
            <w:r w:rsidRPr="00FC000A">
              <w:rPr>
                <w:rFonts w:cstheme="minorHAnsi"/>
                <w:snapToGrid w:val="0"/>
                <w:color w:val="000000"/>
                <w:sz w:val="22"/>
              </w:rPr>
              <w:t>Gb</w:t>
            </w:r>
            <w:proofErr w:type="spellEnd"/>
            <w:r w:rsidRPr="00FC000A">
              <w:rPr>
                <w:rFonts w:cstheme="minorHAnsi"/>
                <w:snapToGrid w:val="0"/>
                <w:color w:val="000000"/>
                <w:sz w:val="22"/>
              </w:rPr>
              <w:t xml:space="preserve">/s z funkcją </w:t>
            </w:r>
            <w:proofErr w:type="spellStart"/>
            <w:r w:rsidRPr="00FC000A">
              <w:rPr>
                <w:rFonts w:cstheme="minorHAnsi"/>
                <w:snapToGrid w:val="0"/>
                <w:color w:val="000000"/>
                <w:sz w:val="22"/>
              </w:rPr>
              <w:t>autonegocjacji</w:t>
            </w:r>
            <w:proofErr w:type="spellEnd"/>
            <w:r w:rsidRPr="00FC000A">
              <w:rPr>
                <w:rFonts w:cstheme="minorHAnsi"/>
                <w:snapToGrid w:val="0"/>
                <w:color w:val="000000"/>
                <w:sz w:val="22"/>
              </w:rPr>
              <w:t xml:space="preserve"> prędkości.</w:t>
            </w:r>
          </w:p>
          <w:p w14:paraId="3EA2C7DD"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lang w:eastAsia="en-US"/>
              </w:rPr>
            </w:pPr>
            <w:r w:rsidRPr="00FC000A">
              <w:rPr>
                <w:rFonts w:cstheme="minorHAnsi"/>
                <w:snapToGrid w:val="0"/>
                <w:color w:val="000000"/>
                <w:sz w:val="22"/>
              </w:rPr>
              <w:t xml:space="preserve">Przełącznik FC musi posiadać minimum 24 </w:t>
            </w:r>
            <w:proofErr w:type="spellStart"/>
            <w:r w:rsidRPr="00FC000A">
              <w:rPr>
                <w:rFonts w:cstheme="minorHAnsi"/>
                <w:snapToGrid w:val="0"/>
                <w:color w:val="000000"/>
                <w:sz w:val="22"/>
              </w:rPr>
              <w:t>sloty</w:t>
            </w:r>
            <w:proofErr w:type="spellEnd"/>
            <w:r w:rsidRPr="00FC000A">
              <w:rPr>
                <w:rFonts w:cstheme="minorHAnsi"/>
                <w:snapToGrid w:val="0"/>
                <w:color w:val="000000"/>
                <w:sz w:val="22"/>
              </w:rPr>
              <w:t xml:space="preserve"> na moduły FC. Wszystkie wymagane funkcje muszą być dostępne dla minimum 16 portów FC przełącznika</w:t>
            </w:r>
          </w:p>
          <w:p w14:paraId="05DA3D35"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lang w:eastAsia="en-US"/>
              </w:rPr>
            </w:pPr>
            <w:r w:rsidRPr="00FC000A">
              <w:rPr>
                <w:rFonts w:cstheme="minorHAnsi"/>
                <w:snapToGrid w:val="0"/>
                <w:color w:val="000000"/>
                <w:sz w:val="22"/>
              </w:rPr>
              <w:t xml:space="preserve">Przełącznik musi być dostarczony wraz z minimum 16 modułami SFP FC 16 </w:t>
            </w:r>
            <w:proofErr w:type="spellStart"/>
            <w:r w:rsidRPr="00FC000A">
              <w:rPr>
                <w:rFonts w:cstheme="minorHAnsi"/>
                <w:snapToGrid w:val="0"/>
                <w:color w:val="000000"/>
                <w:sz w:val="22"/>
              </w:rPr>
              <w:t>Gb</w:t>
            </w:r>
            <w:proofErr w:type="spellEnd"/>
            <w:r w:rsidRPr="00FC000A">
              <w:rPr>
                <w:rFonts w:cstheme="minorHAnsi"/>
                <w:snapToGrid w:val="0"/>
                <w:color w:val="000000"/>
                <w:sz w:val="22"/>
              </w:rPr>
              <w:t>/s.</w:t>
            </w:r>
          </w:p>
          <w:p w14:paraId="206ADE84"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bCs/>
              </w:rPr>
            </w:pPr>
            <w:r w:rsidRPr="00FC000A">
              <w:rPr>
                <w:rFonts w:cstheme="minorHAnsi"/>
                <w:snapToGrid w:val="0"/>
                <w:color w:val="000000"/>
                <w:sz w:val="22"/>
              </w:rPr>
              <w:t>Rodzaj obsługiwanych portów:  D, E,F,EX, AE</w:t>
            </w:r>
          </w:p>
          <w:p w14:paraId="3EE733A3"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bCs/>
              </w:rPr>
            </w:pPr>
            <w:r w:rsidRPr="00FC000A">
              <w:rPr>
                <w:rFonts w:cstheme="minorHAnsi"/>
                <w:snapToGrid w:val="0"/>
                <w:color w:val="000000"/>
                <w:sz w:val="22"/>
              </w:rPr>
              <w:t>Przełącznik FC musi mieć wysokość maksymalnie 1 RU (jednostka wysokości szafy montażowej) i szerokość 19” oraz zapewniać techniczną możliwość montażu w szafie 19”</w:t>
            </w:r>
          </w:p>
          <w:p w14:paraId="46B4CB35"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bCs/>
              </w:rPr>
            </w:pPr>
            <w:r w:rsidRPr="00FC000A">
              <w:rPr>
                <w:rFonts w:cstheme="minorHAnsi"/>
                <w:snapToGrid w:val="0"/>
                <w:color w:val="000000"/>
                <w:sz w:val="22"/>
              </w:rPr>
              <w:t>Przełącznik FC musi być wykonany w tzw. architekturze „non-</w:t>
            </w:r>
            <w:proofErr w:type="spellStart"/>
            <w:r w:rsidRPr="00FC000A">
              <w:rPr>
                <w:rFonts w:cstheme="minorHAnsi"/>
                <w:snapToGrid w:val="0"/>
                <w:color w:val="000000"/>
                <w:sz w:val="22"/>
              </w:rPr>
              <w:t>blocking</w:t>
            </w:r>
            <w:proofErr w:type="spellEnd"/>
            <w:r w:rsidRPr="00FC000A">
              <w:rPr>
                <w:rFonts w:cstheme="minorHAnsi"/>
                <w:snapToGrid w:val="0"/>
                <w:color w:val="000000"/>
                <w:sz w:val="22"/>
              </w:rPr>
              <w:t>” uniemożliwiającej blokowanie się ruchu wewnątrz przełącznika przy pełnej prędkości pracy wszystkich portów.</w:t>
            </w:r>
          </w:p>
          <w:p w14:paraId="20E485AD"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bCs/>
              </w:rPr>
            </w:pPr>
            <w:r w:rsidRPr="00FC000A">
              <w:rPr>
                <w:rFonts w:cstheme="minorHAnsi"/>
                <w:snapToGrid w:val="0"/>
                <w:sz w:val="22"/>
              </w:rPr>
              <w:t>Przełącznik musi posiadać mechanizm balansowania ruchu między grupami połączeń tzw. „</w:t>
            </w:r>
            <w:proofErr w:type="spellStart"/>
            <w:r w:rsidRPr="00FC000A">
              <w:rPr>
                <w:rFonts w:cstheme="minorHAnsi"/>
                <w:snapToGrid w:val="0"/>
                <w:sz w:val="22"/>
              </w:rPr>
              <w:t>trunk</w:t>
            </w:r>
            <w:proofErr w:type="spellEnd"/>
            <w:r w:rsidRPr="00FC000A">
              <w:rPr>
                <w:rFonts w:cstheme="minorHAnsi"/>
                <w:snapToGrid w:val="0"/>
                <w:sz w:val="22"/>
              </w:rPr>
              <w:t>” oraz obsługiwać grupy połączeń „</w:t>
            </w:r>
            <w:proofErr w:type="spellStart"/>
            <w:r w:rsidRPr="00FC000A">
              <w:rPr>
                <w:rFonts w:cstheme="minorHAnsi"/>
                <w:snapToGrid w:val="0"/>
                <w:sz w:val="22"/>
              </w:rPr>
              <w:t>trunk</w:t>
            </w:r>
            <w:proofErr w:type="spellEnd"/>
            <w:r w:rsidRPr="00FC000A">
              <w:rPr>
                <w:rFonts w:cstheme="minorHAnsi"/>
                <w:snapToGrid w:val="0"/>
                <w:sz w:val="22"/>
              </w:rPr>
              <w:t>” o</w:t>
            </w:r>
            <w:r>
              <w:rPr>
                <w:rFonts w:cstheme="minorHAnsi"/>
                <w:snapToGrid w:val="0"/>
                <w:sz w:val="22"/>
              </w:rPr>
              <w:t> </w:t>
            </w:r>
            <w:r w:rsidRPr="00FC000A">
              <w:rPr>
                <w:rFonts w:cstheme="minorHAnsi"/>
                <w:snapToGrid w:val="0"/>
                <w:sz w:val="22"/>
              </w:rPr>
              <w:t>różnych długościach.</w:t>
            </w:r>
          </w:p>
          <w:p w14:paraId="79E8F405"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bCs/>
              </w:rPr>
            </w:pPr>
            <w:r w:rsidRPr="00FC000A">
              <w:rPr>
                <w:rFonts w:cstheme="minorHAnsi"/>
                <w:snapToGrid w:val="0"/>
                <w:color w:val="000000"/>
                <w:sz w:val="22"/>
              </w:rPr>
              <w:t xml:space="preserve">Przełącznik FC musi udostępniać usługę </w:t>
            </w:r>
            <w:proofErr w:type="spellStart"/>
            <w:r w:rsidRPr="00FC000A">
              <w:rPr>
                <w:rFonts w:cstheme="minorHAnsi"/>
                <w:snapToGrid w:val="0"/>
                <w:color w:val="000000"/>
                <w:sz w:val="22"/>
              </w:rPr>
              <w:t>Name</w:t>
            </w:r>
            <w:proofErr w:type="spellEnd"/>
            <w:r w:rsidRPr="00FC000A">
              <w:rPr>
                <w:rFonts w:cstheme="minorHAnsi"/>
                <w:snapToGrid w:val="0"/>
                <w:color w:val="000000"/>
                <w:sz w:val="22"/>
              </w:rPr>
              <w:t xml:space="preserve"> Server </w:t>
            </w:r>
            <w:proofErr w:type="spellStart"/>
            <w:r w:rsidRPr="00FC000A">
              <w:rPr>
                <w:rFonts w:cstheme="minorHAnsi"/>
                <w:snapToGrid w:val="0"/>
                <w:color w:val="000000"/>
                <w:sz w:val="22"/>
              </w:rPr>
              <w:t>Zoning</w:t>
            </w:r>
            <w:proofErr w:type="spellEnd"/>
            <w:r w:rsidRPr="00FC000A">
              <w:rPr>
                <w:rFonts w:cstheme="minorHAnsi"/>
                <w:snapToGrid w:val="0"/>
                <w:color w:val="000000"/>
                <w:sz w:val="22"/>
              </w:rPr>
              <w:t xml:space="preserve"> - tworzenia stref (zon) w oparciu bazę danych nazw serwerów.</w:t>
            </w:r>
          </w:p>
          <w:p w14:paraId="78E64A2A"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bCs/>
              </w:rPr>
            </w:pPr>
            <w:r w:rsidRPr="00FC000A">
              <w:rPr>
                <w:rFonts w:cstheme="minorHAnsi"/>
                <w:snapToGrid w:val="0"/>
                <w:color w:val="000000"/>
                <w:sz w:val="22"/>
              </w:rPr>
              <w:t xml:space="preserve">Przełącznik FC musi  posiadać możliwość wymiany i aktywacji wersji </w:t>
            </w:r>
            <w:proofErr w:type="spellStart"/>
            <w:r w:rsidRPr="00FC000A">
              <w:rPr>
                <w:rFonts w:cstheme="minorHAnsi"/>
                <w:snapToGrid w:val="0"/>
                <w:color w:val="000000"/>
                <w:sz w:val="22"/>
              </w:rPr>
              <w:t>firmware’u</w:t>
            </w:r>
            <w:proofErr w:type="spellEnd"/>
            <w:r w:rsidRPr="00FC000A">
              <w:rPr>
                <w:rFonts w:cstheme="minorHAnsi"/>
                <w:snapToGrid w:val="0"/>
                <w:color w:val="000000"/>
                <w:sz w:val="22"/>
              </w:rPr>
              <w:t xml:space="preserve"> (zarówno na wersję wyższą jak i na niższą) w czasie pracy urządzenia, bez wymogu ponownego uruchomienia urządzeń w sieci SAN.</w:t>
            </w:r>
          </w:p>
          <w:p w14:paraId="35B83242"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bCs/>
              </w:rPr>
            </w:pPr>
            <w:r w:rsidRPr="00FC000A">
              <w:rPr>
                <w:rFonts w:cstheme="minorHAnsi"/>
                <w:bCs/>
                <w:sz w:val="22"/>
              </w:rPr>
              <w:t>Przełącznik FC musi posiadać wsparcie dla następujących mechanizmów zwiększających poziom bezpieczeństwa:</w:t>
            </w:r>
          </w:p>
          <w:p w14:paraId="766CD156" w14:textId="77777777" w:rsidR="00F55AB9" w:rsidRPr="00FC000A" w:rsidRDefault="00F55AB9" w:rsidP="00F55AB9">
            <w:pPr>
              <w:numPr>
                <w:ilvl w:val="0"/>
                <w:numId w:val="17"/>
              </w:numPr>
              <w:suppressAutoHyphens w:val="0"/>
              <w:spacing w:line="276" w:lineRule="auto"/>
              <w:ind w:left="556" w:hanging="283"/>
              <w:rPr>
                <w:rFonts w:cstheme="minorHAnsi"/>
                <w:snapToGrid w:val="0"/>
              </w:rPr>
            </w:pPr>
            <w:r w:rsidRPr="00FC000A">
              <w:rPr>
                <w:rFonts w:cstheme="minorHAnsi"/>
                <w:snapToGrid w:val="0"/>
                <w:sz w:val="22"/>
              </w:rPr>
              <w:t xml:space="preserve">Listy Kontroli Dostępu definiujące urządzenia (przełączniki i urządzenia końcowe) uprawnione do pracy w sieci </w:t>
            </w:r>
            <w:proofErr w:type="spellStart"/>
            <w:r w:rsidRPr="00FC000A">
              <w:rPr>
                <w:rFonts w:cstheme="minorHAnsi"/>
                <w:snapToGrid w:val="0"/>
                <w:sz w:val="22"/>
              </w:rPr>
              <w:t>Fabric</w:t>
            </w:r>
            <w:proofErr w:type="spellEnd"/>
          </w:p>
          <w:p w14:paraId="47A7B565" w14:textId="77777777" w:rsidR="00F55AB9" w:rsidRPr="00FC000A" w:rsidRDefault="00F55AB9" w:rsidP="00F55AB9">
            <w:pPr>
              <w:numPr>
                <w:ilvl w:val="0"/>
                <w:numId w:val="17"/>
              </w:numPr>
              <w:suppressAutoHyphens w:val="0"/>
              <w:spacing w:line="276" w:lineRule="auto"/>
              <w:ind w:left="556" w:hanging="283"/>
              <w:rPr>
                <w:rFonts w:cstheme="minorHAnsi"/>
                <w:snapToGrid w:val="0"/>
              </w:rPr>
            </w:pPr>
            <w:r w:rsidRPr="00FC000A">
              <w:rPr>
                <w:rFonts w:cstheme="minorHAnsi"/>
                <w:snapToGrid w:val="0"/>
                <w:sz w:val="22"/>
              </w:rPr>
              <w:t xml:space="preserve">Możliwość uwierzytelnienia (autentykacji) przełączników z listy kontroli dostępu w sieci </w:t>
            </w:r>
            <w:proofErr w:type="spellStart"/>
            <w:r w:rsidRPr="00FC000A">
              <w:rPr>
                <w:rFonts w:cstheme="minorHAnsi"/>
                <w:snapToGrid w:val="0"/>
                <w:sz w:val="22"/>
              </w:rPr>
              <w:t>Fabric</w:t>
            </w:r>
            <w:proofErr w:type="spellEnd"/>
            <w:r w:rsidRPr="00FC000A">
              <w:rPr>
                <w:rFonts w:cstheme="minorHAnsi"/>
                <w:snapToGrid w:val="0"/>
                <w:sz w:val="22"/>
              </w:rPr>
              <w:t xml:space="preserve"> za pomocą protokołów DH-CHAP i FCAP</w:t>
            </w:r>
          </w:p>
          <w:p w14:paraId="07E6C5ED" w14:textId="77777777" w:rsidR="00F55AB9" w:rsidRPr="00FC000A" w:rsidRDefault="00F55AB9" w:rsidP="00F55AB9">
            <w:pPr>
              <w:numPr>
                <w:ilvl w:val="0"/>
                <w:numId w:val="17"/>
              </w:numPr>
              <w:suppressAutoHyphens w:val="0"/>
              <w:spacing w:line="276" w:lineRule="auto"/>
              <w:ind w:left="556" w:hanging="283"/>
              <w:rPr>
                <w:rFonts w:cstheme="minorHAnsi"/>
                <w:snapToGrid w:val="0"/>
              </w:rPr>
            </w:pPr>
            <w:r w:rsidRPr="00FC000A">
              <w:rPr>
                <w:rFonts w:cstheme="minorHAnsi"/>
                <w:snapToGrid w:val="0"/>
                <w:sz w:val="22"/>
              </w:rPr>
              <w:t xml:space="preserve">Możliwość uwierzytelnienia (autentykacji) urządzeń końcowych z listy kontroli dostępu w sieci </w:t>
            </w:r>
            <w:proofErr w:type="spellStart"/>
            <w:r w:rsidRPr="00FC000A">
              <w:rPr>
                <w:rFonts w:cstheme="minorHAnsi"/>
                <w:snapToGrid w:val="0"/>
                <w:sz w:val="22"/>
              </w:rPr>
              <w:t>Fabric</w:t>
            </w:r>
            <w:proofErr w:type="spellEnd"/>
            <w:r w:rsidRPr="00FC000A">
              <w:rPr>
                <w:rFonts w:cstheme="minorHAnsi"/>
                <w:snapToGrid w:val="0"/>
                <w:sz w:val="22"/>
              </w:rPr>
              <w:t xml:space="preserve"> za pomocą protokołu DH-CHAP</w:t>
            </w:r>
          </w:p>
          <w:p w14:paraId="3B43CD98" w14:textId="77777777" w:rsidR="00F55AB9" w:rsidRPr="00FC000A" w:rsidRDefault="00F55AB9" w:rsidP="00F55AB9">
            <w:pPr>
              <w:numPr>
                <w:ilvl w:val="0"/>
                <w:numId w:val="17"/>
              </w:numPr>
              <w:suppressAutoHyphens w:val="0"/>
              <w:spacing w:line="276" w:lineRule="auto"/>
              <w:ind w:left="556" w:hanging="283"/>
              <w:rPr>
                <w:rFonts w:cstheme="minorHAnsi"/>
                <w:snapToGrid w:val="0"/>
              </w:rPr>
            </w:pPr>
            <w:r w:rsidRPr="00FC000A">
              <w:rPr>
                <w:rFonts w:cstheme="minorHAnsi"/>
                <w:snapToGrid w:val="0"/>
                <w:sz w:val="22"/>
              </w:rPr>
              <w:t>Kontrola dostępu administracyjnego definiująca możliwość zarządzania przełącznikiem tylko z określonych urządzeń oraz portów</w:t>
            </w:r>
          </w:p>
          <w:p w14:paraId="33331869" w14:textId="77777777" w:rsidR="00F55AB9" w:rsidRPr="00FC000A" w:rsidRDefault="00F55AB9" w:rsidP="00F55AB9">
            <w:pPr>
              <w:numPr>
                <w:ilvl w:val="0"/>
                <w:numId w:val="17"/>
              </w:numPr>
              <w:suppressAutoHyphens w:val="0"/>
              <w:spacing w:line="276" w:lineRule="auto"/>
              <w:ind w:left="556" w:hanging="283"/>
              <w:rPr>
                <w:rFonts w:cstheme="minorHAnsi"/>
                <w:snapToGrid w:val="0"/>
              </w:rPr>
            </w:pPr>
            <w:r w:rsidRPr="00FC000A">
              <w:rPr>
                <w:rFonts w:cstheme="minorHAnsi"/>
                <w:snapToGrid w:val="0"/>
                <w:sz w:val="22"/>
              </w:rPr>
              <w:t>Szyfrowanie połączenia z konsolą administracyjną. Wsparcie dla SSHv2,</w:t>
            </w:r>
          </w:p>
          <w:p w14:paraId="4A3C45F7" w14:textId="77777777" w:rsidR="00F55AB9" w:rsidRPr="00FC000A" w:rsidRDefault="00F55AB9" w:rsidP="00F55AB9">
            <w:pPr>
              <w:numPr>
                <w:ilvl w:val="0"/>
                <w:numId w:val="17"/>
              </w:numPr>
              <w:suppressAutoHyphens w:val="0"/>
              <w:spacing w:line="276" w:lineRule="auto"/>
              <w:ind w:left="556" w:hanging="283"/>
              <w:rPr>
                <w:rFonts w:cstheme="minorHAnsi"/>
                <w:snapToGrid w:val="0"/>
                <w:color w:val="000000"/>
              </w:rPr>
            </w:pPr>
            <w:r w:rsidRPr="00FC000A">
              <w:rPr>
                <w:rFonts w:cstheme="minorHAnsi"/>
                <w:snapToGrid w:val="0"/>
                <w:sz w:val="22"/>
              </w:rPr>
              <w:t xml:space="preserve">Wskazanie nadrzędnych przełączników odpowiedzialnych za bezpieczeństwo w sieci typu </w:t>
            </w:r>
            <w:proofErr w:type="spellStart"/>
            <w:r w:rsidRPr="00FC000A">
              <w:rPr>
                <w:rFonts w:cstheme="minorHAnsi"/>
                <w:snapToGrid w:val="0"/>
                <w:sz w:val="22"/>
              </w:rPr>
              <w:t>Fabric</w:t>
            </w:r>
            <w:proofErr w:type="spellEnd"/>
            <w:r w:rsidRPr="00FC000A">
              <w:rPr>
                <w:rFonts w:cstheme="minorHAnsi"/>
                <w:snapToGrid w:val="0"/>
                <w:sz w:val="22"/>
              </w:rPr>
              <w:t xml:space="preserve">. </w:t>
            </w:r>
          </w:p>
          <w:p w14:paraId="0554FC0F" w14:textId="77777777" w:rsidR="00F55AB9" w:rsidRPr="00FC000A" w:rsidRDefault="00F55AB9" w:rsidP="00F55AB9">
            <w:pPr>
              <w:numPr>
                <w:ilvl w:val="0"/>
                <w:numId w:val="17"/>
              </w:numPr>
              <w:suppressAutoHyphens w:val="0"/>
              <w:spacing w:line="276" w:lineRule="auto"/>
              <w:ind w:left="556" w:hanging="283"/>
              <w:rPr>
                <w:rFonts w:cstheme="minorHAnsi"/>
                <w:snapToGrid w:val="0"/>
                <w:color w:val="000000"/>
              </w:rPr>
            </w:pPr>
            <w:r w:rsidRPr="00FC000A">
              <w:rPr>
                <w:rFonts w:cstheme="minorHAnsi"/>
                <w:snapToGrid w:val="0"/>
                <w:color w:val="000000"/>
                <w:sz w:val="22"/>
              </w:rPr>
              <w:t>Konta użytkowników definiowane w środowisku RADIUS lub LDAP</w:t>
            </w:r>
          </w:p>
          <w:p w14:paraId="2856916F" w14:textId="77777777" w:rsidR="00F55AB9" w:rsidRPr="00FC000A" w:rsidRDefault="00F55AB9" w:rsidP="00F55AB9">
            <w:pPr>
              <w:numPr>
                <w:ilvl w:val="0"/>
                <w:numId w:val="17"/>
              </w:numPr>
              <w:suppressAutoHyphens w:val="0"/>
              <w:spacing w:line="276" w:lineRule="auto"/>
              <w:ind w:left="556" w:hanging="283"/>
              <w:rPr>
                <w:rFonts w:cstheme="minorHAnsi"/>
                <w:snapToGrid w:val="0"/>
                <w:color w:val="000000"/>
              </w:rPr>
            </w:pPr>
            <w:r w:rsidRPr="00FC000A">
              <w:rPr>
                <w:rFonts w:cstheme="minorHAnsi"/>
                <w:snapToGrid w:val="0"/>
                <w:color w:val="000000"/>
                <w:sz w:val="22"/>
              </w:rPr>
              <w:t>Szyfrowanie komunikacji narzędzi administracyjnych za pomocą SSL/HTTPS</w:t>
            </w:r>
          </w:p>
          <w:p w14:paraId="1C161BD4" w14:textId="77777777" w:rsidR="00F55AB9" w:rsidRPr="00FC000A" w:rsidRDefault="00F55AB9" w:rsidP="00F55AB9">
            <w:pPr>
              <w:numPr>
                <w:ilvl w:val="0"/>
                <w:numId w:val="17"/>
              </w:numPr>
              <w:suppressAutoHyphens w:val="0"/>
              <w:spacing w:line="276" w:lineRule="auto"/>
              <w:ind w:left="556" w:hanging="283"/>
              <w:rPr>
                <w:rFonts w:cstheme="minorHAnsi"/>
                <w:snapToGrid w:val="0"/>
                <w:color w:val="000000"/>
              </w:rPr>
            </w:pPr>
            <w:r w:rsidRPr="00FC000A">
              <w:rPr>
                <w:rFonts w:cstheme="minorHAnsi"/>
                <w:snapToGrid w:val="0"/>
                <w:color w:val="000000"/>
                <w:sz w:val="22"/>
              </w:rPr>
              <w:t>Obsługa SNMP v3</w:t>
            </w:r>
          </w:p>
          <w:p w14:paraId="173658F4"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t>Przełącznik FC musi posiadać możliwość konfiguracji przez komendy tekstowe w interfejsie znakowym oraz przez przeglądarkę internetową z</w:t>
            </w:r>
            <w:r>
              <w:rPr>
                <w:rFonts w:cstheme="minorHAnsi"/>
                <w:bCs/>
                <w:snapToGrid w:val="0"/>
              </w:rPr>
              <w:t> </w:t>
            </w:r>
            <w:r w:rsidRPr="00FC000A">
              <w:rPr>
                <w:rFonts w:cstheme="minorHAnsi"/>
                <w:bCs/>
                <w:snapToGrid w:val="0"/>
              </w:rPr>
              <w:t xml:space="preserve">interfejsem graficznym.  </w:t>
            </w:r>
          </w:p>
          <w:p w14:paraId="1AFF4051"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t xml:space="preserve">Przełącznik FC musi mieć możliwość instalacji </w:t>
            </w:r>
            <w:proofErr w:type="spellStart"/>
            <w:r w:rsidRPr="00FC000A">
              <w:rPr>
                <w:rFonts w:cstheme="minorHAnsi"/>
                <w:bCs/>
                <w:snapToGrid w:val="0"/>
              </w:rPr>
              <w:t>jednomodowych</w:t>
            </w:r>
            <w:proofErr w:type="spellEnd"/>
            <w:r w:rsidRPr="00FC000A">
              <w:rPr>
                <w:rFonts w:cstheme="minorHAnsi"/>
                <w:bCs/>
                <w:snapToGrid w:val="0"/>
              </w:rPr>
              <w:t xml:space="preserve"> SFP+ umożliwiających bezpośrednie połączenie (bez dodatkowych urządzeń pośredniczących) z innymi przełącznikami na odległość minimum 10km.</w:t>
            </w:r>
          </w:p>
          <w:p w14:paraId="4D531554"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lastRenderedPageBreak/>
              <w:t xml:space="preserve">Przełącznik FC musi zapewnić możliwość jego zarządzania przez zintegrowany port Ethernet, RS232 oraz </w:t>
            </w:r>
            <w:proofErr w:type="spellStart"/>
            <w:r w:rsidRPr="00FC000A">
              <w:rPr>
                <w:rFonts w:cstheme="minorHAnsi"/>
                <w:bCs/>
                <w:snapToGrid w:val="0"/>
              </w:rPr>
              <w:t>inband</w:t>
            </w:r>
            <w:proofErr w:type="spellEnd"/>
            <w:r w:rsidRPr="00FC000A">
              <w:rPr>
                <w:rFonts w:cstheme="minorHAnsi"/>
                <w:bCs/>
                <w:snapToGrid w:val="0"/>
              </w:rPr>
              <w:t xml:space="preserve"> IP-</w:t>
            </w:r>
            <w:proofErr w:type="spellStart"/>
            <w:r w:rsidRPr="00FC000A">
              <w:rPr>
                <w:rFonts w:cstheme="minorHAnsi"/>
                <w:bCs/>
                <w:snapToGrid w:val="0"/>
              </w:rPr>
              <w:t>over</w:t>
            </w:r>
            <w:proofErr w:type="spellEnd"/>
            <w:r w:rsidRPr="00FC000A">
              <w:rPr>
                <w:rFonts w:cstheme="minorHAnsi"/>
                <w:bCs/>
                <w:snapToGrid w:val="0"/>
              </w:rPr>
              <w:t>-FC, USB port.</w:t>
            </w:r>
          </w:p>
          <w:p w14:paraId="0766104F"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t>Przełącznik FC musi zapewniać wsparcie dla standardu zarządzającego SMI-S v1.1 (powinien zawierać agenta SMI-S zgodnego z wersją standardu v1.1)</w:t>
            </w:r>
          </w:p>
          <w:p w14:paraId="718C638A"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t>Przełącznik FC musi zapewniać możliwość nadawania adresu IP dla zarządzającego portu Ethernet za pomocą protokołu DHCP</w:t>
            </w:r>
          </w:p>
          <w:p w14:paraId="31D391DB"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t>Maksymalny dopuszczalny pobór mocy przełącznika FC to 77W</w:t>
            </w:r>
          </w:p>
          <w:p w14:paraId="1C8F479E"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t>Przełącznik FC musi zapewniać możliwość dynamicznego aktywowania portów za pomocą zakupionych kluczy licencyjnych.</w:t>
            </w:r>
          </w:p>
          <w:p w14:paraId="3FBB2FB2"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t xml:space="preserve">Przełącznik FC musi zapewniać sprzętową obsługę </w:t>
            </w:r>
            <w:proofErr w:type="spellStart"/>
            <w:r w:rsidRPr="00FC000A">
              <w:rPr>
                <w:rFonts w:cstheme="minorHAnsi"/>
                <w:bCs/>
                <w:snapToGrid w:val="0"/>
              </w:rPr>
              <w:t>zoningu</w:t>
            </w:r>
            <w:proofErr w:type="spellEnd"/>
            <w:r w:rsidRPr="00FC000A">
              <w:rPr>
                <w:rFonts w:cstheme="minorHAnsi"/>
                <w:bCs/>
                <w:snapToGrid w:val="0"/>
              </w:rPr>
              <w:t xml:space="preserve"> na podstawie portów i adresów WWN</w:t>
            </w:r>
          </w:p>
          <w:p w14:paraId="0B219B74"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t xml:space="preserve">Możliwość wymiany w trybie „na gorąco”: minimum w odniesieniu do modułów portów </w:t>
            </w:r>
            <w:proofErr w:type="spellStart"/>
            <w:r w:rsidRPr="00FC000A">
              <w:rPr>
                <w:rFonts w:cstheme="minorHAnsi"/>
                <w:bCs/>
                <w:snapToGrid w:val="0"/>
              </w:rPr>
              <w:t>Fibre</w:t>
            </w:r>
            <w:proofErr w:type="spellEnd"/>
            <w:r w:rsidRPr="00FC000A">
              <w:rPr>
                <w:rFonts w:cstheme="minorHAnsi"/>
                <w:bCs/>
                <w:snapToGrid w:val="0"/>
              </w:rPr>
              <w:t xml:space="preserve"> Channel (SFP+).</w:t>
            </w:r>
          </w:p>
          <w:p w14:paraId="2355782D"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t xml:space="preserve">Wsparcie dla </w:t>
            </w:r>
            <w:proofErr w:type="spellStart"/>
            <w:r w:rsidRPr="00FC000A">
              <w:rPr>
                <w:rFonts w:cstheme="minorHAnsi"/>
                <w:bCs/>
                <w:snapToGrid w:val="0"/>
              </w:rPr>
              <w:t>N_Port</w:t>
            </w:r>
            <w:proofErr w:type="spellEnd"/>
            <w:r w:rsidRPr="00FC000A">
              <w:rPr>
                <w:rFonts w:cstheme="minorHAnsi"/>
                <w:bCs/>
                <w:snapToGrid w:val="0"/>
              </w:rPr>
              <w:t xml:space="preserve"> ID </w:t>
            </w:r>
            <w:proofErr w:type="spellStart"/>
            <w:r w:rsidRPr="00FC000A">
              <w:rPr>
                <w:rFonts w:cstheme="minorHAnsi"/>
                <w:bCs/>
                <w:snapToGrid w:val="0"/>
              </w:rPr>
              <w:t>Virtualization</w:t>
            </w:r>
            <w:proofErr w:type="spellEnd"/>
            <w:r w:rsidRPr="00FC000A">
              <w:rPr>
                <w:rFonts w:cstheme="minorHAnsi"/>
                <w:bCs/>
                <w:snapToGrid w:val="0"/>
              </w:rPr>
              <w:t xml:space="preserve"> (NPIV).</w:t>
            </w:r>
          </w:p>
          <w:p w14:paraId="20F01152"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rPr>
              <w:t>Gwarancja przynajmniej na trzy lata.</w:t>
            </w:r>
          </w:p>
          <w:p w14:paraId="34D52865"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rPr>
              <w:t>Produkt musi być fabrycznie nowy i dostarczony przez autoryzowany kanał sprzedaży producenta na terenie kraju.</w:t>
            </w:r>
          </w:p>
          <w:p w14:paraId="707B679B"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rPr>
              <w:t xml:space="preserve">Szyny do montażu w szafie </w:t>
            </w:r>
            <w:proofErr w:type="spellStart"/>
            <w:r w:rsidRPr="00FC000A">
              <w:rPr>
                <w:rFonts w:cstheme="minorHAnsi"/>
                <w:bCs/>
              </w:rPr>
              <w:t>rack</w:t>
            </w:r>
            <w:proofErr w:type="spellEnd"/>
            <w:r w:rsidRPr="00FC000A">
              <w:rPr>
                <w:rFonts w:cstheme="minorHAnsi"/>
                <w:bCs/>
              </w:rPr>
              <w:t>.</w:t>
            </w:r>
          </w:p>
        </w:tc>
      </w:tr>
    </w:tbl>
    <w:p w14:paraId="1AF459DD" w14:textId="77777777" w:rsidR="00F55AB9" w:rsidRDefault="00F55AB9" w:rsidP="00F55AB9">
      <w:pPr>
        <w:rPr>
          <w:rFonts w:cstheme="minorHAnsi"/>
          <w:sz w:val="20"/>
        </w:rPr>
      </w:pPr>
      <w:r>
        <w:rPr>
          <w:rFonts w:cstheme="minorHAnsi"/>
          <w:sz w:val="20"/>
        </w:rPr>
        <w:lastRenderedPageBreak/>
        <w:br w:type="page"/>
      </w:r>
    </w:p>
    <w:p w14:paraId="2B2823FD" w14:textId="77777777" w:rsidR="00F55AB9" w:rsidRPr="00533EA4"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sidRPr="00533EA4">
        <w:rPr>
          <w:rFonts w:ascii="Bahnschrift" w:hAnsi="Bahnschrift"/>
          <w:sz w:val="32"/>
          <w:szCs w:val="28"/>
        </w:rPr>
        <w:lastRenderedPageBreak/>
        <w:t>Biblioteka taśmowa – 1 szt.</w:t>
      </w:r>
    </w:p>
    <w:tbl>
      <w:tblPr>
        <w:tblW w:w="9989"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2393"/>
        <w:gridCol w:w="7596"/>
      </w:tblGrid>
      <w:tr w:rsidR="00F55AB9" w:rsidRPr="00716377" w14:paraId="28EFBDE8" w14:textId="77777777" w:rsidTr="00EB3BE5">
        <w:tc>
          <w:tcPr>
            <w:tcW w:w="239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DF97D4C"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Parametr</w:t>
            </w:r>
          </w:p>
        </w:tc>
        <w:tc>
          <w:tcPr>
            <w:tcW w:w="759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748A507"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Charakterystyka (wymagania minimalne)</w:t>
            </w:r>
          </w:p>
        </w:tc>
      </w:tr>
      <w:tr w:rsidR="00F55AB9" w:rsidRPr="00716377" w14:paraId="3F8C7B93" w14:textId="77777777" w:rsidTr="00EB3BE5">
        <w:tc>
          <w:tcPr>
            <w:tcW w:w="239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055483F"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Ogólne</w:t>
            </w:r>
          </w:p>
        </w:tc>
        <w:tc>
          <w:tcPr>
            <w:tcW w:w="7596" w:type="dxa"/>
            <w:tcBorders>
              <w:top w:val="single" w:sz="6" w:space="0" w:color="auto"/>
              <w:left w:val="single" w:sz="6" w:space="0" w:color="auto"/>
              <w:bottom w:val="single" w:sz="6" w:space="0" w:color="auto"/>
              <w:right w:val="single" w:sz="6" w:space="0" w:color="auto"/>
            </w:tcBorders>
            <w:shd w:val="clear" w:color="auto" w:fill="auto"/>
            <w:hideMark/>
          </w:tcPr>
          <w:p w14:paraId="32C15FFF" w14:textId="77777777" w:rsidR="00F55AB9" w:rsidRPr="00AD267F" w:rsidRDefault="00F55AB9" w:rsidP="00EB3BE5">
            <w:pPr>
              <w:spacing w:line="276" w:lineRule="auto"/>
              <w:jc w:val="both"/>
              <w:textAlignment w:val="baseline"/>
              <w:rPr>
                <w:rFonts w:cstheme="minorHAnsi"/>
              </w:rPr>
            </w:pPr>
            <w:r w:rsidRPr="00AD267F">
              <w:rPr>
                <w:rFonts w:cstheme="minorHAnsi"/>
                <w:sz w:val="22"/>
              </w:rPr>
              <w:t>Przedmiotem zamówienia jest dostarczenie urządzenia taśmowego umożliwiającego przechowywanie danych na nośnikach taśmowych typu LTO.</w:t>
            </w:r>
          </w:p>
        </w:tc>
      </w:tr>
      <w:tr w:rsidR="00F55AB9" w:rsidRPr="00716377" w14:paraId="0FE71DF7" w14:textId="77777777" w:rsidTr="00EB3BE5">
        <w:tc>
          <w:tcPr>
            <w:tcW w:w="239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B6D8A40"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Obudowa</w:t>
            </w:r>
          </w:p>
        </w:tc>
        <w:tc>
          <w:tcPr>
            <w:tcW w:w="7596" w:type="dxa"/>
            <w:tcBorders>
              <w:top w:val="single" w:sz="6" w:space="0" w:color="auto"/>
              <w:left w:val="single" w:sz="6" w:space="0" w:color="auto"/>
              <w:bottom w:val="single" w:sz="6" w:space="0" w:color="auto"/>
              <w:right w:val="single" w:sz="6" w:space="0" w:color="auto"/>
            </w:tcBorders>
            <w:shd w:val="clear" w:color="auto" w:fill="auto"/>
            <w:hideMark/>
          </w:tcPr>
          <w:p w14:paraId="045D768C" w14:textId="77777777" w:rsidR="00F55AB9" w:rsidRPr="00AD267F" w:rsidRDefault="00F55AB9" w:rsidP="00EB3BE5">
            <w:pPr>
              <w:spacing w:line="276" w:lineRule="auto"/>
              <w:jc w:val="both"/>
              <w:rPr>
                <w:rFonts w:cstheme="minorHAnsi"/>
              </w:rPr>
            </w:pPr>
            <w:r w:rsidRPr="00AD267F">
              <w:rPr>
                <w:rFonts w:cstheme="minorHAnsi"/>
                <w:sz w:val="22"/>
              </w:rPr>
              <w:t xml:space="preserve">Urządzenie nie może przekraczać rozmiaru 4U w podstawowej konfiguracji. </w:t>
            </w:r>
          </w:p>
          <w:p w14:paraId="10997C4E" w14:textId="77777777" w:rsidR="00F55AB9" w:rsidRPr="00AD267F" w:rsidRDefault="00F55AB9" w:rsidP="00EB3BE5">
            <w:pPr>
              <w:spacing w:line="276" w:lineRule="auto"/>
              <w:jc w:val="both"/>
              <w:rPr>
                <w:rFonts w:cstheme="minorHAnsi"/>
              </w:rPr>
            </w:pPr>
            <w:r w:rsidRPr="00AD267F">
              <w:rPr>
                <w:rFonts w:cstheme="minorHAnsi"/>
                <w:sz w:val="22"/>
              </w:rPr>
              <w:t>Po rozbudowie pomiędzy poszczególnymi modułami biblioteki musi być możliwość automatycznego przemieszczania nośników z wykorzystaniem jednego robota, który musi mieć dostęp do wszystkich kieszeni  na nośniki.</w:t>
            </w:r>
          </w:p>
          <w:p w14:paraId="6B426C96" w14:textId="77777777" w:rsidR="00F55AB9" w:rsidRPr="00AD267F" w:rsidRDefault="00F55AB9" w:rsidP="00EB3BE5">
            <w:pPr>
              <w:spacing w:line="276" w:lineRule="auto"/>
              <w:jc w:val="both"/>
              <w:rPr>
                <w:rFonts w:cstheme="minorHAnsi"/>
              </w:rPr>
            </w:pPr>
          </w:p>
          <w:p w14:paraId="6E4CB5CB" w14:textId="77777777" w:rsidR="00F55AB9" w:rsidRPr="00AD267F" w:rsidRDefault="00F55AB9" w:rsidP="00EB3BE5">
            <w:pPr>
              <w:spacing w:line="276" w:lineRule="auto"/>
              <w:jc w:val="both"/>
              <w:textAlignment w:val="baseline"/>
              <w:rPr>
                <w:rFonts w:cstheme="minorHAnsi"/>
              </w:rPr>
            </w:pPr>
            <w:r w:rsidRPr="00AD267F">
              <w:rPr>
                <w:rFonts w:cstheme="minorHAnsi"/>
                <w:sz w:val="22"/>
              </w:rPr>
              <w:t xml:space="preserve">Biblioteka musi być wyposażona w zestaw umożliwiający jej zamontowanie w szafie </w:t>
            </w:r>
            <w:proofErr w:type="spellStart"/>
            <w:r w:rsidRPr="00AD267F">
              <w:rPr>
                <w:rFonts w:cstheme="minorHAnsi"/>
                <w:sz w:val="22"/>
              </w:rPr>
              <w:t>Rack</w:t>
            </w:r>
            <w:proofErr w:type="spellEnd"/>
            <w:r w:rsidRPr="00AD267F">
              <w:rPr>
                <w:rFonts w:cstheme="minorHAnsi"/>
                <w:sz w:val="22"/>
              </w:rPr>
              <w:t xml:space="preserve"> 19”.</w:t>
            </w:r>
          </w:p>
        </w:tc>
      </w:tr>
      <w:tr w:rsidR="00F55AB9" w:rsidRPr="00716377" w14:paraId="4C52369B" w14:textId="77777777" w:rsidTr="00EB3BE5">
        <w:trPr>
          <w:trHeight w:val="735"/>
        </w:trPr>
        <w:tc>
          <w:tcPr>
            <w:tcW w:w="239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07551E4"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Napędy i obsługiwane nośniki</w:t>
            </w:r>
          </w:p>
        </w:tc>
        <w:tc>
          <w:tcPr>
            <w:tcW w:w="7596" w:type="dxa"/>
            <w:tcBorders>
              <w:top w:val="single" w:sz="6" w:space="0" w:color="auto"/>
              <w:left w:val="single" w:sz="6" w:space="0" w:color="auto"/>
              <w:bottom w:val="single" w:sz="6" w:space="0" w:color="auto"/>
              <w:right w:val="single" w:sz="6" w:space="0" w:color="auto"/>
            </w:tcBorders>
            <w:shd w:val="clear" w:color="auto" w:fill="auto"/>
            <w:hideMark/>
          </w:tcPr>
          <w:p w14:paraId="1FD36468" w14:textId="77777777" w:rsidR="00F55AB9" w:rsidRPr="00AD267F" w:rsidRDefault="00F55AB9" w:rsidP="00EB3BE5">
            <w:pPr>
              <w:spacing w:line="276" w:lineRule="auto"/>
              <w:jc w:val="both"/>
              <w:rPr>
                <w:rFonts w:cstheme="minorHAnsi"/>
              </w:rPr>
            </w:pPr>
            <w:r w:rsidRPr="00AD267F">
              <w:rPr>
                <w:rFonts w:cstheme="minorHAnsi"/>
                <w:sz w:val="22"/>
              </w:rPr>
              <w:t>Biblioteka musi być wyposażona minimum dwa napędy taśmowe w</w:t>
            </w:r>
            <w:r>
              <w:rPr>
                <w:rFonts w:cstheme="minorHAnsi"/>
                <w:sz w:val="22"/>
              </w:rPr>
              <w:t> </w:t>
            </w:r>
            <w:r w:rsidRPr="00AD267F">
              <w:rPr>
                <w:rFonts w:cstheme="minorHAnsi"/>
                <w:sz w:val="22"/>
              </w:rPr>
              <w:t>technologii LTO8. Musi umożliwiać wymianę napędów bez przerwania pracy biblioteki.</w:t>
            </w:r>
          </w:p>
          <w:p w14:paraId="0BBFB5B0" w14:textId="77777777" w:rsidR="00F55AB9" w:rsidRPr="00AD267F" w:rsidRDefault="00F55AB9" w:rsidP="00EB3BE5">
            <w:pPr>
              <w:spacing w:line="276" w:lineRule="auto"/>
              <w:jc w:val="both"/>
              <w:rPr>
                <w:rFonts w:cstheme="minorHAnsi"/>
              </w:rPr>
            </w:pPr>
          </w:p>
          <w:p w14:paraId="54A9D47D" w14:textId="77777777" w:rsidR="00F55AB9" w:rsidRPr="00AD267F" w:rsidRDefault="00F55AB9" w:rsidP="00EB3BE5">
            <w:pPr>
              <w:spacing w:line="276" w:lineRule="auto"/>
              <w:jc w:val="both"/>
              <w:rPr>
                <w:rFonts w:cstheme="minorHAnsi"/>
              </w:rPr>
            </w:pPr>
            <w:r w:rsidRPr="00AD267F">
              <w:rPr>
                <w:rFonts w:cstheme="minorHAnsi"/>
                <w:sz w:val="22"/>
              </w:rPr>
              <w:t>Minimalna pojemność taśmy bez kompresji 12TB.</w:t>
            </w:r>
          </w:p>
          <w:p w14:paraId="1249980E" w14:textId="77777777" w:rsidR="00F55AB9" w:rsidRPr="00AD267F" w:rsidRDefault="00F55AB9" w:rsidP="00EB3BE5">
            <w:pPr>
              <w:spacing w:line="276" w:lineRule="auto"/>
              <w:jc w:val="both"/>
              <w:rPr>
                <w:rFonts w:cstheme="minorHAnsi"/>
              </w:rPr>
            </w:pPr>
          </w:p>
          <w:p w14:paraId="2C5AFFFE" w14:textId="77777777" w:rsidR="00F55AB9" w:rsidRPr="00AD267F" w:rsidRDefault="00F55AB9" w:rsidP="00EB3BE5">
            <w:pPr>
              <w:spacing w:line="276" w:lineRule="auto"/>
              <w:jc w:val="both"/>
              <w:rPr>
                <w:rFonts w:cstheme="minorHAnsi"/>
              </w:rPr>
            </w:pPr>
            <w:r w:rsidRPr="00AD267F">
              <w:rPr>
                <w:rFonts w:cstheme="minorHAnsi"/>
                <w:sz w:val="22"/>
              </w:rPr>
              <w:t>Każdy z napędów taśmowych musi posiadać interfejs FC o prędkości minimum 8Gb/s.</w:t>
            </w:r>
          </w:p>
          <w:p w14:paraId="3A1B81E0" w14:textId="77777777" w:rsidR="00F55AB9" w:rsidRPr="00AD267F" w:rsidRDefault="00F55AB9" w:rsidP="00EB3BE5">
            <w:pPr>
              <w:spacing w:line="276" w:lineRule="auto"/>
              <w:jc w:val="both"/>
              <w:textAlignment w:val="baseline"/>
              <w:rPr>
                <w:rFonts w:cstheme="minorHAnsi"/>
              </w:rPr>
            </w:pPr>
          </w:p>
        </w:tc>
      </w:tr>
      <w:tr w:rsidR="00F55AB9" w:rsidRPr="00716377" w14:paraId="0913C8EA" w14:textId="77777777" w:rsidTr="00EB3BE5">
        <w:trPr>
          <w:trHeight w:val="705"/>
        </w:trPr>
        <w:tc>
          <w:tcPr>
            <w:tcW w:w="239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905B60C"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Kieszenie na nośniki (</w:t>
            </w:r>
            <w:proofErr w:type="spellStart"/>
            <w:r w:rsidRPr="00AD267F">
              <w:rPr>
                <w:rFonts w:ascii="Bahnschrift" w:hAnsi="Bahnschrift" w:cstheme="minorHAnsi"/>
                <w:bCs/>
                <w:sz w:val="22"/>
              </w:rPr>
              <w:t>sloty</w:t>
            </w:r>
            <w:proofErr w:type="spellEnd"/>
            <w:r w:rsidRPr="00AD267F">
              <w:rPr>
                <w:rFonts w:ascii="Bahnschrift" w:hAnsi="Bahnschrift" w:cstheme="minorHAnsi"/>
                <w:bCs/>
                <w:sz w:val="22"/>
              </w:rPr>
              <w:t>)</w:t>
            </w:r>
          </w:p>
        </w:tc>
        <w:tc>
          <w:tcPr>
            <w:tcW w:w="7596" w:type="dxa"/>
            <w:tcBorders>
              <w:top w:val="single" w:sz="6" w:space="0" w:color="auto"/>
              <w:left w:val="single" w:sz="6" w:space="0" w:color="auto"/>
              <w:bottom w:val="single" w:sz="6" w:space="0" w:color="auto"/>
              <w:right w:val="single" w:sz="6" w:space="0" w:color="auto"/>
            </w:tcBorders>
            <w:shd w:val="clear" w:color="auto" w:fill="auto"/>
            <w:hideMark/>
          </w:tcPr>
          <w:p w14:paraId="3B25A6C1" w14:textId="77777777" w:rsidR="00F55AB9" w:rsidRPr="00AD267F" w:rsidRDefault="00F55AB9" w:rsidP="00EB3BE5">
            <w:pPr>
              <w:spacing w:line="276" w:lineRule="auto"/>
              <w:jc w:val="both"/>
              <w:rPr>
                <w:rFonts w:cstheme="minorHAnsi"/>
              </w:rPr>
            </w:pPr>
            <w:r w:rsidRPr="00AD267F">
              <w:rPr>
                <w:rFonts w:cstheme="minorHAnsi"/>
                <w:sz w:val="22"/>
              </w:rPr>
              <w:t>Biblioteka musi mieć minimum 50 kieszeni na nośniki, jeśli ich obsługa wymaga dodatkowych licencji wymagane jest dostarczenie takiej licencji.</w:t>
            </w:r>
          </w:p>
          <w:p w14:paraId="2E7AFD07" w14:textId="77777777" w:rsidR="00F55AB9" w:rsidRPr="00AD267F" w:rsidRDefault="00F55AB9" w:rsidP="00EB3BE5">
            <w:pPr>
              <w:spacing w:line="276" w:lineRule="auto"/>
              <w:jc w:val="both"/>
              <w:rPr>
                <w:rFonts w:cstheme="minorHAnsi"/>
              </w:rPr>
            </w:pPr>
            <w:r w:rsidRPr="00AD267F">
              <w:rPr>
                <w:rFonts w:cstheme="minorHAnsi"/>
                <w:sz w:val="22"/>
              </w:rPr>
              <w:t>Biblioteka musi mieć możliwość zdefiniowania co najmniej 1 kieszeni typu „mail slot”.</w:t>
            </w:r>
          </w:p>
          <w:p w14:paraId="3F49B0E3" w14:textId="77777777" w:rsidR="00F55AB9" w:rsidRPr="00AD267F" w:rsidRDefault="00F55AB9" w:rsidP="00EB3BE5">
            <w:pPr>
              <w:spacing w:line="276" w:lineRule="auto"/>
              <w:jc w:val="both"/>
              <w:textAlignment w:val="baseline"/>
              <w:rPr>
                <w:rFonts w:cstheme="minorHAnsi"/>
              </w:rPr>
            </w:pPr>
          </w:p>
        </w:tc>
      </w:tr>
      <w:tr w:rsidR="00F55AB9" w:rsidRPr="00716377" w14:paraId="4190A486" w14:textId="77777777" w:rsidTr="00EB3BE5">
        <w:trPr>
          <w:trHeight w:val="705"/>
        </w:trPr>
        <w:tc>
          <w:tcPr>
            <w:tcW w:w="2393" w:type="dxa"/>
            <w:tcBorders>
              <w:top w:val="single" w:sz="6" w:space="0" w:color="auto"/>
              <w:left w:val="single" w:sz="6" w:space="0" w:color="auto"/>
              <w:bottom w:val="single" w:sz="6" w:space="0" w:color="auto"/>
              <w:right w:val="single" w:sz="6" w:space="0" w:color="auto"/>
            </w:tcBorders>
            <w:shd w:val="clear" w:color="auto" w:fill="auto"/>
            <w:vAlign w:val="center"/>
          </w:tcPr>
          <w:p w14:paraId="570F6151"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Rozbudowa</w:t>
            </w:r>
          </w:p>
        </w:tc>
        <w:tc>
          <w:tcPr>
            <w:tcW w:w="7596" w:type="dxa"/>
            <w:tcBorders>
              <w:top w:val="single" w:sz="6" w:space="0" w:color="auto"/>
              <w:left w:val="single" w:sz="6" w:space="0" w:color="auto"/>
              <w:bottom w:val="single" w:sz="6" w:space="0" w:color="auto"/>
              <w:right w:val="single" w:sz="6" w:space="0" w:color="auto"/>
            </w:tcBorders>
            <w:shd w:val="clear" w:color="auto" w:fill="auto"/>
          </w:tcPr>
          <w:p w14:paraId="041555FE" w14:textId="77777777" w:rsidR="00F55AB9" w:rsidRPr="00AD267F" w:rsidRDefault="00F55AB9" w:rsidP="00EB3BE5">
            <w:pPr>
              <w:spacing w:line="276" w:lineRule="auto"/>
              <w:jc w:val="both"/>
              <w:rPr>
                <w:rFonts w:cstheme="minorHAnsi"/>
              </w:rPr>
            </w:pPr>
            <w:r w:rsidRPr="00AD267F">
              <w:rPr>
                <w:rFonts w:cstheme="minorHAnsi"/>
                <w:sz w:val="22"/>
              </w:rPr>
              <w:t>Ze względu na przyszłościowe zastosowanie wymaga się, aby biblioteka miała możliwość rozbudowy do 24 napędów taśmowych i była w stanie obsłużyć co najmniej 400 slotów wspólnie zarządzanych przez jeden moduł kontrolny.</w:t>
            </w:r>
          </w:p>
        </w:tc>
      </w:tr>
      <w:tr w:rsidR="00F55AB9" w:rsidRPr="00716377" w14:paraId="2A9191E8" w14:textId="77777777" w:rsidTr="00EB3BE5">
        <w:trPr>
          <w:trHeight w:val="705"/>
        </w:trPr>
        <w:tc>
          <w:tcPr>
            <w:tcW w:w="2393" w:type="dxa"/>
            <w:tcBorders>
              <w:top w:val="single" w:sz="6" w:space="0" w:color="auto"/>
              <w:left w:val="single" w:sz="6" w:space="0" w:color="auto"/>
              <w:bottom w:val="single" w:sz="6" w:space="0" w:color="auto"/>
              <w:right w:val="single" w:sz="6" w:space="0" w:color="auto"/>
            </w:tcBorders>
            <w:shd w:val="clear" w:color="auto" w:fill="auto"/>
            <w:vAlign w:val="center"/>
          </w:tcPr>
          <w:p w14:paraId="65048BCF"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Zarządzanie</w:t>
            </w:r>
          </w:p>
        </w:tc>
        <w:tc>
          <w:tcPr>
            <w:tcW w:w="7596" w:type="dxa"/>
            <w:tcBorders>
              <w:top w:val="single" w:sz="6" w:space="0" w:color="auto"/>
              <w:left w:val="single" w:sz="6" w:space="0" w:color="auto"/>
              <w:bottom w:val="single" w:sz="6" w:space="0" w:color="auto"/>
              <w:right w:val="single" w:sz="6" w:space="0" w:color="auto"/>
            </w:tcBorders>
            <w:shd w:val="clear" w:color="auto" w:fill="auto"/>
          </w:tcPr>
          <w:p w14:paraId="7A7469F3" w14:textId="77777777" w:rsidR="00F55AB9" w:rsidRPr="00AD267F" w:rsidRDefault="00F55AB9" w:rsidP="00EB3BE5">
            <w:pPr>
              <w:spacing w:line="276" w:lineRule="auto"/>
              <w:jc w:val="both"/>
              <w:rPr>
                <w:rFonts w:cstheme="minorHAnsi"/>
              </w:rPr>
            </w:pPr>
            <w:r w:rsidRPr="00AD267F">
              <w:rPr>
                <w:rFonts w:cstheme="minorHAnsi"/>
                <w:sz w:val="22"/>
              </w:rPr>
              <w:t>Biblioteka musi być wyposażona w moduł zdalnego zarządzania.</w:t>
            </w:r>
          </w:p>
          <w:p w14:paraId="5F1182BE" w14:textId="77777777" w:rsidR="00F55AB9" w:rsidRPr="00AD267F" w:rsidRDefault="00F55AB9" w:rsidP="00EB3BE5">
            <w:pPr>
              <w:spacing w:line="276" w:lineRule="auto"/>
              <w:jc w:val="both"/>
              <w:rPr>
                <w:rFonts w:cstheme="minorHAnsi"/>
              </w:rPr>
            </w:pPr>
            <w:r w:rsidRPr="00AD267F">
              <w:rPr>
                <w:rFonts w:cstheme="minorHAnsi"/>
                <w:sz w:val="22"/>
              </w:rPr>
              <w:t>Biblioteka musi udostępniać funkcję monitorowania napędów.</w:t>
            </w:r>
          </w:p>
          <w:p w14:paraId="3DD1896B" w14:textId="77777777" w:rsidR="00F55AB9" w:rsidRPr="00AD267F" w:rsidRDefault="00F55AB9" w:rsidP="00EB3BE5">
            <w:pPr>
              <w:spacing w:line="276" w:lineRule="auto"/>
              <w:jc w:val="both"/>
              <w:rPr>
                <w:rFonts w:cstheme="minorHAnsi"/>
              </w:rPr>
            </w:pPr>
            <w:r w:rsidRPr="00AD267F">
              <w:rPr>
                <w:rFonts w:cstheme="minorHAnsi"/>
                <w:sz w:val="22"/>
              </w:rPr>
              <w:t>Biblioteka powinna mieć również możliwość zdalnego monitorowania urządzenia i wychwytywania błędów bezpośrednio przez inżynierów producenta za pomocą odpowiedniego oprogramowania.</w:t>
            </w:r>
          </w:p>
        </w:tc>
      </w:tr>
      <w:tr w:rsidR="00F55AB9" w:rsidRPr="00716377" w14:paraId="6D47DC12" w14:textId="77777777" w:rsidTr="00EB3BE5">
        <w:trPr>
          <w:trHeight w:val="705"/>
        </w:trPr>
        <w:tc>
          <w:tcPr>
            <w:tcW w:w="2393" w:type="dxa"/>
            <w:tcBorders>
              <w:top w:val="single" w:sz="6" w:space="0" w:color="auto"/>
              <w:left w:val="single" w:sz="6" w:space="0" w:color="auto"/>
              <w:bottom w:val="single" w:sz="6" w:space="0" w:color="auto"/>
              <w:right w:val="single" w:sz="6" w:space="0" w:color="auto"/>
            </w:tcBorders>
            <w:shd w:val="clear" w:color="auto" w:fill="auto"/>
            <w:vAlign w:val="center"/>
          </w:tcPr>
          <w:p w14:paraId="2D97486D"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Pozostałe wymagania</w:t>
            </w:r>
          </w:p>
        </w:tc>
        <w:tc>
          <w:tcPr>
            <w:tcW w:w="7596" w:type="dxa"/>
            <w:tcBorders>
              <w:top w:val="single" w:sz="6" w:space="0" w:color="auto"/>
              <w:left w:val="single" w:sz="6" w:space="0" w:color="auto"/>
              <w:bottom w:val="single" w:sz="6" w:space="0" w:color="auto"/>
              <w:right w:val="single" w:sz="6" w:space="0" w:color="auto"/>
            </w:tcBorders>
            <w:shd w:val="clear" w:color="auto" w:fill="auto"/>
          </w:tcPr>
          <w:p w14:paraId="1FC23A97" w14:textId="77777777" w:rsidR="00F55AB9" w:rsidRPr="00AD267F" w:rsidRDefault="00F55AB9" w:rsidP="00EB3BE5">
            <w:pPr>
              <w:spacing w:line="276" w:lineRule="auto"/>
              <w:jc w:val="both"/>
              <w:rPr>
                <w:rFonts w:cstheme="minorHAnsi"/>
              </w:rPr>
            </w:pPr>
            <w:r w:rsidRPr="00AD267F">
              <w:rPr>
                <w:rFonts w:cstheme="minorHAnsi"/>
                <w:sz w:val="22"/>
              </w:rPr>
              <w:t>Biblioteka musi posiadać czytnik kodów kreskowych do identyfikacji taśm.</w:t>
            </w:r>
          </w:p>
          <w:p w14:paraId="794E8726" w14:textId="77777777" w:rsidR="00F55AB9" w:rsidRPr="00AD267F" w:rsidRDefault="00F55AB9" w:rsidP="00EB3BE5">
            <w:pPr>
              <w:spacing w:line="276" w:lineRule="auto"/>
              <w:jc w:val="both"/>
              <w:rPr>
                <w:rFonts w:cstheme="minorHAnsi"/>
              </w:rPr>
            </w:pPr>
            <w:r w:rsidRPr="00AD267F">
              <w:rPr>
                <w:rFonts w:cstheme="minorHAnsi"/>
                <w:sz w:val="22"/>
              </w:rPr>
              <w:t>Biblioteka musi zostać dostarczona z redundantnym zasilaniem.</w:t>
            </w:r>
          </w:p>
          <w:p w14:paraId="54A3A3E8" w14:textId="77777777" w:rsidR="00F55AB9" w:rsidRPr="00AD267F" w:rsidRDefault="00F55AB9" w:rsidP="00EB3BE5">
            <w:pPr>
              <w:spacing w:line="276" w:lineRule="auto"/>
              <w:jc w:val="both"/>
              <w:rPr>
                <w:rFonts w:cstheme="minorHAnsi"/>
              </w:rPr>
            </w:pPr>
            <w:r w:rsidRPr="00AD267F">
              <w:rPr>
                <w:rFonts w:cstheme="minorHAnsi"/>
                <w:sz w:val="22"/>
              </w:rPr>
              <w:t>Biblioteka musi mieć w przyszłości możliwość wsparcia technologii szyfrowania danych kluczem o sile AES-256.</w:t>
            </w:r>
          </w:p>
          <w:p w14:paraId="24D3D2B9" w14:textId="77777777" w:rsidR="00F55AB9" w:rsidRPr="00AD267F" w:rsidRDefault="00F55AB9" w:rsidP="00EB3BE5">
            <w:pPr>
              <w:spacing w:line="276" w:lineRule="auto"/>
              <w:jc w:val="both"/>
              <w:rPr>
                <w:rFonts w:cstheme="minorHAnsi"/>
              </w:rPr>
            </w:pPr>
            <w:r w:rsidRPr="00AD267F">
              <w:rPr>
                <w:rFonts w:cstheme="minorHAnsi"/>
                <w:sz w:val="22"/>
              </w:rPr>
              <w:t>Biblioteka powinna być wykonana w technologii umożliwiającej sprzętowy podział na mniejsze biblioteki „logiczne”, a następnie podłączanie do różnych serwerów, korzystając  różnego oprogramowania do wykonywania kopii zapasowych i archiwizacji.</w:t>
            </w:r>
          </w:p>
        </w:tc>
      </w:tr>
      <w:tr w:rsidR="00F55AB9" w:rsidRPr="00716377" w14:paraId="218DF376" w14:textId="77777777" w:rsidTr="00EB3BE5">
        <w:trPr>
          <w:trHeight w:val="705"/>
        </w:trPr>
        <w:tc>
          <w:tcPr>
            <w:tcW w:w="2393" w:type="dxa"/>
            <w:tcBorders>
              <w:top w:val="single" w:sz="6" w:space="0" w:color="auto"/>
              <w:left w:val="single" w:sz="6" w:space="0" w:color="auto"/>
              <w:bottom w:val="single" w:sz="6" w:space="0" w:color="auto"/>
              <w:right w:val="single" w:sz="6" w:space="0" w:color="auto"/>
            </w:tcBorders>
            <w:shd w:val="clear" w:color="auto" w:fill="auto"/>
            <w:vAlign w:val="center"/>
          </w:tcPr>
          <w:p w14:paraId="78D288B6"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Serwis</w:t>
            </w:r>
          </w:p>
        </w:tc>
        <w:tc>
          <w:tcPr>
            <w:tcW w:w="7596" w:type="dxa"/>
            <w:tcBorders>
              <w:top w:val="single" w:sz="6" w:space="0" w:color="auto"/>
              <w:left w:val="single" w:sz="6" w:space="0" w:color="auto"/>
              <w:bottom w:val="single" w:sz="6" w:space="0" w:color="auto"/>
              <w:right w:val="single" w:sz="6" w:space="0" w:color="auto"/>
            </w:tcBorders>
            <w:shd w:val="clear" w:color="auto" w:fill="auto"/>
          </w:tcPr>
          <w:p w14:paraId="3FD396CB" w14:textId="77777777" w:rsidR="00F55AB9" w:rsidRPr="00AD267F" w:rsidRDefault="00F55AB9" w:rsidP="00EB3BE5">
            <w:pPr>
              <w:spacing w:line="276" w:lineRule="auto"/>
              <w:jc w:val="both"/>
              <w:rPr>
                <w:rFonts w:cstheme="minorHAnsi"/>
              </w:rPr>
            </w:pPr>
            <w:r w:rsidRPr="00AD267F">
              <w:rPr>
                <w:rFonts w:cstheme="minorHAnsi"/>
                <w:sz w:val="22"/>
              </w:rPr>
              <w:t>Biblioteka powinna być objęta minimum 3 letnią gwarancją i wsparciem producenta biblioteki z możliwością zgłaszania awarii w trybie 5x9 z</w:t>
            </w:r>
            <w:r>
              <w:rPr>
                <w:rFonts w:cstheme="minorHAnsi"/>
                <w:sz w:val="22"/>
              </w:rPr>
              <w:t> </w:t>
            </w:r>
            <w:r w:rsidRPr="00AD267F">
              <w:rPr>
                <w:rFonts w:cstheme="minorHAnsi"/>
                <w:sz w:val="22"/>
              </w:rPr>
              <w:t>czasem dostawy części w trybie następnego dnia roboczego z usługą wymiany części na miejscu.</w:t>
            </w:r>
            <w:bookmarkStart w:id="0" w:name="_heading=h.gjdgxs" w:colFirst="0" w:colLast="0"/>
            <w:bookmarkEnd w:id="0"/>
          </w:p>
          <w:p w14:paraId="334CBA25" w14:textId="77777777" w:rsidR="00F55AB9" w:rsidRPr="00AD267F" w:rsidRDefault="00F55AB9" w:rsidP="00EB3BE5">
            <w:pPr>
              <w:spacing w:line="276" w:lineRule="auto"/>
              <w:jc w:val="both"/>
              <w:rPr>
                <w:rFonts w:cstheme="minorHAnsi"/>
              </w:rPr>
            </w:pPr>
            <w:r w:rsidRPr="00AD267F">
              <w:rPr>
                <w:rFonts w:cstheme="minorHAnsi"/>
                <w:sz w:val="22"/>
              </w:rPr>
              <w:lastRenderedPageBreak/>
              <w:t>W okresie serwisu zamawiający musi mieć dostęp do zdalnej pomocy technicznej, poprawek i nowych wersji oprogramowania i sterowników oferowanej biblioteki.</w:t>
            </w:r>
          </w:p>
        </w:tc>
      </w:tr>
      <w:tr w:rsidR="00F55AB9" w:rsidRPr="00716377" w14:paraId="6F4755AA" w14:textId="77777777" w:rsidTr="00EB3BE5">
        <w:trPr>
          <w:trHeight w:val="705"/>
        </w:trPr>
        <w:tc>
          <w:tcPr>
            <w:tcW w:w="2393" w:type="dxa"/>
            <w:tcBorders>
              <w:top w:val="single" w:sz="6" w:space="0" w:color="auto"/>
              <w:left w:val="single" w:sz="6" w:space="0" w:color="auto"/>
              <w:bottom w:val="single" w:sz="6" w:space="0" w:color="auto"/>
              <w:right w:val="single" w:sz="6" w:space="0" w:color="auto"/>
            </w:tcBorders>
            <w:shd w:val="clear" w:color="auto" w:fill="auto"/>
            <w:vAlign w:val="center"/>
          </w:tcPr>
          <w:p w14:paraId="5DC1BD6C" w14:textId="77777777" w:rsidR="00F55AB9" w:rsidRPr="00AD267F" w:rsidRDefault="00F55AB9" w:rsidP="00EB3BE5">
            <w:pPr>
              <w:spacing w:line="276" w:lineRule="auto"/>
              <w:jc w:val="center"/>
              <w:textAlignment w:val="baseline"/>
              <w:rPr>
                <w:rFonts w:ascii="Bahnschrift" w:hAnsi="Bahnschrift" w:cstheme="minorHAnsi"/>
                <w:bCs/>
                <w:highlight w:val="yellow"/>
              </w:rPr>
            </w:pPr>
            <w:r w:rsidRPr="00AD267F">
              <w:rPr>
                <w:rFonts w:ascii="Bahnschrift" w:hAnsi="Bahnschrift" w:cstheme="minorHAnsi"/>
                <w:bCs/>
                <w:sz w:val="22"/>
              </w:rPr>
              <w:lastRenderedPageBreak/>
              <w:t>Wyposażenie</w:t>
            </w:r>
          </w:p>
        </w:tc>
        <w:tc>
          <w:tcPr>
            <w:tcW w:w="7596" w:type="dxa"/>
            <w:tcBorders>
              <w:top w:val="single" w:sz="6" w:space="0" w:color="auto"/>
              <w:left w:val="single" w:sz="6" w:space="0" w:color="auto"/>
              <w:bottom w:val="single" w:sz="6" w:space="0" w:color="auto"/>
              <w:right w:val="single" w:sz="6" w:space="0" w:color="auto"/>
            </w:tcBorders>
            <w:shd w:val="clear" w:color="auto" w:fill="auto"/>
          </w:tcPr>
          <w:p w14:paraId="6C8CC3FB" w14:textId="77777777" w:rsidR="00F55AB9" w:rsidRPr="00AD267F" w:rsidRDefault="00F55AB9" w:rsidP="00EB3BE5">
            <w:pPr>
              <w:spacing w:line="276" w:lineRule="auto"/>
              <w:jc w:val="both"/>
              <w:rPr>
                <w:rFonts w:cstheme="minorHAnsi"/>
                <w:highlight w:val="yellow"/>
              </w:rPr>
            </w:pPr>
            <w:r w:rsidRPr="00AD267F">
              <w:rPr>
                <w:rFonts w:cstheme="minorHAnsi"/>
                <w:color w:val="000000" w:themeColor="text1"/>
                <w:sz w:val="22"/>
              </w:rPr>
              <w:t>Biblioteka powinna być wyposażona w min. 1 taśmę czyszczącą oraz min. 35 taśm LTO8</w:t>
            </w:r>
          </w:p>
        </w:tc>
      </w:tr>
    </w:tbl>
    <w:p w14:paraId="1EAE40BD" w14:textId="77777777" w:rsidR="00F55AB9" w:rsidRDefault="00F55AB9" w:rsidP="00F55AB9">
      <w:pPr>
        <w:rPr>
          <w:rFonts w:cstheme="minorHAnsi"/>
          <w:sz w:val="20"/>
        </w:rPr>
      </w:pPr>
      <w:r>
        <w:rPr>
          <w:rFonts w:cstheme="minorHAnsi"/>
          <w:sz w:val="20"/>
        </w:rPr>
        <w:br w:type="page"/>
      </w:r>
    </w:p>
    <w:p w14:paraId="1DF64E61" w14:textId="77777777" w:rsidR="00F55AB9" w:rsidRPr="00533EA4"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sidRPr="00533EA4">
        <w:rPr>
          <w:rFonts w:ascii="Bahnschrift" w:hAnsi="Bahnschrift"/>
          <w:sz w:val="32"/>
          <w:szCs w:val="28"/>
        </w:rPr>
        <w:lastRenderedPageBreak/>
        <w:t xml:space="preserve">Szafa serwerowa </w:t>
      </w:r>
    </w:p>
    <w:tbl>
      <w:tblPr>
        <w:tblW w:w="10560"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3039"/>
        <w:gridCol w:w="7521"/>
      </w:tblGrid>
      <w:tr w:rsidR="00F55AB9" w:rsidRPr="00533EA4" w14:paraId="306B6897" w14:textId="77777777" w:rsidTr="00EB3BE5">
        <w:tc>
          <w:tcPr>
            <w:tcW w:w="303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D29B02A" w14:textId="77777777" w:rsidR="00F55AB9" w:rsidRPr="00020F3F" w:rsidRDefault="00F55AB9" w:rsidP="00EB3BE5">
            <w:pPr>
              <w:spacing w:line="276" w:lineRule="auto"/>
              <w:jc w:val="center"/>
              <w:textAlignment w:val="baseline"/>
              <w:rPr>
                <w:rFonts w:ascii="Bahnschrift" w:hAnsi="Bahnschrift" w:cstheme="minorHAnsi"/>
                <w:bCs/>
              </w:rPr>
            </w:pPr>
            <w:r w:rsidRPr="00020F3F">
              <w:rPr>
                <w:rFonts w:ascii="Bahnschrift" w:hAnsi="Bahnschrift" w:cstheme="minorHAnsi"/>
                <w:bCs/>
                <w:sz w:val="22"/>
              </w:rPr>
              <w:t>Parametr</w:t>
            </w:r>
          </w:p>
        </w:tc>
        <w:tc>
          <w:tcPr>
            <w:tcW w:w="752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357F555" w14:textId="77777777" w:rsidR="00F55AB9" w:rsidRPr="00020F3F" w:rsidRDefault="00F55AB9" w:rsidP="00EB3BE5">
            <w:pPr>
              <w:spacing w:line="276" w:lineRule="auto"/>
              <w:jc w:val="center"/>
              <w:textAlignment w:val="baseline"/>
              <w:rPr>
                <w:rFonts w:ascii="Bahnschrift" w:hAnsi="Bahnschrift" w:cstheme="minorHAnsi"/>
                <w:bCs/>
              </w:rPr>
            </w:pPr>
            <w:r w:rsidRPr="00020F3F">
              <w:rPr>
                <w:rFonts w:ascii="Bahnschrift" w:hAnsi="Bahnschrift" w:cstheme="minorHAnsi"/>
                <w:bCs/>
                <w:sz w:val="22"/>
              </w:rPr>
              <w:t>Charakterystyka (wymagania minimalne)</w:t>
            </w:r>
          </w:p>
        </w:tc>
      </w:tr>
      <w:tr w:rsidR="00F55AB9" w:rsidRPr="00533EA4" w14:paraId="3F48AA41" w14:textId="77777777" w:rsidTr="00EB3BE5">
        <w:tc>
          <w:tcPr>
            <w:tcW w:w="303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39830DD" w14:textId="77777777" w:rsidR="00F55AB9" w:rsidRPr="00020F3F" w:rsidRDefault="00F55AB9" w:rsidP="00EB3BE5">
            <w:pPr>
              <w:spacing w:line="276" w:lineRule="auto"/>
              <w:jc w:val="center"/>
              <w:textAlignment w:val="baseline"/>
              <w:rPr>
                <w:rFonts w:ascii="Bahnschrift" w:hAnsi="Bahnschrift" w:cstheme="minorHAnsi"/>
                <w:bCs/>
              </w:rPr>
            </w:pPr>
            <w:r w:rsidRPr="00020F3F">
              <w:rPr>
                <w:rFonts w:ascii="Bahnschrift" w:hAnsi="Bahnschrift" w:cstheme="minorHAnsi"/>
                <w:bCs/>
                <w:sz w:val="22"/>
              </w:rPr>
              <w:t>Ogólne</w:t>
            </w:r>
          </w:p>
        </w:tc>
        <w:tc>
          <w:tcPr>
            <w:tcW w:w="752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097571E"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 xml:space="preserve">Wysokość 42U </w:t>
            </w:r>
          </w:p>
          <w:p w14:paraId="68F5E2A7"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Szerokość: 600mm</w:t>
            </w:r>
          </w:p>
          <w:p w14:paraId="3C0508D2"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Głębokość: 1200mm</w:t>
            </w:r>
          </w:p>
          <w:p w14:paraId="28302633" w14:textId="77777777" w:rsidR="00F55AB9" w:rsidRPr="00020F3F" w:rsidRDefault="00F55AB9" w:rsidP="00EB3BE5">
            <w:pPr>
              <w:spacing w:line="276" w:lineRule="auto"/>
              <w:jc w:val="both"/>
              <w:textAlignment w:val="baseline"/>
              <w:rPr>
                <w:rFonts w:cstheme="minorHAnsi"/>
                <w:color w:val="000000"/>
                <w:shd w:val="clear" w:color="auto" w:fill="FFFFFF"/>
              </w:rPr>
            </w:pPr>
          </w:p>
          <w:p w14:paraId="5A36380F" w14:textId="77777777" w:rsidR="00F55AB9" w:rsidRPr="00020F3F" w:rsidRDefault="00F55AB9" w:rsidP="00EB3BE5">
            <w:pPr>
              <w:spacing w:line="276" w:lineRule="auto"/>
              <w:jc w:val="both"/>
              <w:textAlignment w:val="baseline"/>
              <w:rPr>
                <w:rFonts w:cstheme="minorHAnsi"/>
                <w:bCs/>
              </w:rPr>
            </w:pPr>
            <w:r w:rsidRPr="00020F3F">
              <w:rPr>
                <w:rFonts w:cstheme="minorHAnsi"/>
                <w:color w:val="000000"/>
                <w:sz w:val="22"/>
                <w:shd w:val="clear" w:color="auto" w:fill="FFFFFF"/>
              </w:rPr>
              <w:t>Mocny skręcany szkielet ze stalowych profili zamkniętych</w:t>
            </w:r>
          </w:p>
          <w:p w14:paraId="6D1186DD" w14:textId="77777777" w:rsidR="00F55AB9" w:rsidRPr="00020F3F" w:rsidRDefault="00F55AB9" w:rsidP="00EB3BE5">
            <w:pPr>
              <w:spacing w:line="276" w:lineRule="auto"/>
              <w:jc w:val="both"/>
              <w:textAlignment w:val="baseline"/>
              <w:rPr>
                <w:rFonts w:cstheme="minorHAnsi"/>
              </w:rPr>
            </w:pPr>
            <w:r w:rsidRPr="00020F3F">
              <w:rPr>
                <w:rFonts w:cstheme="minorHAnsi"/>
                <w:sz w:val="22"/>
              </w:rPr>
              <w:t>Dopuszczalne obciążenie statyczne potwierdzone zewnętrznymi badaniami: 1500 kg na stopkach poziomujących</w:t>
            </w:r>
          </w:p>
          <w:p w14:paraId="546FD04F"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 xml:space="preserve">Płynna oraz </w:t>
            </w:r>
            <w:proofErr w:type="spellStart"/>
            <w:r w:rsidRPr="00020F3F">
              <w:rPr>
                <w:rFonts w:cstheme="minorHAnsi"/>
                <w:color w:val="1E1E1E"/>
                <w:sz w:val="22"/>
                <w:shd w:val="clear" w:color="auto" w:fill="FFFFFF"/>
              </w:rPr>
              <w:t>beznarzędziowa</w:t>
            </w:r>
            <w:proofErr w:type="spellEnd"/>
            <w:r w:rsidRPr="00020F3F">
              <w:rPr>
                <w:rFonts w:cstheme="minorHAnsi"/>
                <w:color w:val="1E1E1E"/>
                <w:sz w:val="22"/>
                <w:shd w:val="clear" w:color="auto" w:fill="FFFFFF"/>
              </w:rPr>
              <w:t xml:space="preserve"> regulacja belek nośnych 19"</w:t>
            </w:r>
          </w:p>
          <w:p w14:paraId="609742A2"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Kąt otwarcia drzwi do 270° z możliwością zmiany kierunku otwarcia</w:t>
            </w:r>
          </w:p>
          <w:p w14:paraId="25E43C2F"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Możliwość zastosowania przegród pomiędzy szafami w każdym momencie eksploatacji</w:t>
            </w:r>
          </w:p>
          <w:p w14:paraId="3FE5B02A"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 xml:space="preserve">Montaż </w:t>
            </w:r>
            <w:proofErr w:type="spellStart"/>
            <w:r w:rsidRPr="00020F3F">
              <w:rPr>
                <w:rFonts w:cstheme="minorHAnsi"/>
                <w:color w:val="1E1E1E"/>
                <w:sz w:val="22"/>
                <w:shd w:val="clear" w:color="auto" w:fill="FFFFFF"/>
              </w:rPr>
              <w:t>beznarzędziowy</w:t>
            </w:r>
            <w:proofErr w:type="spellEnd"/>
            <w:r w:rsidRPr="00020F3F">
              <w:rPr>
                <w:rFonts w:cstheme="minorHAnsi"/>
                <w:color w:val="1E1E1E"/>
                <w:sz w:val="22"/>
                <w:shd w:val="clear" w:color="auto" w:fill="FFFFFF"/>
              </w:rPr>
              <w:t xml:space="preserve"> płyty górnej szafy</w:t>
            </w:r>
          </w:p>
          <w:p w14:paraId="69A413F8"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Szkielet zawiera otworowanie do montażu akcesoriów</w:t>
            </w:r>
          </w:p>
          <w:p w14:paraId="569F13B1"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Drzwi przednie i tylne z perforacja z pięciopunktowym zamknięciem szafy</w:t>
            </w:r>
          </w:p>
          <w:p w14:paraId="2FC35E25"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Płyta górna z perforacją wentylacyjną i wyłamywanymi zaślepkami</w:t>
            </w:r>
          </w:p>
          <w:p w14:paraId="74FF7A0B"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Linki uziemienia drzwi, płyty górnej i belek nośnych</w:t>
            </w:r>
          </w:p>
          <w:p w14:paraId="07F9F894"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Stopki poziomujące</w:t>
            </w:r>
          </w:p>
          <w:p w14:paraId="1BC1ED8E"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Osłony boczne dzielone głębokie umożliwiające montaż listwy zasilającej pomiędzy osłoną boczną a belką nośną. Cześć dolna wyposażona w dwa zamki przesuwne.</w:t>
            </w:r>
          </w:p>
          <w:p w14:paraId="79C3255E"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Osłony, drzwi, płyta górna - malowane farbą proszkową w kolorze RAL  9005 (czarny).</w:t>
            </w:r>
            <w:r w:rsidRPr="00020F3F">
              <w:rPr>
                <w:rFonts w:cstheme="minorHAnsi"/>
                <w:color w:val="1E1E1E"/>
                <w:sz w:val="22"/>
              </w:rPr>
              <w:br/>
            </w:r>
            <w:r w:rsidRPr="00020F3F">
              <w:rPr>
                <w:rFonts w:cstheme="minorHAnsi"/>
                <w:color w:val="1E1E1E"/>
                <w:sz w:val="22"/>
                <w:shd w:val="clear" w:color="auto" w:fill="FFFFFF"/>
              </w:rPr>
              <w:t>Belki nośne i pozostałe elementy metalowe - ocynkowane.</w:t>
            </w:r>
          </w:p>
          <w:p w14:paraId="4E7D7D9C" w14:textId="77777777" w:rsidR="00F55AB9" w:rsidRPr="00020F3F" w:rsidRDefault="00F55AB9" w:rsidP="00EB3BE5">
            <w:pPr>
              <w:spacing w:line="276" w:lineRule="auto"/>
              <w:jc w:val="both"/>
              <w:textAlignment w:val="baseline"/>
              <w:rPr>
                <w:rFonts w:cstheme="minorHAnsi"/>
                <w:bCs/>
              </w:rPr>
            </w:pPr>
          </w:p>
        </w:tc>
      </w:tr>
      <w:tr w:rsidR="00F55AB9" w:rsidRPr="00533EA4" w14:paraId="359F5C3E" w14:textId="77777777" w:rsidTr="00EB3BE5">
        <w:tc>
          <w:tcPr>
            <w:tcW w:w="3039" w:type="dxa"/>
            <w:tcBorders>
              <w:top w:val="single" w:sz="6" w:space="0" w:color="auto"/>
              <w:left w:val="single" w:sz="6" w:space="0" w:color="auto"/>
              <w:bottom w:val="single" w:sz="6" w:space="0" w:color="auto"/>
              <w:right w:val="single" w:sz="6" w:space="0" w:color="auto"/>
            </w:tcBorders>
            <w:shd w:val="clear" w:color="auto" w:fill="auto"/>
            <w:vAlign w:val="center"/>
          </w:tcPr>
          <w:p w14:paraId="61B85E9F" w14:textId="77777777" w:rsidR="00F55AB9" w:rsidRPr="00020F3F" w:rsidRDefault="00F55AB9" w:rsidP="00EB3BE5">
            <w:pPr>
              <w:spacing w:line="276" w:lineRule="auto"/>
              <w:jc w:val="center"/>
              <w:textAlignment w:val="baseline"/>
              <w:rPr>
                <w:rFonts w:ascii="Bahnschrift" w:hAnsi="Bahnschrift" w:cstheme="minorHAnsi"/>
                <w:bCs/>
              </w:rPr>
            </w:pPr>
            <w:r w:rsidRPr="00020F3F">
              <w:rPr>
                <w:rFonts w:ascii="Bahnschrift" w:hAnsi="Bahnschrift" w:cstheme="minorHAnsi"/>
                <w:bCs/>
                <w:sz w:val="22"/>
              </w:rPr>
              <w:t xml:space="preserve">Dystrybucja zasilania  </w:t>
            </w:r>
          </w:p>
        </w:tc>
        <w:tc>
          <w:tcPr>
            <w:tcW w:w="7521" w:type="dxa"/>
            <w:tcBorders>
              <w:top w:val="single" w:sz="6" w:space="0" w:color="auto"/>
              <w:left w:val="single" w:sz="6" w:space="0" w:color="auto"/>
              <w:bottom w:val="single" w:sz="6" w:space="0" w:color="auto"/>
              <w:right w:val="single" w:sz="6" w:space="0" w:color="auto"/>
            </w:tcBorders>
            <w:shd w:val="clear" w:color="auto" w:fill="auto"/>
            <w:vAlign w:val="center"/>
          </w:tcPr>
          <w:p w14:paraId="7912DFE3"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 xml:space="preserve">Dwie listwy PDU do montażu w szafie zero U o min parametrach każda: </w:t>
            </w:r>
          </w:p>
          <w:p w14:paraId="6423F768"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 xml:space="preserve">- długość przewodu zasilania min 3,05m </w:t>
            </w:r>
          </w:p>
          <w:p w14:paraId="52D73901"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 gniazdo wejściowe IEC-320 C20</w:t>
            </w:r>
          </w:p>
          <w:p w14:paraId="25B2CE9B"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 gniazdo wyjściowe min 20 x IEC C320 C13 oraz min 4 x IEC 320 C19</w:t>
            </w:r>
          </w:p>
          <w:p w14:paraId="57ACD1B8"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 min moc 3,6kW</w:t>
            </w:r>
          </w:p>
          <w:p w14:paraId="1BF66FA4"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 xml:space="preserve"> - szerokość listwy max56mm </w:t>
            </w:r>
          </w:p>
          <w:p w14:paraId="58259A5A"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 xml:space="preserve">- kolor czarny </w:t>
            </w:r>
          </w:p>
        </w:tc>
      </w:tr>
    </w:tbl>
    <w:p w14:paraId="3DA27F6E" w14:textId="77777777" w:rsidR="00F55AB9" w:rsidRDefault="00F55AB9" w:rsidP="00F55AB9">
      <w:pPr>
        <w:rPr>
          <w:rFonts w:cstheme="minorHAnsi"/>
          <w:sz w:val="20"/>
        </w:rPr>
      </w:pPr>
      <w:r>
        <w:rPr>
          <w:rFonts w:cstheme="minorHAnsi"/>
          <w:sz w:val="20"/>
        </w:rPr>
        <w:br w:type="page"/>
      </w:r>
    </w:p>
    <w:p w14:paraId="1DFF6EB0" w14:textId="77777777" w:rsidR="00F55AB9"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bookmarkStart w:id="1" w:name="_Toc91020463"/>
      <w:r w:rsidRPr="00020F3F">
        <w:rPr>
          <w:rFonts w:ascii="Bahnschrift" w:hAnsi="Bahnschrift"/>
          <w:sz w:val="32"/>
          <w:szCs w:val="28"/>
        </w:rPr>
        <w:lastRenderedPageBreak/>
        <w:t>Zakres usługi montażu i konfiguracji infrastruktury sprzętowej</w:t>
      </w:r>
      <w:bookmarkEnd w:id="1"/>
    </w:p>
    <w:p w14:paraId="6B46139A" w14:textId="77777777" w:rsidR="00F55AB9" w:rsidRPr="00020F3F" w:rsidRDefault="00F55AB9" w:rsidP="00F55AB9">
      <w:pPr>
        <w:spacing w:line="276" w:lineRule="auto"/>
        <w:jc w:val="both"/>
        <w:rPr>
          <w:color w:val="000000" w:themeColor="text1"/>
          <w:sz w:val="22"/>
          <w:lang w:eastAsia="en-US"/>
        </w:rPr>
      </w:pPr>
      <w:r w:rsidRPr="00020F3F">
        <w:rPr>
          <w:bCs/>
          <w:iCs/>
          <w:color w:val="000000" w:themeColor="text1"/>
          <w:sz w:val="22"/>
        </w:rPr>
        <w:t>Wykonawca w ramach postępowania zobowiązany jest do wykonania co najmniej następujących usług związanych z montażem i konfiguracją dostarczanej infrastruktury sprzętowej:</w:t>
      </w:r>
    </w:p>
    <w:p w14:paraId="7A6AE797" w14:textId="77777777" w:rsidR="00F55AB9" w:rsidRPr="00E472A8" w:rsidRDefault="00F55AB9" w:rsidP="00F55AB9">
      <w:pPr>
        <w:numPr>
          <w:ilvl w:val="0"/>
          <w:numId w:val="24"/>
        </w:numPr>
        <w:suppressAutoHyphens w:val="0"/>
        <w:spacing w:line="276" w:lineRule="auto"/>
        <w:contextualSpacing/>
        <w:jc w:val="both"/>
        <w:rPr>
          <w:color w:val="000000" w:themeColor="text1"/>
          <w:sz w:val="22"/>
          <w:lang w:eastAsia="en-US"/>
        </w:rPr>
      </w:pPr>
      <w:r w:rsidRPr="00E472A8">
        <w:rPr>
          <w:color w:val="000000" w:themeColor="text1"/>
          <w:sz w:val="22"/>
          <w:lang w:eastAsia="en-US"/>
        </w:rPr>
        <w:t>Wykonanie Projektu Technicznego dostarczanej infrastruktury sprzętowej, który będzie składał się co najmniej z następujących elementów:</w:t>
      </w:r>
    </w:p>
    <w:p w14:paraId="72437461" w14:textId="77777777" w:rsidR="00F55AB9" w:rsidRPr="00E472A8" w:rsidRDefault="00F55AB9" w:rsidP="00F55AB9">
      <w:pPr>
        <w:numPr>
          <w:ilvl w:val="0"/>
          <w:numId w:val="22"/>
        </w:numPr>
        <w:suppressAutoHyphens w:val="0"/>
        <w:spacing w:line="276" w:lineRule="auto"/>
        <w:contextualSpacing/>
        <w:jc w:val="both"/>
        <w:rPr>
          <w:color w:val="000000" w:themeColor="text1"/>
          <w:sz w:val="22"/>
          <w:lang w:eastAsia="en-US"/>
        </w:rPr>
      </w:pPr>
      <w:r w:rsidRPr="00E472A8">
        <w:rPr>
          <w:color w:val="000000" w:themeColor="text1"/>
          <w:sz w:val="22"/>
          <w:lang w:eastAsia="en-US"/>
        </w:rPr>
        <w:t>Dokładna specyfikacja techniczna wraz z numerami katalogowymi poszczególnych elementów,</w:t>
      </w:r>
    </w:p>
    <w:p w14:paraId="20D49611" w14:textId="77777777" w:rsidR="00F55AB9" w:rsidRPr="00E472A8" w:rsidRDefault="00F55AB9" w:rsidP="00F55AB9">
      <w:pPr>
        <w:numPr>
          <w:ilvl w:val="0"/>
          <w:numId w:val="22"/>
        </w:numPr>
        <w:suppressAutoHyphens w:val="0"/>
        <w:spacing w:line="276" w:lineRule="auto"/>
        <w:contextualSpacing/>
        <w:jc w:val="both"/>
        <w:rPr>
          <w:color w:val="000000" w:themeColor="text1"/>
          <w:sz w:val="22"/>
          <w:lang w:eastAsia="en-US"/>
        </w:rPr>
      </w:pPr>
      <w:r w:rsidRPr="00E472A8">
        <w:rPr>
          <w:color w:val="000000" w:themeColor="text1"/>
          <w:sz w:val="22"/>
          <w:lang w:eastAsia="en-US"/>
        </w:rPr>
        <w:t>Nazwy oraz szczegółowa adresacja poszczególnych elementów,</w:t>
      </w:r>
    </w:p>
    <w:p w14:paraId="168DC226" w14:textId="77777777" w:rsidR="00F55AB9" w:rsidRPr="00E472A8" w:rsidRDefault="00F55AB9" w:rsidP="00F55AB9">
      <w:pPr>
        <w:numPr>
          <w:ilvl w:val="0"/>
          <w:numId w:val="22"/>
        </w:numPr>
        <w:suppressAutoHyphens w:val="0"/>
        <w:spacing w:line="276" w:lineRule="auto"/>
        <w:contextualSpacing/>
        <w:jc w:val="both"/>
        <w:rPr>
          <w:color w:val="000000" w:themeColor="text1"/>
          <w:sz w:val="22"/>
          <w:lang w:eastAsia="en-US"/>
        </w:rPr>
      </w:pPr>
      <w:r w:rsidRPr="00E472A8">
        <w:rPr>
          <w:color w:val="000000" w:themeColor="text1"/>
          <w:sz w:val="22"/>
          <w:lang w:eastAsia="en-US"/>
        </w:rPr>
        <w:t>Wymagane działania ze strony Zamawiającego w celu poprawnego montażu i konfiguracji,</w:t>
      </w:r>
    </w:p>
    <w:p w14:paraId="575DF994" w14:textId="77777777" w:rsidR="00F55AB9" w:rsidRPr="00E472A8" w:rsidRDefault="00F55AB9" w:rsidP="00F55AB9">
      <w:pPr>
        <w:numPr>
          <w:ilvl w:val="0"/>
          <w:numId w:val="22"/>
        </w:numPr>
        <w:suppressAutoHyphens w:val="0"/>
        <w:spacing w:line="276" w:lineRule="auto"/>
        <w:contextualSpacing/>
        <w:jc w:val="both"/>
        <w:rPr>
          <w:color w:val="000000" w:themeColor="text1"/>
          <w:sz w:val="22"/>
          <w:lang w:eastAsia="en-US"/>
        </w:rPr>
      </w:pPr>
      <w:r w:rsidRPr="00E472A8">
        <w:rPr>
          <w:color w:val="000000" w:themeColor="text1"/>
          <w:sz w:val="22"/>
          <w:lang w:eastAsia="en-US"/>
        </w:rPr>
        <w:t>Harmonogram prac.</w:t>
      </w:r>
    </w:p>
    <w:p w14:paraId="4B3C916F" w14:textId="77777777" w:rsidR="00F55AB9" w:rsidRPr="00E472A8" w:rsidRDefault="00F55AB9" w:rsidP="00F55AB9">
      <w:pPr>
        <w:spacing w:line="276" w:lineRule="auto"/>
        <w:ind w:left="284"/>
        <w:jc w:val="both"/>
        <w:rPr>
          <w:color w:val="000000" w:themeColor="text1"/>
          <w:sz w:val="22"/>
        </w:rPr>
      </w:pPr>
      <w:r w:rsidRPr="00E472A8">
        <w:rPr>
          <w:color w:val="000000" w:themeColor="text1"/>
          <w:sz w:val="22"/>
        </w:rPr>
        <w:t xml:space="preserve">Projekt techniczny musi zostać wykonany po wcześniejszej analizie środowiska wykonanej przez Wykonawcę oraz musi zostać zaakceptowany przez Zamawiającego. </w:t>
      </w:r>
    </w:p>
    <w:p w14:paraId="6DA43406" w14:textId="77777777" w:rsidR="00F55AB9" w:rsidRPr="00E472A8" w:rsidRDefault="00F55AB9" w:rsidP="00F55AB9">
      <w:pPr>
        <w:numPr>
          <w:ilvl w:val="0"/>
          <w:numId w:val="24"/>
        </w:numPr>
        <w:suppressAutoHyphens w:val="0"/>
        <w:spacing w:line="276" w:lineRule="auto"/>
        <w:contextualSpacing/>
        <w:jc w:val="both"/>
        <w:rPr>
          <w:color w:val="000000" w:themeColor="text1"/>
          <w:sz w:val="22"/>
          <w:lang w:eastAsia="en-US"/>
        </w:rPr>
      </w:pPr>
      <w:r w:rsidRPr="00E472A8">
        <w:rPr>
          <w:color w:val="000000" w:themeColor="text1"/>
          <w:sz w:val="22"/>
          <w:lang w:eastAsia="en-US"/>
        </w:rPr>
        <w:t>Konfiguracja serwerów, macierzy dyskowej oraz przełączników.</w:t>
      </w:r>
    </w:p>
    <w:p w14:paraId="4F6CCF2D" w14:textId="77777777" w:rsidR="00F55AB9" w:rsidRPr="00E472A8" w:rsidRDefault="00F55AB9" w:rsidP="00F55AB9">
      <w:pPr>
        <w:numPr>
          <w:ilvl w:val="0"/>
          <w:numId w:val="24"/>
        </w:numPr>
        <w:suppressAutoHyphens w:val="0"/>
        <w:spacing w:line="276" w:lineRule="auto"/>
        <w:contextualSpacing/>
        <w:jc w:val="both"/>
        <w:rPr>
          <w:color w:val="000000" w:themeColor="text1"/>
          <w:sz w:val="22"/>
          <w:lang w:eastAsia="en-US"/>
        </w:rPr>
      </w:pPr>
      <w:r w:rsidRPr="00E472A8">
        <w:rPr>
          <w:color w:val="000000" w:themeColor="text1"/>
          <w:sz w:val="22"/>
          <w:lang w:eastAsia="en-US"/>
        </w:rPr>
        <w:t>Instalacja oraz konfiguracji dostarczanego oprogramowania.</w:t>
      </w:r>
    </w:p>
    <w:p w14:paraId="1C54DB13" w14:textId="77777777" w:rsidR="00F55AB9" w:rsidRPr="00E472A8" w:rsidRDefault="00F55AB9" w:rsidP="00F55AB9">
      <w:pPr>
        <w:numPr>
          <w:ilvl w:val="0"/>
          <w:numId w:val="24"/>
        </w:numPr>
        <w:suppressAutoHyphens w:val="0"/>
        <w:spacing w:line="276" w:lineRule="auto"/>
        <w:contextualSpacing/>
        <w:jc w:val="both"/>
        <w:rPr>
          <w:color w:val="000000" w:themeColor="text1"/>
          <w:sz w:val="22"/>
          <w:lang w:eastAsia="en-US"/>
        </w:rPr>
      </w:pPr>
      <w:r w:rsidRPr="00E472A8">
        <w:rPr>
          <w:color w:val="000000" w:themeColor="text1"/>
          <w:sz w:val="22"/>
          <w:lang w:eastAsia="en-US"/>
        </w:rPr>
        <w:t>Testy rozwiązania.</w:t>
      </w:r>
    </w:p>
    <w:p w14:paraId="7E6526B0" w14:textId="77777777" w:rsidR="00F55AB9" w:rsidRPr="00E472A8" w:rsidRDefault="00F55AB9" w:rsidP="00F55AB9">
      <w:pPr>
        <w:numPr>
          <w:ilvl w:val="0"/>
          <w:numId w:val="24"/>
        </w:numPr>
        <w:suppressAutoHyphens w:val="0"/>
        <w:spacing w:line="276" w:lineRule="auto"/>
        <w:contextualSpacing/>
        <w:jc w:val="both"/>
        <w:rPr>
          <w:color w:val="000000" w:themeColor="text1"/>
          <w:sz w:val="22"/>
          <w:lang w:eastAsia="en-US"/>
        </w:rPr>
      </w:pPr>
      <w:r w:rsidRPr="00E472A8">
        <w:rPr>
          <w:color w:val="000000" w:themeColor="text1"/>
          <w:sz w:val="22"/>
          <w:lang w:eastAsia="en-US"/>
        </w:rPr>
        <w:t>Instruktaż dla administratorów demonstrujący sposób zarządzania środowiskiem.</w:t>
      </w:r>
    </w:p>
    <w:p w14:paraId="098A3663" w14:textId="77777777" w:rsidR="00F55AB9" w:rsidRPr="00E472A8" w:rsidRDefault="00F55AB9" w:rsidP="00F55AB9">
      <w:pPr>
        <w:numPr>
          <w:ilvl w:val="0"/>
          <w:numId w:val="24"/>
        </w:numPr>
        <w:suppressAutoHyphens w:val="0"/>
        <w:spacing w:line="276" w:lineRule="auto"/>
        <w:contextualSpacing/>
        <w:jc w:val="both"/>
        <w:rPr>
          <w:color w:val="000000" w:themeColor="text1"/>
          <w:sz w:val="22"/>
          <w:lang w:eastAsia="en-US"/>
        </w:rPr>
      </w:pPr>
      <w:r w:rsidRPr="00E472A8">
        <w:rPr>
          <w:color w:val="000000" w:themeColor="text1"/>
          <w:sz w:val="22"/>
          <w:lang w:eastAsia="en-US"/>
        </w:rPr>
        <w:t>Dostarczenie dokumentacji powykonawczej infrastruktury sprzętowej i oprogramowania standardowego, która będzie składała się co najmniej z następujących elementów:</w:t>
      </w:r>
    </w:p>
    <w:p w14:paraId="16551E9A" w14:textId="77777777" w:rsidR="00F55AB9" w:rsidRPr="00E472A8" w:rsidRDefault="00F55AB9" w:rsidP="00F55AB9">
      <w:pPr>
        <w:numPr>
          <w:ilvl w:val="0"/>
          <w:numId w:val="23"/>
        </w:numPr>
        <w:suppressAutoHyphens w:val="0"/>
        <w:spacing w:line="276" w:lineRule="auto"/>
        <w:contextualSpacing/>
        <w:jc w:val="both"/>
        <w:rPr>
          <w:color w:val="000000" w:themeColor="text1"/>
          <w:sz w:val="22"/>
          <w:lang w:eastAsia="en-US"/>
        </w:rPr>
      </w:pPr>
      <w:r w:rsidRPr="00E472A8">
        <w:rPr>
          <w:color w:val="000000" w:themeColor="text1"/>
          <w:sz w:val="22"/>
          <w:lang w:eastAsia="en-US"/>
        </w:rPr>
        <w:t>Specyfikacja techniczna wraz z numerami katalogowymi poszczególnych elementów oraz numerami seryjnymi poszczególnych elementów,</w:t>
      </w:r>
    </w:p>
    <w:p w14:paraId="5A83BAFB" w14:textId="77777777" w:rsidR="00F55AB9" w:rsidRPr="00E472A8" w:rsidRDefault="00F55AB9" w:rsidP="00F55AB9">
      <w:pPr>
        <w:numPr>
          <w:ilvl w:val="0"/>
          <w:numId w:val="23"/>
        </w:numPr>
        <w:suppressAutoHyphens w:val="0"/>
        <w:spacing w:line="276" w:lineRule="auto"/>
        <w:contextualSpacing/>
        <w:jc w:val="both"/>
        <w:rPr>
          <w:color w:val="000000" w:themeColor="text1"/>
          <w:sz w:val="22"/>
          <w:lang w:eastAsia="en-US"/>
        </w:rPr>
      </w:pPr>
      <w:r w:rsidRPr="00E472A8">
        <w:rPr>
          <w:color w:val="000000" w:themeColor="text1"/>
          <w:sz w:val="22"/>
          <w:lang w:eastAsia="en-US"/>
        </w:rPr>
        <w:t>Końcowe nazwy oraz szczegółowa adresacja poszczególnych elementów,</w:t>
      </w:r>
    </w:p>
    <w:p w14:paraId="0AA92280" w14:textId="77777777" w:rsidR="00F55AB9" w:rsidRPr="00E472A8" w:rsidRDefault="00F55AB9" w:rsidP="00F55AB9">
      <w:pPr>
        <w:numPr>
          <w:ilvl w:val="0"/>
          <w:numId w:val="23"/>
        </w:numPr>
        <w:suppressAutoHyphens w:val="0"/>
        <w:spacing w:line="276" w:lineRule="auto"/>
        <w:contextualSpacing/>
        <w:jc w:val="both"/>
        <w:rPr>
          <w:color w:val="000000" w:themeColor="text1"/>
          <w:sz w:val="22"/>
          <w:lang w:eastAsia="en-US"/>
        </w:rPr>
      </w:pPr>
      <w:r w:rsidRPr="00E472A8">
        <w:rPr>
          <w:color w:val="000000" w:themeColor="text1"/>
          <w:sz w:val="22"/>
          <w:lang w:eastAsia="en-US"/>
        </w:rPr>
        <w:t>Konfiguracja środowiska wraz z połączeniami, konfiguracją poszczególnych elementów w tym logiczną konfiguracją miejsc</w:t>
      </w:r>
    </w:p>
    <w:p w14:paraId="159D50E2" w14:textId="77777777" w:rsidR="00F55AB9" w:rsidRDefault="00F55AB9" w:rsidP="00F55AB9">
      <w:pPr>
        <w:numPr>
          <w:ilvl w:val="0"/>
          <w:numId w:val="23"/>
        </w:numPr>
        <w:suppressAutoHyphens w:val="0"/>
        <w:spacing w:line="276" w:lineRule="auto"/>
        <w:contextualSpacing/>
        <w:jc w:val="both"/>
        <w:rPr>
          <w:color w:val="000000" w:themeColor="text1"/>
          <w:sz w:val="22"/>
          <w:lang w:eastAsia="en-US"/>
        </w:rPr>
      </w:pPr>
      <w:r w:rsidRPr="00E472A8">
        <w:rPr>
          <w:color w:val="000000" w:themeColor="text1"/>
          <w:sz w:val="22"/>
          <w:lang w:eastAsia="en-US"/>
        </w:rPr>
        <w:t xml:space="preserve">Dokumentacja  techniczna w formie elektronicznej do każdego elementu w języku polskim lub angielskim </w:t>
      </w:r>
    </w:p>
    <w:p w14:paraId="4F34B369" w14:textId="77777777" w:rsidR="00F55AB9" w:rsidRDefault="00F55AB9" w:rsidP="00F55AB9">
      <w:pPr>
        <w:spacing w:line="276" w:lineRule="auto"/>
        <w:ind w:left="360"/>
        <w:contextualSpacing/>
        <w:jc w:val="both"/>
        <w:rPr>
          <w:color w:val="000000" w:themeColor="text1"/>
          <w:sz w:val="22"/>
          <w:lang w:eastAsia="en-US"/>
        </w:rPr>
      </w:pPr>
    </w:p>
    <w:p w14:paraId="33D39DA9" w14:textId="77777777" w:rsidR="00F55AB9" w:rsidRDefault="00F55AB9" w:rsidP="00F55AB9">
      <w:pPr>
        <w:rPr>
          <w:color w:val="000000" w:themeColor="text1"/>
          <w:sz w:val="22"/>
          <w:lang w:eastAsia="en-US"/>
        </w:rPr>
      </w:pPr>
      <w:r>
        <w:rPr>
          <w:color w:val="000000" w:themeColor="text1"/>
          <w:sz w:val="22"/>
          <w:lang w:eastAsia="en-US"/>
        </w:rPr>
        <w:br w:type="page"/>
      </w:r>
    </w:p>
    <w:p w14:paraId="5854200E" w14:textId="77777777" w:rsidR="00F55AB9" w:rsidRPr="00A97435"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Pr>
          <w:rFonts w:ascii="Bahnschrift" w:hAnsi="Bahnschrift"/>
          <w:sz w:val="32"/>
          <w:szCs w:val="28"/>
        </w:rPr>
        <w:lastRenderedPageBreak/>
        <w:t>System wirtualizacji</w:t>
      </w:r>
    </w:p>
    <w:tbl>
      <w:tblPr>
        <w:tblW w:w="10206"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2835"/>
        <w:gridCol w:w="7371"/>
      </w:tblGrid>
      <w:tr w:rsidR="00F55AB9" w:rsidRPr="00A97435" w14:paraId="0D686EC2"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E5E93C0" w14:textId="77777777" w:rsidR="00F55AB9" w:rsidRPr="00A97435" w:rsidRDefault="00F55AB9" w:rsidP="00EB3BE5">
            <w:pPr>
              <w:spacing w:line="276" w:lineRule="auto"/>
              <w:jc w:val="center"/>
              <w:textAlignment w:val="baseline"/>
              <w:rPr>
                <w:rFonts w:ascii="Bahnschrift" w:hAnsi="Bahnschrift" w:cstheme="minorHAnsi"/>
                <w:bCs/>
              </w:rPr>
            </w:pPr>
            <w:r w:rsidRPr="00A97435">
              <w:rPr>
                <w:rFonts w:ascii="Bahnschrift" w:hAnsi="Bahnschrift" w:cstheme="minorHAnsi"/>
                <w:bCs/>
                <w:sz w:val="22"/>
              </w:rPr>
              <w:t>Parametr</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7D56FE58" w14:textId="77777777" w:rsidR="00F55AB9" w:rsidRPr="00A97435" w:rsidRDefault="00F55AB9" w:rsidP="00EB3BE5">
            <w:pPr>
              <w:spacing w:line="276" w:lineRule="auto"/>
              <w:jc w:val="center"/>
              <w:textAlignment w:val="baseline"/>
              <w:rPr>
                <w:rFonts w:ascii="Bahnschrift" w:hAnsi="Bahnschrift" w:cstheme="minorHAnsi"/>
                <w:bCs/>
              </w:rPr>
            </w:pPr>
            <w:r w:rsidRPr="00A97435">
              <w:rPr>
                <w:rFonts w:ascii="Bahnschrift" w:hAnsi="Bahnschrift" w:cstheme="minorHAnsi"/>
                <w:bCs/>
                <w:sz w:val="22"/>
              </w:rPr>
              <w:t>Charakterystyka (wymagania minimalne)</w:t>
            </w:r>
          </w:p>
        </w:tc>
      </w:tr>
      <w:tr w:rsidR="00F55AB9" w:rsidRPr="00A97435" w14:paraId="3E6AA20D"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A6DB475" w14:textId="77777777" w:rsidR="00F55AB9" w:rsidRPr="00A97435" w:rsidRDefault="00F55AB9" w:rsidP="00EB3BE5">
            <w:pPr>
              <w:spacing w:line="276" w:lineRule="auto"/>
              <w:jc w:val="center"/>
              <w:textAlignment w:val="baseline"/>
              <w:rPr>
                <w:rFonts w:ascii="Bahnschrift" w:hAnsi="Bahnschrift" w:cstheme="minorHAnsi"/>
                <w:bCs/>
              </w:rPr>
            </w:pPr>
            <w:r w:rsidRPr="00A97435">
              <w:rPr>
                <w:rFonts w:ascii="Bahnschrift" w:hAnsi="Bahnschrift" w:cstheme="minorHAnsi"/>
                <w:bCs/>
                <w:sz w:val="22"/>
              </w:rPr>
              <w:t>Opis ogólny</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5DB0DE3E"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Licencja dla minimum 2 serwerów fizycznych posiadających 2 procesory.</w:t>
            </w:r>
          </w:p>
          <w:p w14:paraId="654AE689"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Warstwa wirtualizacji musi być zainstalowana bezpośrednio na sprzęcie fizycznym bez dodatkowych pośredniczących systemów operacyjnych.</w:t>
            </w:r>
          </w:p>
          <w:p w14:paraId="057AF2D6"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Rozwiązanie musi zapewnić możliwość obsługi wielu instancji systemów operacyjnych na jednym serwerze fizycznym i powinno się charakteryzować maksymalnym możliwym stopniem konsolidacji sprzętowej.</w:t>
            </w:r>
          </w:p>
          <w:p w14:paraId="58C29FC8"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Pojedynczy klaster może się skalować do 3 fizycznych hostów (serwerów) z zainstalowaną warstwą wirtualizacji.</w:t>
            </w:r>
          </w:p>
          <w:p w14:paraId="3D78A3A8"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Oprogramowanie do wirtualizacji musi zapewniać możliwość stworzenia dysku maszyny wirtualnej o wielkości 62 TB.</w:t>
            </w:r>
          </w:p>
          <w:p w14:paraId="582B425D"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Oprogramowanie do wirtualizacji musi zapewnić możliwość skonfigurowania maszyn wirtualnych z możliwością przydzielenia 24 TB pamięci operacyjnej RAM.</w:t>
            </w:r>
          </w:p>
          <w:p w14:paraId="0E9DDDED"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Oprogramowanie do wirtualizacji musi zapewnić możliwość skonfigurowania maszyn wirtualnych, z których każda może mieć 1-10 wirtualnych kart sieciowych.</w:t>
            </w:r>
          </w:p>
          <w:p w14:paraId="59579567"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Oprogramowanie do wirtualizacji musi zapewnić możliwość skonfigurowania maszyn wirtualnych, z których każda może mieć 32 porty szeregowe.</w:t>
            </w:r>
          </w:p>
          <w:p w14:paraId="100B7520"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bookmarkStart w:id="2" w:name="_Hlk54879791"/>
            <w:r w:rsidRPr="00A97435">
              <w:rPr>
                <w:rFonts w:cstheme="minorHAnsi"/>
                <w:sz w:val="22"/>
                <w:lang w:eastAsia="en-US"/>
              </w:rPr>
              <w:t>Oprogramowanie do wirtualizacji musi zapewnić możliwość skonfigurowania maszyn wirtualnych, z których każda może mieć 20 portów USB.</w:t>
            </w:r>
          </w:p>
          <w:p w14:paraId="229904E6"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Oprogramowanie do wirtualizacji musi zapewnić możliwość skonfigurowania maszyn wirtualnych, z których każda może mieć 4 GB pamięci graficznej.</w:t>
            </w:r>
          </w:p>
          <w:bookmarkEnd w:id="2"/>
          <w:p w14:paraId="635DAED7"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Rozwiązanie musi umożliwiać łatwą i szybką rozbudowę infrastruktury o nowe usługi bez spadku wydajności i dostępności pozostałych wybranych usług.</w:t>
            </w:r>
          </w:p>
          <w:p w14:paraId="1C094C4B"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Rozwiązanie powinno w możliwie największym stopniu być niezależne od producenta platformy sprzętowej.</w:t>
            </w:r>
          </w:p>
          <w:p w14:paraId="2BC09916"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bookmarkStart w:id="3" w:name="_Hlk54879826"/>
            <w:r w:rsidRPr="00A97435">
              <w:rPr>
                <w:rFonts w:cstheme="minorHAnsi"/>
                <w:sz w:val="22"/>
                <w:lang w:eastAsia="en-US"/>
              </w:rPr>
              <w:t xml:space="preserve">Rozwiązanie musi wspierać następujące systemy operacyjne: Windows 7/8/10, Windows Server, Amazon Linux 2, </w:t>
            </w:r>
            <w:proofErr w:type="spellStart"/>
            <w:r w:rsidRPr="00A97435">
              <w:rPr>
                <w:rFonts w:cstheme="minorHAnsi"/>
                <w:sz w:val="22"/>
                <w:lang w:eastAsia="en-US"/>
              </w:rPr>
              <w:t>macOS</w:t>
            </w:r>
            <w:proofErr w:type="spellEnd"/>
            <w:r w:rsidRPr="00A97435">
              <w:rPr>
                <w:rFonts w:cstheme="minorHAnsi"/>
                <w:sz w:val="22"/>
                <w:lang w:eastAsia="en-US"/>
              </w:rPr>
              <w:t xml:space="preserve">, OS X, </w:t>
            </w:r>
            <w:proofErr w:type="spellStart"/>
            <w:r w:rsidRPr="00A97435">
              <w:rPr>
                <w:rFonts w:cstheme="minorHAnsi"/>
                <w:sz w:val="22"/>
                <w:lang w:eastAsia="en-US"/>
              </w:rPr>
              <w:t>Asianux</w:t>
            </w:r>
            <w:proofErr w:type="spellEnd"/>
            <w:r w:rsidRPr="00A97435">
              <w:rPr>
                <w:rFonts w:cstheme="minorHAnsi"/>
                <w:sz w:val="22"/>
                <w:lang w:eastAsia="en-US"/>
              </w:rPr>
              <w:t xml:space="preserve">, </w:t>
            </w:r>
            <w:proofErr w:type="spellStart"/>
            <w:r w:rsidRPr="00A97435">
              <w:rPr>
                <w:rFonts w:cstheme="minorHAnsi"/>
                <w:sz w:val="22"/>
                <w:lang w:eastAsia="en-US"/>
              </w:rPr>
              <w:t>Ubuntu</w:t>
            </w:r>
            <w:proofErr w:type="spellEnd"/>
            <w:r w:rsidRPr="00A97435">
              <w:rPr>
                <w:rFonts w:cstheme="minorHAnsi"/>
                <w:sz w:val="22"/>
                <w:lang w:eastAsia="en-US"/>
              </w:rPr>
              <w:t xml:space="preserve">, </w:t>
            </w:r>
            <w:proofErr w:type="spellStart"/>
            <w:r w:rsidRPr="00A97435">
              <w:rPr>
                <w:rFonts w:cstheme="minorHAnsi"/>
                <w:sz w:val="22"/>
                <w:lang w:eastAsia="en-US"/>
              </w:rPr>
              <w:t>CentOS</w:t>
            </w:r>
            <w:proofErr w:type="spellEnd"/>
            <w:r w:rsidRPr="00A97435">
              <w:rPr>
                <w:rFonts w:cstheme="minorHAnsi"/>
                <w:sz w:val="22"/>
                <w:lang w:eastAsia="en-US"/>
              </w:rPr>
              <w:t xml:space="preserve">, </w:t>
            </w:r>
            <w:proofErr w:type="spellStart"/>
            <w:r w:rsidRPr="00A97435">
              <w:rPr>
                <w:rFonts w:cstheme="minorHAnsi"/>
                <w:sz w:val="22"/>
                <w:lang w:eastAsia="en-US"/>
              </w:rPr>
              <w:t>NeoKylin</w:t>
            </w:r>
            <w:proofErr w:type="spellEnd"/>
            <w:r w:rsidRPr="00A97435">
              <w:rPr>
                <w:rFonts w:cstheme="minorHAnsi"/>
                <w:sz w:val="22"/>
                <w:lang w:eastAsia="en-US"/>
              </w:rPr>
              <w:t xml:space="preserve">, CoreOS, </w:t>
            </w:r>
            <w:proofErr w:type="spellStart"/>
            <w:r w:rsidRPr="00A97435">
              <w:rPr>
                <w:rFonts w:cstheme="minorHAnsi"/>
                <w:sz w:val="22"/>
                <w:lang w:eastAsia="en-US"/>
              </w:rPr>
              <w:t>Debian</w:t>
            </w:r>
            <w:proofErr w:type="spellEnd"/>
            <w:r w:rsidRPr="00A97435">
              <w:rPr>
                <w:rFonts w:cstheme="minorHAnsi"/>
                <w:sz w:val="22"/>
                <w:lang w:eastAsia="en-US"/>
              </w:rPr>
              <w:t xml:space="preserve">, </w:t>
            </w:r>
            <w:proofErr w:type="spellStart"/>
            <w:r w:rsidRPr="00A97435">
              <w:rPr>
                <w:rFonts w:cstheme="minorHAnsi"/>
                <w:sz w:val="22"/>
                <w:lang w:eastAsia="en-US"/>
              </w:rPr>
              <w:t>FreeBSD</w:t>
            </w:r>
            <w:proofErr w:type="spellEnd"/>
            <w:r w:rsidRPr="00A97435">
              <w:rPr>
                <w:rFonts w:cstheme="minorHAnsi"/>
                <w:sz w:val="22"/>
                <w:lang w:eastAsia="en-US"/>
              </w:rPr>
              <w:t xml:space="preserve">, Oracle Linux, RHEL, SUSE, </w:t>
            </w:r>
            <w:proofErr w:type="spellStart"/>
            <w:r w:rsidRPr="00A97435">
              <w:rPr>
                <w:rFonts w:cstheme="minorHAnsi"/>
                <w:sz w:val="22"/>
                <w:lang w:eastAsia="en-US"/>
              </w:rPr>
              <w:t>Photon</w:t>
            </w:r>
            <w:proofErr w:type="spellEnd"/>
            <w:r w:rsidRPr="00A97435">
              <w:rPr>
                <w:rFonts w:cstheme="minorHAnsi"/>
                <w:sz w:val="22"/>
                <w:lang w:eastAsia="en-US"/>
              </w:rPr>
              <w:t xml:space="preserve"> OS.</w:t>
            </w:r>
          </w:p>
          <w:bookmarkEnd w:id="3"/>
          <w:p w14:paraId="16BDB18B"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Rozwiązanie musi umożliwiać przydzielenie większej ilości pamięci RAM dla maszyn wirtualnych niż fizyczne zasoby RAM serwera w</w:t>
            </w:r>
            <w:r>
              <w:rPr>
                <w:rFonts w:cstheme="minorHAnsi"/>
                <w:sz w:val="22"/>
                <w:lang w:eastAsia="en-US"/>
              </w:rPr>
              <w:t> </w:t>
            </w:r>
            <w:r w:rsidRPr="00A97435">
              <w:rPr>
                <w:rFonts w:cstheme="minorHAnsi"/>
                <w:sz w:val="22"/>
                <w:lang w:eastAsia="en-US"/>
              </w:rPr>
              <w:t>celu osiągnięcia maksymalnego współczynnika konsolidacji.</w:t>
            </w:r>
          </w:p>
          <w:p w14:paraId="0650DF17"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 xml:space="preserve">Oprogramowanie do wirtualizacji powinno zapewnić możliwość wykonywania kopii migawkowych instancji systemów operacyjnych (tzw. </w:t>
            </w:r>
            <w:proofErr w:type="spellStart"/>
            <w:r w:rsidRPr="00A97435">
              <w:rPr>
                <w:rFonts w:cstheme="minorHAnsi"/>
                <w:sz w:val="22"/>
                <w:lang w:eastAsia="en-US"/>
              </w:rPr>
              <w:t>snapshot</w:t>
            </w:r>
            <w:proofErr w:type="spellEnd"/>
            <w:r w:rsidRPr="00A97435">
              <w:rPr>
                <w:rFonts w:cstheme="minorHAnsi"/>
                <w:sz w:val="22"/>
                <w:lang w:eastAsia="en-US"/>
              </w:rPr>
              <w:t>) na potrzeby tworzenia kopii zapasowych bez przerywania ich pracy.</w:t>
            </w:r>
          </w:p>
          <w:p w14:paraId="678B34AB"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lastRenderedPageBreak/>
              <w:t xml:space="preserve">Rozwiązanie musi umożliwiać udostępnienie maszynie wirtualnej większej ilości zasobów dyskowych niż jest fizycznie zarezerwowane na dyskach lokalnych serwera lub na macierzy. </w:t>
            </w:r>
          </w:p>
          <w:p w14:paraId="6270709E"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System musi posiadać funkcjonalność wirtualnego przełącznika sieciowego umożliwiającego tworzenie sieci wirtualnej w obszarze hosta i pozwalającego połączyć maszyny wirtualne w obszarze jednego hosta, a także na zewnątrz sieci fizycznej. Pojedynczy przełącznik wirtualny powinien mieć możliwość konfiguracji do 4000 portów.</w:t>
            </w:r>
          </w:p>
          <w:p w14:paraId="0E9D37D7"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 xml:space="preserve">Pojedynczy wirtualny przełącznik musi posiadać możliwość przyłączania do niego dwóch i więcej fizycznych kart sieciowych, aby zapewnić bezpieczeństwo połączenia </w:t>
            </w:r>
            <w:proofErr w:type="spellStart"/>
            <w:r w:rsidRPr="00A97435">
              <w:rPr>
                <w:rFonts w:cstheme="minorHAnsi"/>
                <w:sz w:val="22"/>
                <w:lang w:eastAsia="en-US"/>
              </w:rPr>
              <w:t>ethernetowego</w:t>
            </w:r>
            <w:proofErr w:type="spellEnd"/>
            <w:r w:rsidRPr="00A97435">
              <w:rPr>
                <w:rFonts w:cstheme="minorHAnsi"/>
                <w:sz w:val="22"/>
                <w:lang w:eastAsia="en-US"/>
              </w:rPr>
              <w:t xml:space="preserve"> w razie awarii karty sieciowej.</w:t>
            </w:r>
          </w:p>
          <w:p w14:paraId="4073EFCC"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Wirtualne przełączniki musza obsługiwać wirtualne sieci lokalne (VLAN).</w:t>
            </w:r>
          </w:p>
          <w:p w14:paraId="3AC343E5"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Polityka licencjonowania musi umożliwiać przenoszenie licencji na oprogramowanie do wirtualizacji pomiędzy serwerami różnych producentów z zachowaniem wsparcia technicznego i zmianą wersji oprogramowania na niższą (</w:t>
            </w:r>
            <w:proofErr w:type="spellStart"/>
            <w:r w:rsidRPr="00A97435">
              <w:rPr>
                <w:rFonts w:cstheme="minorHAnsi"/>
                <w:sz w:val="22"/>
                <w:lang w:eastAsia="en-US"/>
              </w:rPr>
              <w:t>downgrade</w:t>
            </w:r>
            <w:proofErr w:type="spellEnd"/>
            <w:r w:rsidRPr="00A97435">
              <w:rPr>
                <w:rFonts w:cstheme="minorHAnsi"/>
                <w:sz w:val="22"/>
                <w:lang w:eastAsia="en-US"/>
              </w:rPr>
              <w:t>). Wsparcie techniczne musi być świadczone bezpośrednio przez producenta oprogramowania. Licencjonowanie nie może odbywać się w trybie OEM.</w:t>
            </w:r>
          </w:p>
          <w:p w14:paraId="70107969" w14:textId="77777777" w:rsidR="00F55AB9" w:rsidRPr="00A97435" w:rsidRDefault="00F55AB9" w:rsidP="00F55AB9">
            <w:pPr>
              <w:numPr>
                <w:ilvl w:val="0"/>
                <w:numId w:val="18"/>
              </w:numPr>
              <w:suppressAutoHyphens w:val="0"/>
              <w:autoSpaceDE w:val="0"/>
              <w:autoSpaceDN w:val="0"/>
              <w:adjustRightInd w:val="0"/>
              <w:spacing w:line="276" w:lineRule="auto"/>
              <w:ind w:left="482" w:hanging="425"/>
              <w:contextualSpacing/>
              <w:jc w:val="both"/>
              <w:rPr>
                <w:rFonts w:cstheme="minorHAnsi"/>
                <w:lang w:eastAsia="en-US"/>
              </w:rPr>
            </w:pPr>
            <w:bookmarkStart w:id="4" w:name="_Hlk54951165"/>
            <w:r w:rsidRPr="00A97435">
              <w:rPr>
                <w:rFonts w:cstheme="minorHAnsi"/>
                <w:sz w:val="22"/>
                <w:lang w:eastAsia="en-US"/>
              </w:rPr>
              <w:t xml:space="preserve">Rozwiązanie musi zawierać zintegrowaną funkcjonalność do zarządzania poprawkami i podnoszenia wersji </w:t>
            </w:r>
            <w:proofErr w:type="spellStart"/>
            <w:r w:rsidRPr="00A97435">
              <w:rPr>
                <w:rFonts w:cstheme="minorHAnsi"/>
                <w:sz w:val="22"/>
                <w:lang w:eastAsia="en-US"/>
              </w:rPr>
              <w:t>wirtualizatora</w:t>
            </w:r>
            <w:proofErr w:type="spellEnd"/>
            <w:r w:rsidRPr="00A97435">
              <w:rPr>
                <w:rFonts w:cstheme="minorHAnsi"/>
                <w:sz w:val="22"/>
                <w:lang w:eastAsia="en-US"/>
              </w:rPr>
              <w:t>.</w:t>
            </w:r>
          </w:p>
          <w:bookmarkEnd w:id="4"/>
          <w:p w14:paraId="430EAD73" w14:textId="77777777" w:rsidR="00F55AB9" w:rsidRPr="00A97435" w:rsidRDefault="00F55AB9" w:rsidP="00F55AB9">
            <w:pPr>
              <w:numPr>
                <w:ilvl w:val="0"/>
                <w:numId w:val="18"/>
              </w:numPr>
              <w:suppressAutoHyphens w:val="0"/>
              <w:autoSpaceDE w:val="0"/>
              <w:autoSpaceDN w:val="0"/>
              <w:adjustRightInd w:val="0"/>
              <w:spacing w:line="276" w:lineRule="auto"/>
              <w:ind w:left="482" w:hanging="425"/>
              <w:contextualSpacing/>
              <w:jc w:val="both"/>
              <w:rPr>
                <w:rFonts w:cstheme="minorHAnsi"/>
                <w:lang w:eastAsia="en-US"/>
              </w:rPr>
            </w:pPr>
            <w:r w:rsidRPr="00A97435">
              <w:rPr>
                <w:rFonts w:cstheme="minorHAnsi"/>
                <w:sz w:val="22"/>
                <w:lang w:eastAsia="en-US"/>
              </w:rPr>
              <w:t>Oprogramowanie do wirtualizacji musi zapewnić możliwość klonowania systemów operacyjnych wraz z ich pełną konfiguracją i</w:t>
            </w:r>
            <w:r>
              <w:rPr>
                <w:rFonts w:cstheme="minorHAnsi"/>
                <w:sz w:val="22"/>
                <w:lang w:eastAsia="en-US"/>
              </w:rPr>
              <w:t> </w:t>
            </w:r>
            <w:r w:rsidRPr="00A97435">
              <w:rPr>
                <w:rFonts w:cstheme="minorHAnsi"/>
                <w:sz w:val="22"/>
                <w:lang w:eastAsia="en-US"/>
              </w:rPr>
              <w:t>danymi.</w:t>
            </w:r>
          </w:p>
          <w:p w14:paraId="2520FBCE" w14:textId="77777777" w:rsidR="00F55AB9" w:rsidRPr="00A97435" w:rsidRDefault="00F55AB9" w:rsidP="00F55AB9">
            <w:pPr>
              <w:numPr>
                <w:ilvl w:val="0"/>
                <w:numId w:val="18"/>
              </w:numPr>
              <w:suppressAutoHyphens w:val="0"/>
              <w:autoSpaceDE w:val="0"/>
              <w:autoSpaceDN w:val="0"/>
              <w:adjustRightInd w:val="0"/>
              <w:spacing w:line="276" w:lineRule="auto"/>
              <w:ind w:left="482" w:hanging="425"/>
              <w:jc w:val="both"/>
              <w:rPr>
                <w:rFonts w:cstheme="minorHAnsi"/>
                <w:lang w:eastAsia="en-US"/>
              </w:rPr>
            </w:pPr>
            <w:r w:rsidRPr="00A97435">
              <w:rPr>
                <w:rFonts w:cstheme="minorHAnsi"/>
                <w:sz w:val="22"/>
                <w:lang w:eastAsia="en-US"/>
              </w:rPr>
              <w:t>Oprogramowanie do wirtualizacji musi posiadać możliwość integracji z usługami katalogowymi Microsoft Active Directory.</w:t>
            </w:r>
          </w:p>
          <w:p w14:paraId="7D68DE4E"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 xml:space="preserve">Rozwiązanie musi posiadać wbudowany interfejs programistyczny (API) zapewniający pełną integrację zewnętrznych rozwiązań wykonywania kopii zapasowych z istniejącymi mechanizmami warstwy </w:t>
            </w:r>
            <w:proofErr w:type="spellStart"/>
            <w:r w:rsidRPr="00A97435">
              <w:rPr>
                <w:rFonts w:cstheme="minorHAnsi"/>
                <w:sz w:val="22"/>
                <w:lang w:eastAsia="en-US"/>
              </w:rPr>
              <w:t>wirtualizacyjnej</w:t>
            </w:r>
            <w:proofErr w:type="spellEnd"/>
            <w:r w:rsidRPr="00A97435">
              <w:rPr>
                <w:rFonts w:cstheme="minorHAnsi"/>
                <w:sz w:val="22"/>
                <w:lang w:eastAsia="en-US"/>
              </w:rPr>
              <w:t>.</w:t>
            </w:r>
          </w:p>
          <w:p w14:paraId="3B2559B0"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bookmarkStart w:id="5" w:name="_Hlk54951176"/>
            <w:r w:rsidRPr="00A97435">
              <w:rPr>
                <w:rFonts w:cstheme="minorHAnsi"/>
                <w:sz w:val="22"/>
                <w:lang w:eastAsia="en-US"/>
              </w:rPr>
              <w:t>Rozwiązanie musi posiadać centralną konsolę graficzną do zarządzania maszynami wirtualnymi i do konfigurowania innych funkcjonalności. Centralna konsola graficzna dostarczana jest w</w:t>
            </w:r>
            <w:r>
              <w:rPr>
                <w:rFonts w:cstheme="minorHAnsi"/>
                <w:sz w:val="22"/>
                <w:lang w:eastAsia="en-US"/>
              </w:rPr>
              <w:t> </w:t>
            </w:r>
            <w:r w:rsidRPr="00A97435">
              <w:rPr>
                <w:rFonts w:cstheme="minorHAnsi"/>
                <w:sz w:val="22"/>
                <w:lang w:eastAsia="en-US"/>
              </w:rPr>
              <w:t xml:space="preserve">postaci gotowej, wstępnie skonfigurowanej maszyny wirtualnej tzw. </w:t>
            </w:r>
            <w:proofErr w:type="spellStart"/>
            <w:r w:rsidRPr="00A97435">
              <w:rPr>
                <w:rFonts w:cstheme="minorHAnsi"/>
                <w:sz w:val="22"/>
                <w:lang w:eastAsia="en-US"/>
              </w:rPr>
              <w:t>virtual</w:t>
            </w:r>
            <w:proofErr w:type="spellEnd"/>
            <w:r w:rsidRPr="00A97435">
              <w:rPr>
                <w:rFonts w:cstheme="minorHAnsi"/>
                <w:sz w:val="22"/>
                <w:lang w:eastAsia="en-US"/>
              </w:rPr>
              <w:t xml:space="preserve"> </w:t>
            </w:r>
            <w:proofErr w:type="spellStart"/>
            <w:r w:rsidRPr="00A97435">
              <w:rPr>
                <w:rFonts w:cstheme="minorHAnsi"/>
                <w:sz w:val="22"/>
                <w:lang w:eastAsia="en-US"/>
              </w:rPr>
              <w:t>appliance</w:t>
            </w:r>
            <w:proofErr w:type="spellEnd"/>
            <w:r w:rsidRPr="00A97435">
              <w:rPr>
                <w:rFonts w:cstheme="minorHAnsi"/>
                <w:sz w:val="22"/>
                <w:lang w:eastAsia="en-US"/>
              </w:rPr>
              <w:t>.  Dostęp do konsoli może być realizowany z</w:t>
            </w:r>
            <w:r>
              <w:rPr>
                <w:rFonts w:cstheme="minorHAnsi"/>
                <w:sz w:val="22"/>
                <w:lang w:eastAsia="en-US"/>
              </w:rPr>
              <w:t> </w:t>
            </w:r>
            <w:r w:rsidRPr="00A97435">
              <w:rPr>
                <w:rFonts w:cstheme="minorHAnsi"/>
                <w:sz w:val="22"/>
                <w:lang w:eastAsia="en-US"/>
              </w:rPr>
              <w:t>poziomu przeglądarki internetowej z wykorzystaniem protokołu HTML5.</w:t>
            </w:r>
          </w:p>
          <w:p w14:paraId="22EE7873"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 xml:space="preserve">Rozwiązanie musi zapewnić możliwość bieżącego monitorowania wykorzystania zasobów fizycznych infrastruktury wirtualnej (np. wykorzystanie procesorów, pamięci RAM, wykorzystanie przestrzeni na dyskach/wolumenach) oraz przechowywać i wyświetlać dane historyczne. </w:t>
            </w:r>
          </w:p>
          <w:bookmarkEnd w:id="5"/>
          <w:p w14:paraId="318FA081"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Rozwiązanie musi zapewniać mechanizm replikacji wskazanych maszyn wirtualnych pomiędzy różnymi systemami pamięci masowych.</w:t>
            </w:r>
          </w:p>
          <w:p w14:paraId="6E0D4EB3"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 xml:space="preserve">Rozwiązanie musi zawierać funkcjonalność pozwalającą na ominięcie testów inicjalizacyjnych sprzętu fizycznego w celu szybkiego startu </w:t>
            </w:r>
            <w:proofErr w:type="spellStart"/>
            <w:r w:rsidRPr="00A97435">
              <w:rPr>
                <w:rFonts w:cstheme="minorHAnsi"/>
                <w:sz w:val="22"/>
                <w:lang w:eastAsia="en-US"/>
              </w:rPr>
              <w:t>wirtualizatora</w:t>
            </w:r>
            <w:proofErr w:type="spellEnd"/>
            <w:r w:rsidRPr="00A97435">
              <w:rPr>
                <w:rFonts w:cstheme="minorHAnsi"/>
                <w:sz w:val="22"/>
                <w:lang w:eastAsia="en-US"/>
              </w:rPr>
              <w:t>.</w:t>
            </w:r>
          </w:p>
          <w:p w14:paraId="0F912111"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Rozwiązanie musi zawierać możliwość zabezpieczania maszyn wirtualnych przez rozwiązania antywirusowe firm trzecich bez konieczności instalacji agenta wewnątrz maszyny wirtualnej.</w:t>
            </w:r>
          </w:p>
          <w:p w14:paraId="4DAE3C5A"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lastRenderedPageBreak/>
              <w:t>Rozwiązanie musi mieć możliwość przenoszenia maszyn wirtualnych w czasie ich pracy pomiędzy serwerami fizycznymi. Mechanizm powinien umożliwiać 8 takich procesów przenoszenia jednocześnie.</w:t>
            </w:r>
          </w:p>
          <w:p w14:paraId="304E24DC"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Musi zostać zapewniona odpowiednia redundancja i taki mechanizm (wysokiej dostępności HA), aby w przypadku awarii lub niedostępności serwera fizycznego wybrane przez administratora i</w:t>
            </w:r>
            <w:r>
              <w:rPr>
                <w:rFonts w:cstheme="minorHAnsi"/>
                <w:sz w:val="22"/>
                <w:lang w:eastAsia="en-US"/>
              </w:rPr>
              <w:t> </w:t>
            </w:r>
            <w:r w:rsidRPr="00A97435">
              <w:rPr>
                <w:rFonts w:cstheme="minorHAnsi"/>
                <w:sz w:val="22"/>
                <w:lang w:eastAsia="en-US"/>
              </w:rPr>
              <w:t xml:space="preserve">uruchomione nim wirtualne maszyny zostały uruchomione na innych serwerach z zainstalowanym oprogramowaniem </w:t>
            </w:r>
            <w:proofErr w:type="spellStart"/>
            <w:r w:rsidRPr="00A97435">
              <w:rPr>
                <w:rFonts w:cstheme="minorHAnsi"/>
                <w:sz w:val="22"/>
                <w:lang w:eastAsia="en-US"/>
              </w:rPr>
              <w:t>wirtualizacyjnym</w:t>
            </w:r>
            <w:proofErr w:type="spellEnd"/>
            <w:r w:rsidRPr="00A97435">
              <w:rPr>
                <w:rFonts w:cstheme="minorHAnsi"/>
                <w:sz w:val="22"/>
                <w:lang w:eastAsia="en-US"/>
              </w:rPr>
              <w:t>. Rozwiązanie musi posiadać co najmniej 2 niezależne mechanizmy wzajemnej komunikacji między serwerami oraz z serwerem zarządzającym, gwarantujące właściwe działanie mechanizmów wysokiej dostępności na wypadek izolacji sieciowej serwerów fizycznych lub partycjonowania sieci.</w:t>
            </w:r>
          </w:p>
          <w:p w14:paraId="40E8CF6F" w14:textId="77777777" w:rsidR="00F55AB9" w:rsidRPr="00AC7A3F"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 xml:space="preserve">Wsparcie/suport producenta przez okres minimum 3 lat </w:t>
            </w:r>
          </w:p>
        </w:tc>
      </w:tr>
      <w:tr w:rsidR="00F55AB9" w:rsidRPr="00A97435" w14:paraId="7D8EA3EF"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1BD7A690" w14:textId="77777777" w:rsidR="00F55AB9" w:rsidRPr="00A97435" w:rsidRDefault="00F55AB9" w:rsidP="00EB3BE5">
            <w:pPr>
              <w:spacing w:line="276" w:lineRule="auto"/>
              <w:jc w:val="center"/>
              <w:textAlignment w:val="baseline"/>
              <w:rPr>
                <w:rFonts w:ascii="Bahnschrift" w:hAnsi="Bahnschrift" w:cstheme="minorHAnsi"/>
                <w:bCs/>
              </w:rPr>
            </w:pPr>
            <w:r>
              <w:rPr>
                <w:rFonts w:ascii="Bahnschrift" w:hAnsi="Bahnschrift" w:cstheme="minorHAnsi"/>
                <w:bCs/>
                <w:sz w:val="22"/>
              </w:rPr>
              <w:lastRenderedPageBreak/>
              <w:t>Szkolenia</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3B1DB3FC"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Pr>
                <w:rFonts w:cstheme="minorHAnsi"/>
                <w:sz w:val="22"/>
                <w:lang w:eastAsia="en-US"/>
              </w:rPr>
              <w:t>Wraz z oprogramowaniem należy dostarczyć c</w:t>
            </w:r>
            <w:r w:rsidRPr="00AC7A3F">
              <w:rPr>
                <w:rFonts w:cstheme="minorHAnsi"/>
                <w:sz w:val="22"/>
                <w:lang w:eastAsia="en-US"/>
              </w:rPr>
              <w:t xml:space="preserve">ertyfikowane szkolenie producenta </w:t>
            </w:r>
            <w:r>
              <w:rPr>
                <w:rFonts w:cstheme="minorHAnsi"/>
                <w:sz w:val="22"/>
                <w:lang w:eastAsia="en-US"/>
              </w:rPr>
              <w:t>oprogramowania,</w:t>
            </w:r>
            <w:r w:rsidRPr="00AC7A3F">
              <w:rPr>
                <w:rFonts w:cstheme="minorHAnsi"/>
                <w:sz w:val="22"/>
                <w:lang w:eastAsia="en-US"/>
              </w:rPr>
              <w:t xml:space="preserve"> minimum 5 dniowe</w:t>
            </w:r>
            <w:r>
              <w:rPr>
                <w:rFonts w:cstheme="minorHAnsi"/>
                <w:sz w:val="22"/>
                <w:lang w:eastAsia="en-US"/>
              </w:rPr>
              <w:t>, dla 1 osoby</w:t>
            </w:r>
            <w:r w:rsidRPr="00AC7A3F">
              <w:rPr>
                <w:rFonts w:cstheme="minorHAnsi"/>
                <w:sz w:val="22"/>
                <w:lang w:eastAsia="en-US"/>
              </w:rPr>
              <w:t>.</w:t>
            </w:r>
          </w:p>
        </w:tc>
      </w:tr>
    </w:tbl>
    <w:p w14:paraId="6433FC69" w14:textId="77777777" w:rsidR="00F55AB9" w:rsidRDefault="00F55AB9" w:rsidP="00F55AB9">
      <w:pPr>
        <w:rPr>
          <w:rFonts w:cstheme="minorHAnsi"/>
          <w:sz w:val="20"/>
        </w:rPr>
      </w:pPr>
      <w:r>
        <w:rPr>
          <w:rFonts w:cstheme="minorHAnsi"/>
          <w:sz w:val="20"/>
        </w:rPr>
        <w:br w:type="page"/>
      </w:r>
    </w:p>
    <w:p w14:paraId="39673A43" w14:textId="77777777" w:rsidR="00F55AB9" w:rsidRPr="00A97435"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sidRPr="00A97435">
        <w:rPr>
          <w:rFonts w:ascii="Bahnschrift" w:hAnsi="Bahnschrift"/>
          <w:sz w:val="32"/>
          <w:szCs w:val="28"/>
        </w:rPr>
        <w:lastRenderedPageBreak/>
        <w:t xml:space="preserve">Motor baz danych </w:t>
      </w:r>
    </w:p>
    <w:tbl>
      <w:tblPr>
        <w:tblW w:w="10206"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2835"/>
        <w:gridCol w:w="7371"/>
      </w:tblGrid>
      <w:tr w:rsidR="00F55AB9" w:rsidRPr="00716377" w14:paraId="07074739"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832E851" w14:textId="77777777" w:rsidR="00F55AB9" w:rsidRPr="003D479C" w:rsidRDefault="00F55AB9" w:rsidP="00EB3BE5">
            <w:pPr>
              <w:spacing w:line="276" w:lineRule="auto"/>
              <w:jc w:val="center"/>
              <w:textAlignment w:val="baseline"/>
              <w:rPr>
                <w:rFonts w:ascii="Bahnschrift" w:hAnsi="Bahnschrift" w:cstheme="minorHAnsi"/>
                <w:bCs/>
              </w:rPr>
            </w:pPr>
            <w:r w:rsidRPr="003D479C">
              <w:rPr>
                <w:rFonts w:ascii="Bahnschrift" w:hAnsi="Bahnschrift" w:cstheme="minorHAnsi"/>
                <w:bCs/>
                <w:sz w:val="22"/>
              </w:rPr>
              <w:t>Parametr</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64074C4E" w14:textId="77777777" w:rsidR="00F55AB9" w:rsidRPr="003D479C" w:rsidRDefault="00F55AB9" w:rsidP="00EB3BE5">
            <w:pPr>
              <w:spacing w:line="276" w:lineRule="auto"/>
              <w:jc w:val="center"/>
              <w:textAlignment w:val="baseline"/>
              <w:rPr>
                <w:rFonts w:ascii="Bahnschrift" w:hAnsi="Bahnschrift" w:cstheme="minorHAnsi"/>
                <w:bCs/>
              </w:rPr>
            </w:pPr>
            <w:r w:rsidRPr="003D479C">
              <w:rPr>
                <w:rFonts w:ascii="Bahnschrift" w:hAnsi="Bahnschrift" w:cstheme="minorHAnsi"/>
                <w:bCs/>
                <w:sz w:val="22"/>
              </w:rPr>
              <w:t>Charakterystyka (wymagania minimalne)</w:t>
            </w:r>
          </w:p>
        </w:tc>
      </w:tr>
      <w:tr w:rsidR="00F55AB9" w:rsidRPr="00716377" w14:paraId="66EC6554"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D4404FD" w14:textId="77777777" w:rsidR="00F55AB9" w:rsidRPr="003D479C" w:rsidRDefault="00F55AB9" w:rsidP="00EB3BE5">
            <w:pPr>
              <w:spacing w:line="276" w:lineRule="auto"/>
              <w:jc w:val="center"/>
              <w:textAlignment w:val="baseline"/>
              <w:rPr>
                <w:rFonts w:ascii="Bahnschrift" w:hAnsi="Bahnschrift" w:cstheme="minorHAnsi"/>
                <w:bCs/>
              </w:rPr>
            </w:pPr>
            <w:r w:rsidRPr="003D479C">
              <w:rPr>
                <w:rFonts w:ascii="Bahnschrift" w:hAnsi="Bahnschrift" w:cstheme="minorHAnsi"/>
                <w:bCs/>
                <w:sz w:val="22"/>
              </w:rPr>
              <w:t>Opis ogólny</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758028FC" w14:textId="77777777" w:rsidR="00F55AB9" w:rsidRPr="003D479C" w:rsidRDefault="00F55AB9" w:rsidP="00EB3BE5">
            <w:pPr>
              <w:spacing w:line="276" w:lineRule="auto"/>
              <w:contextualSpacing/>
              <w:jc w:val="both"/>
              <w:rPr>
                <w:rFonts w:cstheme="majorHAnsi"/>
                <w:lang w:eastAsia="en-US"/>
              </w:rPr>
            </w:pPr>
            <w:r w:rsidRPr="003D479C">
              <w:rPr>
                <w:rFonts w:cstheme="majorHAnsi"/>
                <w:sz w:val="22"/>
                <w:lang w:eastAsia="en-US"/>
              </w:rPr>
              <w:t>Możliwość instalacji oprogramowania na</w:t>
            </w:r>
            <w:r>
              <w:rPr>
                <w:rFonts w:cstheme="majorHAnsi"/>
                <w:sz w:val="22"/>
                <w:lang w:eastAsia="en-US"/>
              </w:rPr>
              <w:t xml:space="preserve"> dwóch </w:t>
            </w:r>
            <w:r w:rsidRPr="003D479C">
              <w:rPr>
                <w:rFonts w:cstheme="majorHAnsi"/>
                <w:sz w:val="22"/>
                <w:lang w:eastAsia="en-US"/>
              </w:rPr>
              <w:t>serwerach o pojemności</w:t>
            </w:r>
            <w:r>
              <w:rPr>
                <w:rFonts w:cstheme="majorHAnsi"/>
                <w:sz w:val="22"/>
                <w:lang w:eastAsia="en-US"/>
              </w:rPr>
              <w:t xml:space="preserve"> 1 </w:t>
            </w:r>
            <w:proofErr w:type="spellStart"/>
            <w:r w:rsidRPr="003D479C">
              <w:rPr>
                <w:rFonts w:cstheme="majorHAnsi"/>
                <w:sz w:val="22"/>
                <w:lang w:eastAsia="en-US"/>
              </w:rPr>
              <w:t>socket</w:t>
            </w:r>
            <w:proofErr w:type="spellEnd"/>
            <w:r w:rsidRPr="003D479C">
              <w:rPr>
                <w:rFonts w:cstheme="majorHAnsi"/>
                <w:sz w:val="22"/>
                <w:lang w:eastAsia="en-US"/>
              </w:rPr>
              <w:t xml:space="preserve"> CPU </w:t>
            </w:r>
            <w:r>
              <w:rPr>
                <w:rFonts w:cstheme="majorHAnsi"/>
                <w:sz w:val="22"/>
                <w:lang w:eastAsia="en-US"/>
              </w:rPr>
              <w:t>każdy</w:t>
            </w:r>
            <w:r w:rsidRPr="003D479C">
              <w:rPr>
                <w:rFonts w:cstheme="majorHAnsi"/>
                <w:sz w:val="22"/>
                <w:lang w:eastAsia="en-US"/>
              </w:rPr>
              <w:t>.</w:t>
            </w:r>
          </w:p>
          <w:p w14:paraId="50B14BE6"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Dostępność oprogramowania na współczesne 64-bitowe platformy Unix (HP-UX dla procesorów </w:t>
            </w:r>
            <w:proofErr w:type="spellStart"/>
            <w:r w:rsidRPr="003D479C">
              <w:rPr>
                <w:rFonts w:cstheme="majorHAnsi"/>
              </w:rPr>
              <w:t>Itanium</w:t>
            </w:r>
            <w:proofErr w:type="spellEnd"/>
            <w:r w:rsidRPr="003D479C">
              <w:rPr>
                <w:rFonts w:cstheme="majorHAnsi"/>
              </w:rPr>
              <w:t>, Solaris dla procesorów SPARC i Intel/AMD, IBM AIX dla procesorów POWER, Intel/AMD Linux, MS Windows). Identyczna funkcjonalność serwera bazy danych na ww. platformach</w:t>
            </w:r>
          </w:p>
          <w:p w14:paraId="3CB9963D"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Dostarczone licencje nie mogą ograniczać liczby użytkowników końcowych korzystających z oprogramowania ani liczby przetwarzanych lub przechowywanych dokumentów, plików, rekordów, żądań, etc. Licencje nie mogą być ograniczone czasowo.</w:t>
            </w:r>
          </w:p>
          <w:p w14:paraId="36C57A47"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Proponowany zestaw licencji powinien być jednorodny. Wymagana jest dostawa oprogramowania certyfikowanego pod względem zgodności ze sobą. Wymaganie obejmuje:</w:t>
            </w:r>
          </w:p>
          <w:p w14:paraId="50F0C0A5" w14:textId="77777777" w:rsidR="00F55AB9" w:rsidRPr="003D479C" w:rsidRDefault="00F55AB9" w:rsidP="00F55AB9">
            <w:pPr>
              <w:pStyle w:val="Akapitzlist"/>
              <w:numPr>
                <w:ilvl w:val="1"/>
                <w:numId w:val="19"/>
              </w:numPr>
              <w:spacing w:after="0"/>
              <w:ind w:left="766" w:hanging="284"/>
              <w:jc w:val="both"/>
              <w:rPr>
                <w:rFonts w:cstheme="majorHAnsi"/>
              </w:rPr>
            </w:pPr>
            <w:r w:rsidRPr="003D479C">
              <w:rPr>
                <w:rFonts w:cstheme="majorHAnsi"/>
              </w:rPr>
              <w:t>Oprogramowanie bazy danych ze względu na zgodność z</w:t>
            </w:r>
            <w:r>
              <w:rPr>
                <w:rFonts w:cstheme="majorHAnsi"/>
              </w:rPr>
              <w:t> </w:t>
            </w:r>
            <w:r w:rsidRPr="003D479C">
              <w:rPr>
                <w:rFonts w:cstheme="majorHAnsi"/>
              </w:rPr>
              <w:t>systemem operacyjnym oraz platformą sprzętową,</w:t>
            </w:r>
          </w:p>
          <w:p w14:paraId="3F1B6564" w14:textId="77777777" w:rsidR="00F55AB9" w:rsidRPr="003D479C" w:rsidRDefault="00F55AB9" w:rsidP="00F55AB9">
            <w:pPr>
              <w:pStyle w:val="Akapitzlist"/>
              <w:numPr>
                <w:ilvl w:val="1"/>
                <w:numId w:val="19"/>
              </w:numPr>
              <w:spacing w:after="0"/>
              <w:ind w:left="766" w:hanging="284"/>
              <w:jc w:val="both"/>
              <w:rPr>
                <w:rFonts w:cstheme="majorHAnsi"/>
              </w:rPr>
            </w:pPr>
            <w:r w:rsidRPr="003D479C">
              <w:rPr>
                <w:rFonts w:cstheme="majorHAnsi"/>
              </w:rPr>
              <w:t>Systemy operacyjne używane do uruchamiania serwerów bazy danych ze względu na zgodność z platformą sprzętową.</w:t>
            </w:r>
          </w:p>
          <w:p w14:paraId="190D72F0"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Dostępność narzędzi migracji baz danych pomiędzy platformami na poziomie fizycznym (kopiowanie / konwersja plików danych) oraz logicznym (narzędzia eksportu / importu).</w:t>
            </w:r>
          </w:p>
          <w:p w14:paraId="33FF3136"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Oprogramowanie klienckie, za pomocą którego można łączyć się do bazy danych musi być dostępne na wielu platformach systemowo-sprzętowych (minimalny zakres platform taki jak dla oprogramowania serwera bazy danych )</w:t>
            </w:r>
          </w:p>
          <w:p w14:paraId="600FBE28"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Wsparcie protokołu XA.</w:t>
            </w:r>
          </w:p>
          <w:p w14:paraId="56FEE0B1"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Wsparcie standardu JDBC 3.0.</w:t>
            </w:r>
          </w:p>
          <w:p w14:paraId="0AFED02E"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Zgodność ze standardem ANSI/ISO SQL 2003 lub nowszym.</w:t>
            </w:r>
          </w:p>
          <w:p w14:paraId="6C851B12"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Wbudowana obsługa wyrażeń regularnych zgodna ze standardem POSIX dostępna z poziomu języka SQL jak i procedur/funkcji składowanych w bazie danych.</w:t>
            </w:r>
          </w:p>
          <w:p w14:paraId="496C81BE"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RDBMS musi zapewniać niezależność platformy systemowej dla oprogramowania klienckiego od platformy systemowej bazy danych.</w:t>
            </w:r>
          </w:p>
          <w:p w14:paraId="62BA27C5"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RDBMS musi zapewniać przetwarzanie transakcyjne wg reguł ACID z zachowaniem spójności i maksymalnego możliwego stopnia współbieżności. Mechanizm izolowania transakcji musi pozwalać na spójny odczyt modyfikowanego obszaru danych bez wprowadzania blokad, spójny odczyt nie może blokować możliwości wykonywania zmian.</w:t>
            </w:r>
          </w:p>
          <w:p w14:paraId="1A9490ED"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RDBMS musi posiadać możliwość zagnieżdżania transakcji – możliwość uruchomienia niezależnej transakcji wewnątrz transakcji nadrzędnej.</w:t>
            </w:r>
          </w:p>
          <w:p w14:paraId="50889E33"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Dostępność nieblokującego poziomu izolowania transakcji „tylko do odczytu” (Read </w:t>
            </w:r>
            <w:proofErr w:type="spellStart"/>
            <w:r w:rsidRPr="003D479C">
              <w:rPr>
                <w:rFonts w:cstheme="majorHAnsi"/>
              </w:rPr>
              <w:t>Only</w:t>
            </w:r>
            <w:proofErr w:type="spellEnd"/>
            <w:r w:rsidRPr="003D479C">
              <w:rPr>
                <w:rFonts w:cstheme="majorHAnsi"/>
              </w:rPr>
              <w:t xml:space="preserve">) pozwalający na uzyskanie w wielu kolejnych </w:t>
            </w:r>
            <w:r w:rsidRPr="003D479C">
              <w:rPr>
                <w:rFonts w:cstheme="majorHAnsi"/>
              </w:rPr>
              <w:lastRenderedPageBreak/>
              <w:t>następujących po sobie zapytaniach rezultatów odzwierciedlających stan danych z chwili rozpoczęcia ww. transakcji.</w:t>
            </w:r>
          </w:p>
          <w:p w14:paraId="2429FD05"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Dostępność poziomu </w:t>
            </w:r>
            <w:proofErr w:type="spellStart"/>
            <w:r w:rsidRPr="003D479C">
              <w:rPr>
                <w:rFonts w:cstheme="majorHAnsi"/>
              </w:rPr>
              <w:t>serializowanego</w:t>
            </w:r>
            <w:proofErr w:type="spellEnd"/>
            <w:r w:rsidRPr="003D479C">
              <w:rPr>
                <w:rFonts w:cstheme="majorHAnsi"/>
              </w:rPr>
              <w:t xml:space="preserve"> poziomu izolowania transakcji (</w:t>
            </w:r>
            <w:proofErr w:type="spellStart"/>
            <w:r w:rsidRPr="003D479C">
              <w:rPr>
                <w:rFonts w:cstheme="majorHAnsi"/>
              </w:rPr>
              <w:t>Serializable</w:t>
            </w:r>
            <w:proofErr w:type="spellEnd"/>
            <w:r w:rsidRPr="003D479C">
              <w:rPr>
                <w:rFonts w:cstheme="majorHAnsi"/>
              </w:rPr>
              <w:t>).</w:t>
            </w:r>
          </w:p>
          <w:p w14:paraId="79DC7145"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Możliwość zmiany domyślnego trybu izolowania transakcji (Read </w:t>
            </w:r>
            <w:proofErr w:type="spellStart"/>
            <w:r w:rsidRPr="003D479C">
              <w:rPr>
                <w:rFonts w:cstheme="majorHAnsi"/>
              </w:rPr>
              <w:t>Commited</w:t>
            </w:r>
            <w:proofErr w:type="spellEnd"/>
            <w:r w:rsidRPr="003D479C">
              <w:rPr>
                <w:rFonts w:cstheme="majorHAnsi"/>
              </w:rPr>
              <w:t xml:space="preserve">) na inny (Read </w:t>
            </w:r>
            <w:proofErr w:type="spellStart"/>
            <w:r w:rsidRPr="003D479C">
              <w:rPr>
                <w:rFonts w:cstheme="majorHAnsi"/>
              </w:rPr>
              <w:t>Only</w:t>
            </w:r>
            <w:proofErr w:type="spellEnd"/>
            <w:r w:rsidRPr="003D479C">
              <w:rPr>
                <w:rFonts w:cstheme="majorHAnsi"/>
              </w:rPr>
              <w:t xml:space="preserve">, </w:t>
            </w:r>
            <w:proofErr w:type="spellStart"/>
            <w:r w:rsidRPr="003D479C">
              <w:rPr>
                <w:rFonts w:cstheme="majorHAnsi"/>
              </w:rPr>
              <w:t>Serializable</w:t>
            </w:r>
            <w:proofErr w:type="spellEnd"/>
            <w:r w:rsidRPr="003D479C">
              <w:rPr>
                <w:rFonts w:cstheme="majorHAnsi"/>
              </w:rPr>
              <w:t>) za pomocą komend serwera bazy danych.</w:t>
            </w:r>
          </w:p>
          <w:p w14:paraId="18F256B6"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Wsparcie dla wielu ustawień narodowych i wielu zestawów znaków (włącznie z </w:t>
            </w:r>
            <w:proofErr w:type="spellStart"/>
            <w:r w:rsidRPr="003D479C">
              <w:rPr>
                <w:rFonts w:cstheme="majorHAnsi"/>
              </w:rPr>
              <w:t>Unicode</w:t>
            </w:r>
            <w:proofErr w:type="spellEnd"/>
            <w:r w:rsidRPr="003D479C">
              <w:rPr>
                <w:rFonts w:cstheme="majorHAnsi"/>
              </w:rPr>
              <w:t>) zarówno po stronie serwera bazy danych jak i</w:t>
            </w:r>
            <w:r>
              <w:rPr>
                <w:rFonts w:cstheme="majorHAnsi"/>
              </w:rPr>
              <w:t> </w:t>
            </w:r>
            <w:r w:rsidRPr="003D479C">
              <w:rPr>
                <w:rFonts w:cstheme="majorHAnsi"/>
              </w:rPr>
              <w:t xml:space="preserve">oprogramowania klienckiego. Wsparcie dla polskich stron kodowych – ISO-8859-2, MS Windows </w:t>
            </w:r>
            <w:proofErr w:type="spellStart"/>
            <w:r w:rsidRPr="003D479C">
              <w:rPr>
                <w:rFonts w:cstheme="majorHAnsi"/>
              </w:rPr>
              <w:t>Code</w:t>
            </w:r>
            <w:proofErr w:type="spellEnd"/>
            <w:r w:rsidRPr="003D479C">
              <w:rPr>
                <w:rFonts w:cstheme="majorHAnsi"/>
              </w:rPr>
              <w:t xml:space="preserve"> </w:t>
            </w:r>
            <w:proofErr w:type="spellStart"/>
            <w:r w:rsidRPr="003D479C">
              <w:rPr>
                <w:rFonts w:cstheme="majorHAnsi"/>
              </w:rPr>
              <w:t>Page</w:t>
            </w:r>
            <w:proofErr w:type="spellEnd"/>
            <w:r w:rsidRPr="003D479C">
              <w:rPr>
                <w:rFonts w:cstheme="majorHAnsi"/>
              </w:rPr>
              <w:t xml:space="preserve"> 1250 oraz PC 852. Automatyczna konwersja znaków pomiędzy różnymi ustawieniami stron kodowych po stronie klienta i serwera bazy danych.</w:t>
            </w:r>
          </w:p>
          <w:p w14:paraId="23F5344C"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Możliwość migracji bazy danych utrzymujących dane znakowe w 8-bitowej stronie kodowej do </w:t>
            </w:r>
            <w:proofErr w:type="spellStart"/>
            <w:r w:rsidRPr="003D479C">
              <w:rPr>
                <w:rFonts w:cstheme="majorHAnsi"/>
              </w:rPr>
              <w:t>Unicode</w:t>
            </w:r>
            <w:proofErr w:type="spellEnd"/>
            <w:r w:rsidRPr="003D479C">
              <w:rPr>
                <w:rFonts w:cstheme="majorHAnsi"/>
              </w:rPr>
              <w:t>.</w:t>
            </w:r>
          </w:p>
          <w:p w14:paraId="10E41996"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definiowania w przestrzeni danych (plików) dla danych użytkownika obszarów o innym niż domyślny rozmiarze bloku.</w:t>
            </w:r>
          </w:p>
          <w:p w14:paraId="19B63808"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bez dodatkowych ograniczeń przechowywania wierszy, których rozmiar przekracza rozmiar bloku bazy danych.</w:t>
            </w:r>
          </w:p>
          <w:p w14:paraId="7E9048A5"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budowania indeksów o strukturze B-drzewa. Baza danych powinna umożliwiać założenie indeksu jednej lub większej liczbie kolumn tabeli, przy czym ograniczenie liczby kolumn na których założony jest 1 indeks nie powinno być mniejsze niż 16.</w:t>
            </w:r>
          </w:p>
          <w:p w14:paraId="003FD58F"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budowania widoków zmaterializowanych odzwierciedlających stan danych zdefiniowanych przez zapytanie SQL. Widok zmaterializowany przechowuje rezultat zapytania, którego aktualizacja odbywa się w jednej z dostępnych strategii – na żądanie, okresowo bądź po każdym zatwierdzeniu transakcji modyfikującej tabele, na której oparty jest widok zmaterializowany.</w:t>
            </w:r>
          </w:p>
          <w:p w14:paraId="2BF08CEB"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szybkiego odświeżania danych w widoku zmaterializowanym na podstawie mechanizmu identyfikacji zmian w danych źródłowych.</w:t>
            </w:r>
          </w:p>
          <w:p w14:paraId="465ACF2A"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Brak formalnych ograniczeń na liczbę tabel i indeksów w bazie danych oraz na ich rozmiar (liczbę wierszy).</w:t>
            </w:r>
          </w:p>
          <w:p w14:paraId="24CA6489"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Kosztowy model optymalizacji instrukcji SQL.</w:t>
            </w:r>
          </w:p>
          <w:p w14:paraId="037FB34A"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Model statystyk optymalizatora kosztowego musi pozwalać na odwzorowanie nierównomierności rozkładu danych (składowanie informacji o rozkładzie wartości występujących w kolumnach za pomocą histogramu bądź porównywalnego funkcjonalnie modelu odwzorowania).</w:t>
            </w:r>
          </w:p>
          <w:p w14:paraId="550DD75A"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uwzględnienia korelacji wartości występujących w</w:t>
            </w:r>
            <w:r>
              <w:rPr>
                <w:rFonts w:cstheme="majorHAnsi"/>
              </w:rPr>
              <w:t> </w:t>
            </w:r>
            <w:r w:rsidRPr="003D479C">
              <w:rPr>
                <w:rFonts w:cstheme="majorHAnsi"/>
              </w:rPr>
              <w:t>niezależnych kolumnach tabeli w modelu statystyk optymalizatora kosztowego.</w:t>
            </w:r>
          </w:p>
          <w:p w14:paraId="0F0B7DC0"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RDBMS powinien umożliwiać wskazywanie optymalizatorowi SQL preferowanych metod optymalizacji na poziomie konfiguracji parametrów pracy serwera bazy danych oraz dla wybranych zapytań. Powinna istnieć możliwość umieszczania wskazówek dla optymalizatora w wybranych instrukcjach SQL.</w:t>
            </w:r>
          </w:p>
          <w:p w14:paraId="46E3F15C"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lastRenderedPageBreak/>
              <w:t>Wsparcie dla procedur i funkcji składowanych w bazie danych. Język programowania powinien być językiem proceduralnym, blokowym (umożliwiającym deklarowanie zmiennych wewnątrz bloku), oraz wspierającym obsługę wyjątków. W przypadku, gdy wyjątek nie ma zadeklarowanej obsługi wewnątrz bloku, w razie jego wystąpienia wyjątek powinien być automatycznie propagowany do bloku nadrzędnego bądź wywołującej go jednostki programu.</w:t>
            </w:r>
          </w:p>
          <w:p w14:paraId="31AF429F" w14:textId="77777777" w:rsidR="00F55AB9" w:rsidRPr="003D479C" w:rsidRDefault="00F55AB9" w:rsidP="00F55AB9">
            <w:pPr>
              <w:pStyle w:val="Akapitzlist"/>
              <w:numPr>
                <w:ilvl w:val="0"/>
                <w:numId w:val="31"/>
              </w:numPr>
              <w:spacing w:after="0"/>
              <w:ind w:left="482" w:hanging="425"/>
              <w:jc w:val="both"/>
              <w:rPr>
                <w:rFonts w:cstheme="majorHAnsi"/>
              </w:rPr>
            </w:pPr>
            <w:r>
              <w:rPr>
                <w:rFonts w:cstheme="majorHAnsi"/>
              </w:rPr>
              <w:t>P</w:t>
            </w:r>
            <w:r w:rsidRPr="003D479C">
              <w:rPr>
                <w:rFonts w:cstheme="majorHAnsi"/>
              </w:rPr>
              <w:t>rocedury i funkcje składowane powinny mieć możliwość parametryzowania za pomocą parametrów prostych jak i</w:t>
            </w:r>
            <w:r>
              <w:rPr>
                <w:rFonts w:cstheme="majorHAnsi"/>
              </w:rPr>
              <w:t> </w:t>
            </w:r>
            <w:r w:rsidRPr="003D479C">
              <w:rPr>
                <w:rFonts w:cstheme="majorHAnsi"/>
              </w:rPr>
              <w:t>parametrów o typach złożonych, definiowanych  przez użytkownika. Funkcje powinny mieć możliwość zwracania rezultatów  jako zbioru danych, możliwego do wykorzystania jako źródło danych w instrukcjach SQL (czyli występujących we frazie FROM). Ww. jednostki programowe powinny umożliwiać wywoływanie instrukcji SQL (zapytania, instrukcje DML, DDL), umożliwiać jednoczesne otwarcie wielu tzw. kursorów pobierających paczki danych (wiele wierszy za jednym pobraniem) oraz wspierać mechanizmy transakcyjne (np. zatwierdzanie bądź wycofanie transakcji wewnątrz procedury).</w:t>
            </w:r>
          </w:p>
          <w:p w14:paraId="2B9B8C54"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kompilacji procedur składowanych w bazie do postaci kodu binarnego (biblioteki dzielonej).</w:t>
            </w:r>
          </w:p>
          <w:p w14:paraId="09633FB2"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deklarowania wyzwalaczy (</w:t>
            </w:r>
            <w:proofErr w:type="spellStart"/>
            <w:r w:rsidRPr="003D479C">
              <w:rPr>
                <w:rFonts w:cstheme="majorHAnsi"/>
              </w:rPr>
              <w:t>triggerów</w:t>
            </w:r>
            <w:proofErr w:type="spellEnd"/>
            <w:r w:rsidRPr="003D479C">
              <w:rPr>
                <w:rFonts w:cstheme="majorHAnsi"/>
              </w:rPr>
              <w:t>) na poziomie instrukcji DML (INSERT, UPDATE, DELETE) wykonywanej na tabeli, poziomie każdego wiersza modyfikowanego przez instrukcję DML oraz na poziomie zdarzeń bazy danych (np. próba wykonania instrukcji DML, start serwera, stop serwera, próba zalogowania użytkownika, wystąpienie specyficznego błędu w serwerze). Ponadto mechanizm wyzwalaczy powinien umożliwiać oprogramowanie obsługi instrukcji DML (INSERT, UPDATE, DELETE) wykonywanych na tzw. niemodyfikowalnych widokach (</w:t>
            </w:r>
            <w:proofErr w:type="spellStart"/>
            <w:r w:rsidRPr="003D479C">
              <w:rPr>
                <w:rFonts w:cstheme="majorHAnsi"/>
              </w:rPr>
              <w:t>views</w:t>
            </w:r>
            <w:proofErr w:type="spellEnd"/>
            <w:r w:rsidRPr="003D479C">
              <w:rPr>
                <w:rFonts w:cstheme="majorHAnsi"/>
              </w:rPr>
              <w:t>).</w:t>
            </w:r>
          </w:p>
          <w:p w14:paraId="3F8F4696"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W przypadku, gdy w wyzwalaczu na poziomie instrukcji DML wystąpi błąd zgłoszony przez motor bazy danych bądź ustawiony wyjątek w kodzie wyzwalacza, wykonywana instrukcja DML musi być automatycznie wycofana przez serwer bazy danych, zaś stan transakcji po wycofaniu musi odzwierciedlać chwilę przed rozpoczęciem instrukcji w której wystąpił ww. błąd lub wyjątek.</w:t>
            </w:r>
          </w:p>
          <w:p w14:paraId="7693C7CC"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wykonania równoczesnych operacji DML (Insert/Update/</w:t>
            </w:r>
            <w:proofErr w:type="spellStart"/>
            <w:r w:rsidRPr="003D479C">
              <w:rPr>
                <w:rFonts w:cstheme="majorHAnsi"/>
              </w:rPr>
              <w:t>Delete</w:t>
            </w:r>
            <w:proofErr w:type="spellEnd"/>
            <w:r w:rsidRPr="003D479C">
              <w:rPr>
                <w:rFonts w:cstheme="majorHAnsi"/>
              </w:rPr>
              <w:t>) na tej samej tabeli .</w:t>
            </w:r>
          </w:p>
          <w:p w14:paraId="1E64DF1D"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Powinna istnieć możliwość autoryzowania użytkowników bazy danych za pomocą rejestru użytkowników założonego w bazie danych bądź mechanizmu zewnętrznego w stosunku do bazy danych.</w:t>
            </w:r>
          </w:p>
          <w:p w14:paraId="1ED014B5"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Przywileje użytkowników bazy danych powinny być określane za pomocą przywilejów systemowych (np. prawo do podłączenia się do bazy danych - czyli utworzenia sesji, prawo do tworzenia tabel itd.) oraz przywilejów dostępu do obiektów aplikacyjnych (np. odczytu / modyfikacji tabeli, wykonania procedury). Baza danych powinna umożliwiać nadawanie ww. przywilejów za pośrednictwem mechanizmu grup użytkowników / ról </w:t>
            </w:r>
            <w:r w:rsidRPr="003D479C">
              <w:rPr>
                <w:rFonts w:cstheme="majorHAnsi"/>
              </w:rPr>
              <w:lastRenderedPageBreak/>
              <w:t>bazodanowych. W danej chwili użytkownik może mieć aktywny dowolny podzbiór nadanych ról bazodanowych.</w:t>
            </w:r>
          </w:p>
          <w:p w14:paraId="2FB72DEF"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Możliwość wykonywania i katalogowania kopii bezpieczeństwa bezpośrednio przez serwer bazy danych. Możliwość zautomatyzowanego usuwania zbędnych kopii bezpieczeństwa przy zachowaniu odpowiedniej liczby kopii nadmiarowych - stosownie do założonej polityki nadmiarowości </w:t>
            </w:r>
            <w:proofErr w:type="spellStart"/>
            <w:r w:rsidRPr="003D479C">
              <w:rPr>
                <w:rFonts w:cstheme="majorHAnsi"/>
              </w:rPr>
              <w:t>backup'ów</w:t>
            </w:r>
            <w:proofErr w:type="spellEnd"/>
            <w:r w:rsidRPr="003D479C">
              <w:rPr>
                <w:rFonts w:cstheme="majorHAnsi"/>
              </w:rPr>
              <w:t>. Możliwość integracji z</w:t>
            </w:r>
            <w:r>
              <w:rPr>
                <w:rFonts w:cstheme="majorHAnsi"/>
              </w:rPr>
              <w:t> </w:t>
            </w:r>
            <w:r w:rsidRPr="003D479C">
              <w:rPr>
                <w:rFonts w:cstheme="majorHAnsi"/>
              </w:rPr>
              <w:t>powszechnie stosowanymi systemami backupu (Legato, Veritas, Tivoli, itp.). Wykonywanie kopii bezpieczeństwa powinno być możliwe w trybie offline oraz w trybie online(hot backup)..</w:t>
            </w:r>
          </w:p>
          <w:p w14:paraId="2169FCEC" w14:textId="77777777" w:rsidR="00F55AB9" w:rsidRPr="003D479C" w:rsidRDefault="00F55AB9" w:rsidP="00F55AB9">
            <w:pPr>
              <w:pStyle w:val="Akapitzlist"/>
              <w:numPr>
                <w:ilvl w:val="0"/>
                <w:numId w:val="31"/>
              </w:numPr>
              <w:spacing w:after="0"/>
              <w:ind w:left="482" w:hanging="425"/>
              <w:jc w:val="both"/>
              <w:rPr>
                <w:rFonts w:cstheme="majorHAnsi"/>
              </w:rPr>
            </w:pPr>
            <w:r>
              <w:rPr>
                <w:rFonts w:cstheme="majorHAnsi"/>
              </w:rPr>
              <w:t>O</w:t>
            </w:r>
            <w:r w:rsidRPr="003D479C">
              <w:rPr>
                <w:rFonts w:cstheme="majorHAnsi"/>
              </w:rPr>
              <w:t>dtwarzanie powinno umożliwiać odzyskanie stanu danych z chwili wystąpienia awarii bądź cofnąć stan bazy danych do punktu w czasie. W przypadku odtwarzania do stanu z chwili wystąpienia awarii odtwarzaniu może podlegać cała baza danych bądź pojedyncze pliki danych.</w:t>
            </w:r>
          </w:p>
          <w:p w14:paraId="7A18AE11"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Możliwość  uruchomienia bazy danych w środowisku klastra wielu aktywnych serwerów bazy danych. Ilość </w:t>
            </w:r>
            <w:proofErr w:type="spellStart"/>
            <w:r w:rsidRPr="003D479C">
              <w:rPr>
                <w:rFonts w:cstheme="majorHAnsi"/>
              </w:rPr>
              <w:t>socketów</w:t>
            </w:r>
            <w:proofErr w:type="spellEnd"/>
            <w:r w:rsidRPr="003D479C">
              <w:rPr>
                <w:rFonts w:cstheme="majorHAnsi"/>
              </w:rPr>
              <w:t xml:space="preserve"> CPU w klastrze nie przekracza 2.</w:t>
            </w:r>
          </w:p>
          <w:p w14:paraId="1FDAB531"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Zwiększenie bądź zmniejszenie liczby serwerów obsługujących klastrową bazę danych nie może powodować konieczności reorganizacji fizycznej bazy danych (struktura plików danych).</w:t>
            </w:r>
          </w:p>
          <w:p w14:paraId="2465EBC0"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Zwiększenie bądź zmniejszenie liczby serwerów obsługujących klastrową bazę danych nie może powodować konieczności reorganizacji logicznej struktury baz danych (tabel / indeksów).</w:t>
            </w:r>
          </w:p>
          <w:p w14:paraId="7511DB25"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Unieruchomienie jednego z serwerów klastra bazy danych nie może powodować braku dostępu do jakiejkolwiek części danych – baza danych musi być nadal dostępna za pośrednictwem funkcjonujących dalej serwerów.</w:t>
            </w:r>
          </w:p>
          <w:p w14:paraId="491115B3"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kontynuacji pracy użytkowników podłączonych do serwera klastrowej bazy danych, który uległ awarii. Wymagana jest możliwość przeniesienia sesji na inny serwer oraz automatycznego powiadomienia aplikacji o wykonaniu przełączenia.</w:t>
            </w:r>
          </w:p>
          <w:p w14:paraId="2F7A463A"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Każdy z serwerów klastra musi mieć możliwość </w:t>
            </w:r>
            <w:proofErr w:type="spellStart"/>
            <w:r w:rsidRPr="003D479C">
              <w:rPr>
                <w:rFonts w:cstheme="majorHAnsi"/>
              </w:rPr>
              <w:t>uspójnienia</w:t>
            </w:r>
            <w:proofErr w:type="spellEnd"/>
            <w:r w:rsidRPr="003D479C">
              <w:rPr>
                <w:rFonts w:cstheme="majorHAnsi"/>
              </w:rPr>
              <w:t xml:space="preserve"> lub odtworzenia całej bazy danych w sytuacji awarii nośników lub nagłego zatrzymania innego serwera, który utrzymywał w buforze bazy danych zmodyfikowane ale niezapisane bloki danych.</w:t>
            </w:r>
          </w:p>
          <w:p w14:paraId="00E4DC84"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Obraz bazy danych (metadane, obiekty bazy danych, stan danych) w</w:t>
            </w:r>
            <w:r>
              <w:rPr>
                <w:rFonts w:cstheme="majorHAnsi"/>
              </w:rPr>
              <w:t> </w:t>
            </w:r>
            <w:r w:rsidRPr="003D479C">
              <w:rPr>
                <w:rFonts w:cstheme="majorHAnsi"/>
              </w:rPr>
              <w:t xml:space="preserve">klastrowej bazie danych musi być niezależny od serwera do którego zostało nawiązane połączenie. </w:t>
            </w:r>
          </w:p>
        </w:tc>
      </w:tr>
      <w:tr w:rsidR="00F55AB9" w:rsidRPr="00716377" w14:paraId="682FBC84"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15F83C42" w14:textId="77777777" w:rsidR="00F55AB9" w:rsidRPr="009846C3" w:rsidRDefault="00F55AB9" w:rsidP="00EB3BE5">
            <w:pPr>
              <w:spacing w:line="276" w:lineRule="auto"/>
              <w:jc w:val="center"/>
              <w:textAlignment w:val="baseline"/>
              <w:rPr>
                <w:rFonts w:ascii="Bahnschrift" w:hAnsi="Bahnschrift" w:cstheme="minorHAnsi"/>
                <w:bCs/>
              </w:rPr>
            </w:pPr>
            <w:r w:rsidRPr="009846C3">
              <w:rPr>
                <w:rFonts w:ascii="Bahnschrift" w:hAnsi="Bahnschrift" w:cstheme="minorHAnsi"/>
                <w:bCs/>
                <w:sz w:val="22"/>
              </w:rPr>
              <w:lastRenderedPageBreak/>
              <w:t xml:space="preserve">Usługi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6F2C6EC4" w14:textId="77777777" w:rsidR="00F55AB9" w:rsidRPr="009846C3" w:rsidRDefault="00F55AB9" w:rsidP="00F55AB9">
            <w:pPr>
              <w:pStyle w:val="Akapitzlist"/>
              <w:numPr>
                <w:ilvl w:val="0"/>
                <w:numId w:val="31"/>
              </w:numPr>
              <w:spacing w:after="0"/>
              <w:ind w:left="482" w:hanging="425"/>
              <w:jc w:val="both"/>
              <w:rPr>
                <w:rFonts w:cstheme="majorHAnsi"/>
              </w:rPr>
            </w:pPr>
            <w:r w:rsidRPr="009846C3">
              <w:rPr>
                <w:rFonts w:cstheme="majorHAnsi"/>
              </w:rPr>
              <w:t xml:space="preserve">Usługa instalacyjno-konfiguracyjna zawierająca minimum: instalację dwóch baz, </w:t>
            </w:r>
            <w:proofErr w:type="spellStart"/>
            <w:r w:rsidRPr="009846C3">
              <w:rPr>
                <w:rFonts w:cstheme="majorHAnsi"/>
              </w:rPr>
              <w:t>upgrade</w:t>
            </w:r>
            <w:proofErr w:type="spellEnd"/>
            <w:r w:rsidRPr="009846C3">
              <w:rPr>
                <w:rFonts w:cstheme="majorHAnsi"/>
              </w:rPr>
              <w:t xml:space="preserve"> na najnowszej wersji, konfigurację  replikacji, konfigurację backupu </w:t>
            </w:r>
          </w:p>
          <w:p w14:paraId="16A2374A" w14:textId="77777777" w:rsidR="00F55AB9" w:rsidRPr="009846C3" w:rsidRDefault="00F55AB9" w:rsidP="00F55AB9">
            <w:pPr>
              <w:pStyle w:val="Akapitzlist"/>
              <w:numPr>
                <w:ilvl w:val="0"/>
                <w:numId w:val="31"/>
              </w:numPr>
              <w:spacing w:after="0"/>
              <w:ind w:left="482" w:hanging="425"/>
              <w:jc w:val="both"/>
              <w:rPr>
                <w:rFonts w:cstheme="majorHAnsi"/>
              </w:rPr>
            </w:pPr>
            <w:r w:rsidRPr="009846C3">
              <w:rPr>
                <w:rFonts w:cstheme="majorHAnsi"/>
              </w:rPr>
              <w:t xml:space="preserve">12 miesięczna usługa związana z administracją i utrzymaniem bazy danych w środowisku Zamawiającego. W szczególności okresowa weryfikacja poszczególnych parametrów baz danych, backupu oraz jej </w:t>
            </w:r>
            <w:proofErr w:type="spellStart"/>
            <w:r w:rsidRPr="009846C3">
              <w:rPr>
                <w:rFonts w:cstheme="majorHAnsi"/>
              </w:rPr>
              <w:t>patchowania</w:t>
            </w:r>
            <w:proofErr w:type="spellEnd"/>
            <w:r w:rsidRPr="009846C3">
              <w:rPr>
                <w:rFonts w:cstheme="majorHAnsi"/>
              </w:rPr>
              <w:t xml:space="preserve">. </w:t>
            </w:r>
            <w:r w:rsidRPr="009846C3">
              <w:rPr>
                <w:rFonts w:cstheme="majorHAnsi"/>
              </w:rPr>
              <w:lastRenderedPageBreak/>
              <w:t>Dodatkowo zgłoszenia ze strony Zamawiającego bieżących problemów, również z oprogramowaniem firm trzecich.   Minimum 25h miesięcznie.</w:t>
            </w:r>
          </w:p>
        </w:tc>
      </w:tr>
      <w:tr w:rsidR="00F55AB9" w:rsidRPr="00716377" w14:paraId="150B4AF5"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0A5FFB5C" w14:textId="77777777" w:rsidR="00F55AB9" w:rsidRPr="009846C3" w:rsidRDefault="00F55AB9" w:rsidP="00EB3BE5">
            <w:pPr>
              <w:spacing w:line="276" w:lineRule="auto"/>
              <w:jc w:val="center"/>
              <w:textAlignment w:val="baseline"/>
              <w:rPr>
                <w:rFonts w:ascii="Bahnschrift" w:hAnsi="Bahnschrift" w:cstheme="minorHAnsi"/>
                <w:bCs/>
              </w:rPr>
            </w:pPr>
            <w:r>
              <w:rPr>
                <w:rFonts w:ascii="Bahnschrift" w:hAnsi="Bahnschrift" w:cstheme="minorHAnsi"/>
                <w:bCs/>
                <w:sz w:val="22"/>
              </w:rPr>
              <w:lastRenderedPageBreak/>
              <w:t>Szkolenia</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1F3A9F03" w14:textId="77777777" w:rsidR="00F55AB9" w:rsidRPr="003A6185" w:rsidRDefault="00F55AB9" w:rsidP="00F55AB9">
            <w:pPr>
              <w:pStyle w:val="Akapitzlist"/>
              <w:numPr>
                <w:ilvl w:val="0"/>
                <w:numId w:val="31"/>
              </w:numPr>
              <w:spacing w:after="0"/>
              <w:ind w:left="482" w:hanging="425"/>
              <w:jc w:val="both"/>
              <w:rPr>
                <w:rFonts w:cstheme="majorHAnsi"/>
              </w:rPr>
            </w:pPr>
            <w:r w:rsidRPr="003A6185">
              <w:rPr>
                <w:rFonts w:cstheme="majorHAnsi"/>
              </w:rPr>
              <w:t xml:space="preserve">Archiwizacja i odtwarzanie baz danych Oracle. Szkolenie minimum 4 dniowe. Minimalny zakres szkolenia to: </w:t>
            </w:r>
          </w:p>
          <w:p w14:paraId="26F2FE79"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Archiwizacja i odtwarzanie </w:t>
            </w:r>
          </w:p>
          <w:p w14:paraId="53192D44"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Struktury związane z odtwarzaniem</w:t>
            </w:r>
          </w:p>
          <w:p w14:paraId="07EA6438"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 xml:space="preserve">Konfiguracja bazy danych do pracy w trybie </w:t>
            </w:r>
            <w:proofErr w:type="spellStart"/>
            <w:r w:rsidRPr="003A6185">
              <w:rPr>
                <w:rFonts w:cstheme="minorHAnsi"/>
                <w:color w:val="000000"/>
                <w:shd w:val="clear" w:color="auto" w:fill="FFFFFF"/>
              </w:rPr>
              <w:t>archive</w:t>
            </w:r>
            <w:proofErr w:type="spellEnd"/>
          </w:p>
          <w:p w14:paraId="46137C01"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 xml:space="preserve">Oracle </w:t>
            </w:r>
            <w:proofErr w:type="spellStart"/>
            <w:r w:rsidRPr="003A6185">
              <w:rPr>
                <w:rFonts w:cstheme="minorHAnsi"/>
                <w:color w:val="000000"/>
                <w:shd w:val="clear" w:color="auto" w:fill="FFFFFF"/>
              </w:rPr>
              <w:t>Recovery</w:t>
            </w:r>
            <w:proofErr w:type="spellEnd"/>
            <w:r w:rsidRPr="003A6185">
              <w:rPr>
                <w:rFonts w:cstheme="minorHAnsi"/>
                <w:color w:val="000000"/>
                <w:shd w:val="clear" w:color="auto" w:fill="FFFFFF"/>
              </w:rPr>
              <w:t xml:space="preserve"> Manager RMAN – omówienie i konfiguracja</w:t>
            </w:r>
          </w:p>
          <w:p w14:paraId="74890D06"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Archiwizacja zarządzana przez użytkownika</w:t>
            </w:r>
          </w:p>
          <w:p w14:paraId="48C59724"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Archiwizacja używając narzędzia RMAN</w:t>
            </w:r>
          </w:p>
          <w:p w14:paraId="5F441293"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Archiwizacja zarządzana przez użytkownika – pełne odtwarzanie</w:t>
            </w:r>
          </w:p>
          <w:p w14:paraId="51896AB7"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RMAN – pełne odtwarzanie</w:t>
            </w:r>
          </w:p>
          <w:p w14:paraId="1FCFDC1A"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Archiwizacja zarządzana przez użytkownika – odtwarzanie częściowe</w:t>
            </w:r>
          </w:p>
          <w:p w14:paraId="043BA153"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RMAN – odtwarzanie częściowe</w:t>
            </w:r>
          </w:p>
          <w:p w14:paraId="7EA89263"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RMAN – zarządzanie repozytorium</w:t>
            </w:r>
          </w:p>
          <w:p w14:paraId="2404EABC"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RMAN – Tworzenie i wykorzystanie katalogu odtwarzania</w:t>
            </w:r>
          </w:p>
          <w:p w14:paraId="6BADF10E"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Przenoszenie danych między bazami danych</w:t>
            </w:r>
          </w:p>
          <w:p w14:paraId="0B05A039" w14:textId="77777777" w:rsidR="00F55AB9" w:rsidRPr="003A6185" w:rsidRDefault="00F55AB9" w:rsidP="00F55AB9">
            <w:pPr>
              <w:pStyle w:val="Akapitzlist"/>
              <w:numPr>
                <w:ilvl w:val="0"/>
                <w:numId w:val="31"/>
              </w:numPr>
              <w:spacing w:after="0"/>
              <w:ind w:left="482" w:hanging="425"/>
              <w:jc w:val="both"/>
              <w:rPr>
                <w:rFonts w:cstheme="majorHAnsi"/>
              </w:rPr>
            </w:pPr>
            <w:r w:rsidRPr="003A6185">
              <w:rPr>
                <w:rFonts w:cstheme="majorHAnsi"/>
              </w:rPr>
              <w:t xml:space="preserve">Strojenie wydajności baz danych Oracle. Szkolenie minimum 4 dniowe. Minimalny zakres szkolenia to: </w:t>
            </w:r>
          </w:p>
          <w:p w14:paraId="71E0612D"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Podstawy Strojenia bazy danych Oracle</w:t>
            </w:r>
          </w:p>
          <w:p w14:paraId="47FCFD93"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Narzędzia diagnostyczne i strojące</w:t>
            </w:r>
          </w:p>
          <w:p w14:paraId="4F98BE8D"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 xml:space="preserve">Ustalanie wielkości </w:t>
            </w:r>
            <w:proofErr w:type="spellStart"/>
            <w:r w:rsidRPr="003A6185">
              <w:rPr>
                <w:rFonts w:cstheme="minorHAnsi"/>
                <w:color w:val="000000"/>
                <w:shd w:val="clear" w:color="auto" w:fill="FFFFFF"/>
              </w:rPr>
              <w:t>Shared</w:t>
            </w:r>
            <w:proofErr w:type="spellEnd"/>
            <w:r w:rsidRPr="003A6185">
              <w:rPr>
                <w:rFonts w:cstheme="minorHAnsi"/>
                <w:color w:val="000000"/>
                <w:shd w:val="clear" w:color="auto" w:fill="FFFFFF"/>
              </w:rPr>
              <w:t xml:space="preserve"> </w:t>
            </w:r>
            <w:proofErr w:type="spellStart"/>
            <w:r w:rsidRPr="003A6185">
              <w:rPr>
                <w:rFonts w:cstheme="minorHAnsi"/>
                <w:color w:val="000000"/>
                <w:shd w:val="clear" w:color="auto" w:fill="FFFFFF"/>
              </w:rPr>
              <w:t>Pool</w:t>
            </w:r>
            <w:proofErr w:type="spellEnd"/>
          </w:p>
          <w:p w14:paraId="31D3125F"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 xml:space="preserve">Ustalanie wielkości </w:t>
            </w:r>
            <w:proofErr w:type="spellStart"/>
            <w:r w:rsidRPr="003A6185">
              <w:rPr>
                <w:rFonts w:cstheme="minorHAnsi"/>
                <w:color w:val="000000"/>
                <w:shd w:val="clear" w:color="auto" w:fill="FFFFFF"/>
              </w:rPr>
              <w:t>Buffer</w:t>
            </w:r>
            <w:proofErr w:type="spellEnd"/>
            <w:r w:rsidRPr="003A6185">
              <w:rPr>
                <w:rFonts w:cstheme="minorHAnsi"/>
                <w:color w:val="000000"/>
                <w:shd w:val="clear" w:color="auto" w:fill="FFFFFF"/>
              </w:rPr>
              <w:t xml:space="preserve"> Cache</w:t>
            </w:r>
          </w:p>
          <w:p w14:paraId="0974969D"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Ustalanie wielkości innych struktur SGA</w:t>
            </w:r>
          </w:p>
          <w:p w14:paraId="58C2BF2E"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Konfiguracja bazy danych i operacje I/O</w:t>
            </w:r>
          </w:p>
          <w:p w14:paraId="422D1FC0"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Optymalizacja operacji sortowania</w:t>
            </w:r>
          </w:p>
          <w:p w14:paraId="5827F2FF"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Diagnoza problemów z zakleszczeniami</w:t>
            </w:r>
          </w:p>
          <w:p w14:paraId="0FA21035"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Strojenie segmentów wycofania</w:t>
            </w:r>
          </w:p>
          <w:p w14:paraId="5754867D"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Monitorowanie i wykrywanie blokad</w:t>
            </w:r>
          </w:p>
          <w:p w14:paraId="60B83CF4"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 xml:space="preserve">Strojenie Oracle </w:t>
            </w:r>
            <w:proofErr w:type="spellStart"/>
            <w:r w:rsidRPr="003A6185">
              <w:rPr>
                <w:rFonts w:cstheme="minorHAnsi"/>
                <w:color w:val="000000"/>
                <w:shd w:val="clear" w:color="auto" w:fill="FFFFFF"/>
              </w:rPr>
              <w:t>Shared</w:t>
            </w:r>
            <w:proofErr w:type="spellEnd"/>
            <w:r w:rsidRPr="003A6185">
              <w:rPr>
                <w:rFonts w:cstheme="minorHAnsi"/>
                <w:color w:val="000000"/>
                <w:shd w:val="clear" w:color="auto" w:fill="FFFFFF"/>
              </w:rPr>
              <w:t xml:space="preserve"> Server</w:t>
            </w:r>
          </w:p>
          <w:p w14:paraId="17074ACA"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Strojenie aplikacji</w:t>
            </w:r>
          </w:p>
          <w:p w14:paraId="0DCCDB50"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Efektywne wykorzystywanie bloków danych</w:t>
            </w:r>
          </w:p>
          <w:p w14:paraId="07063AD2" w14:textId="77777777" w:rsidR="00F55AB9" w:rsidRPr="009846C3" w:rsidRDefault="00F55AB9" w:rsidP="00EB3BE5">
            <w:pPr>
              <w:pStyle w:val="Akapitzlist"/>
              <w:spacing w:after="0"/>
              <w:ind w:left="482"/>
              <w:rPr>
                <w:rFonts w:cstheme="majorHAnsi"/>
              </w:rPr>
            </w:pPr>
            <w:r w:rsidRPr="003A6185">
              <w:rPr>
                <w:rFonts w:cstheme="minorHAnsi"/>
                <w:color w:val="000000"/>
                <w:shd w:val="clear" w:color="auto" w:fill="FFFFFF"/>
              </w:rPr>
              <w:t>Strojenie poleceń SQL</w:t>
            </w:r>
          </w:p>
        </w:tc>
      </w:tr>
    </w:tbl>
    <w:p w14:paraId="6D47431C" w14:textId="77777777" w:rsidR="00F55AB9" w:rsidRDefault="00F55AB9" w:rsidP="00F55AB9">
      <w:pPr>
        <w:rPr>
          <w:rFonts w:cstheme="minorHAnsi"/>
          <w:sz w:val="20"/>
        </w:rPr>
      </w:pPr>
      <w:r>
        <w:rPr>
          <w:rFonts w:cstheme="minorHAnsi"/>
          <w:sz w:val="20"/>
        </w:rPr>
        <w:br w:type="page"/>
      </w:r>
    </w:p>
    <w:p w14:paraId="61E68C85" w14:textId="77777777" w:rsidR="00F55AB9" w:rsidRPr="00A97435"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sidRPr="00A97435">
        <w:rPr>
          <w:rFonts w:ascii="Bahnschrift" w:hAnsi="Bahnschrift"/>
          <w:sz w:val="32"/>
          <w:szCs w:val="28"/>
        </w:rPr>
        <w:lastRenderedPageBreak/>
        <w:t xml:space="preserve">Oprogramowanie typu Microsoft SQL Server Standard lub równoważne </w:t>
      </w:r>
    </w:p>
    <w:tbl>
      <w:tblPr>
        <w:tblW w:w="10206"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2835"/>
        <w:gridCol w:w="7371"/>
      </w:tblGrid>
      <w:tr w:rsidR="00F55AB9" w:rsidRPr="00716377" w14:paraId="0DEC7CE3"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4A9B430" w14:textId="77777777" w:rsidR="00F55AB9" w:rsidRPr="00F547E8" w:rsidRDefault="00F55AB9" w:rsidP="00EB3BE5">
            <w:pPr>
              <w:spacing w:line="240" w:lineRule="auto"/>
              <w:jc w:val="center"/>
              <w:textAlignment w:val="baseline"/>
              <w:rPr>
                <w:rFonts w:ascii="Bahnschrift" w:hAnsi="Bahnschrift" w:cstheme="minorHAnsi"/>
                <w:bCs/>
              </w:rPr>
            </w:pPr>
            <w:r w:rsidRPr="00F547E8">
              <w:rPr>
                <w:rFonts w:ascii="Bahnschrift" w:hAnsi="Bahnschrift" w:cstheme="minorHAnsi"/>
                <w:bCs/>
                <w:sz w:val="22"/>
              </w:rPr>
              <w:t>Parametr</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5D728887" w14:textId="77777777" w:rsidR="00F55AB9" w:rsidRPr="00F547E8" w:rsidRDefault="00F55AB9" w:rsidP="00EB3BE5">
            <w:pPr>
              <w:spacing w:line="240" w:lineRule="auto"/>
              <w:jc w:val="center"/>
              <w:textAlignment w:val="baseline"/>
              <w:rPr>
                <w:rFonts w:ascii="Bahnschrift" w:hAnsi="Bahnschrift" w:cstheme="minorHAnsi"/>
                <w:bCs/>
              </w:rPr>
            </w:pPr>
            <w:r w:rsidRPr="00F547E8">
              <w:rPr>
                <w:rFonts w:ascii="Bahnschrift" w:hAnsi="Bahnschrift" w:cstheme="minorHAnsi"/>
                <w:bCs/>
                <w:sz w:val="22"/>
              </w:rPr>
              <w:t>Charakterystyka (wymagania minimalne)</w:t>
            </w:r>
          </w:p>
        </w:tc>
      </w:tr>
      <w:tr w:rsidR="00F55AB9" w:rsidRPr="00716377" w14:paraId="09E0FBCF"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47FBBC6" w14:textId="77777777" w:rsidR="00F55AB9" w:rsidRPr="00F547E8" w:rsidRDefault="00F55AB9" w:rsidP="00EB3BE5">
            <w:pPr>
              <w:spacing w:line="240" w:lineRule="auto"/>
              <w:jc w:val="center"/>
              <w:textAlignment w:val="baseline"/>
              <w:rPr>
                <w:rFonts w:ascii="Bahnschrift" w:hAnsi="Bahnschrift" w:cstheme="minorHAnsi"/>
                <w:bCs/>
              </w:rPr>
            </w:pPr>
            <w:r w:rsidRPr="00F547E8">
              <w:rPr>
                <w:rFonts w:ascii="Bahnschrift" w:hAnsi="Bahnschrift" w:cstheme="minorHAnsi"/>
                <w:bCs/>
                <w:sz w:val="22"/>
              </w:rPr>
              <w:t>Opis ogólny</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73537451" w14:textId="77777777" w:rsidR="00F55AB9" w:rsidRPr="00F547E8" w:rsidRDefault="00F55AB9" w:rsidP="00EB3BE5">
            <w:pPr>
              <w:widowControl w:val="0"/>
              <w:autoSpaceDE w:val="0"/>
              <w:autoSpaceDN w:val="0"/>
              <w:spacing w:line="240" w:lineRule="auto"/>
              <w:jc w:val="both"/>
              <w:rPr>
                <w:rFonts w:cstheme="minorHAnsi"/>
                <w:lang w:eastAsia="pl-PL"/>
              </w:rPr>
            </w:pPr>
            <w:r w:rsidRPr="00F547E8">
              <w:rPr>
                <w:rFonts w:cstheme="minorHAnsi"/>
                <w:sz w:val="22"/>
                <w:lang w:eastAsia="pl-PL"/>
              </w:rPr>
              <w:t>System bazodanowy (SBD) licencjonowany na rdzenie procesora (3</w:t>
            </w:r>
            <w:r>
              <w:rPr>
                <w:rFonts w:cstheme="minorHAnsi"/>
                <w:sz w:val="22"/>
                <w:lang w:eastAsia="pl-PL"/>
              </w:rPr>
              <w:t> </w:t>
            </w:r>
            <w:r w:rsidRPr="00F547E8">
              <w:rPr>
                <w:rFonts w:cstheme="minorHAnsi"/>
                <w:sz w:val="22"/>
                <w:lang w:eastAsia="pl-PL"/>
              </w:rPr>
              <w:t>licencje po 2 rdzenie). musi spełniać następujące wymagania poprzez wbudowane mechanizmy:</w:t>
            </w:r>
          </w:p>
          <w:p w14:paraId="63A23C03"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Możliwość wykorzystania SBD jako silnika relacyjnej bazy danych, analitycznej, wielowymiarowej bazy danych, platformy bazodanowej dla wielu aplikacji. Powinien zawierać serwer raportów, narzędzia do: definiowania raportów, wykonywania analiz biznesowych, tworzenia procesów ETL.</w:t>
            </w:r>
          </w:p>
          <w:p w14:paraId="61E53134"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Zintegrowane narzędzia graficzne do zarządzania systemem – SBD musi dostarczać zintegrowane narzędzia do zarządzania i</w:t>
            </w:r>
            <w:r>
              <w:rPr>
                <w:rFonts w:cstheme="minorHAnsi"/>
                <w:lang w:eastAsia="pl-PL"/>
              </w:rPr>
              <w:t> </w:t>
            </w:r>
            <w:r w:rsidRPr="00087442">
              <w:rPr>
                <w:rFonts w:cstheme="minorHAnsi"/>
                <w:lang w:eastAsia="pl-PL"/>
              </w:rPr>
              <w:t>konfiguracji wszystkich usług wchodzących w skład systemu (baza relacyjna, usługi analityczne, usługi raportowe, usługi transformacji danych). Narzędzia te muszą udostępniać możliwość tworzenia skryptów zarządzających systemem oraz automatyzacji ich wykonywania.</w:t>
            </w:r>
          </w:p>
          <w:p w14:paraId="309D8A3C"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Zarządzanie serwerem za pomocą skryptów - SBD musi udostępniać mechanizm zarządzania systemem za pomocą uruchamianych z linii poleceń skryptów administracyjnych, które pozwolą zautomatyzować rutynowe czynności związane z</w:t>
            </w:r>
            <w:r>
              <w:rPr>
                <w:rFonts w:cstheme="minorHAnsi"/>
                <w:lang w:eastAsia="pl-PL"/>
              </w:rPr>
              <w:t> </w:t>
            </w:r>
            <w:r w:rsidRPr="00087442">
              <w:rPr>
                <w:rFonts w:cstheme="minorHAnsi"/>
                <w:lang w:eastAsia="pl-PL"/>
              </w:rPr>
              <w:t>zarządzaniem serwerem.</w:t>
            </w:r>
          </w:p>
          <w:p w14:paraId="26CCDA51"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Dedykowana sesja administracyjna - SBD musi pozwalać na zdalne połączenie sesji administratora systemu bazy danych w sposób niezależny od normalnych sesji klientów.</w:t>
            </w:r>
          </w:p>
          <w:p w14:paraId="1BE029F3" w14:textId="77777777" w:rsidR="00F55AB9" w:rsidRPr="00087442" w:rsidRDefault="00F55AB9" w:rsidP="00F55AB9">
            <w:pPr>
              <w:pStyle w:val="Akapitzlist"/>
              <w:numPr>
                <w:ilvl w:val="0"/>
                <w:numId w:val="32"/>
              </w:numPr>
              <w:spacing w:after="160" w:line="259" w:lineRule="auto"/>
              <w:ind w:left="482" w:hanging="425"/>
              <w:jc w:val="both"/>
              <w:rPr>
                <w:rFonts w:cstheme="minorHAnsi"/>
                <w:lang w:eastAsia="ar-SA"/>
              </w:rPr>
            </w:pPr>
            <w:r w:rsidRPr="00087442">
              <w:rPr>
                <w:rFonts w:cstheme="minorHAnsi"/>
                <w:lang w:eastAsia="ar-SA"/>
              </w:rPr>
              <w:t>Możliwość automatycznej aktualizacji systemu - SBD musi umożliwiać automatyczne ściąganie i instalację wszelkich poprawek producenta oprogramowania (redukowania zagrożeń powodowanych przez znane luki w zabezpieczeniach oprogramowania).</w:t>
            </w:r>
          </w:p>
          <w:p w14:paraId="01B5FE90"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SBD musi umożliwiać tworzenie klastrów niezawodnościowych.</w:t>
            </w:r>
          </w:p>
          <w:p w14:paraId="3DF37F07"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Wysoka dostępność - SBD musi posiadać mechanizm pozwalający na duplikację bazy danych między dwiema lokalizacjami (podstawowa i zapasowa) przy zachowaniu następujących cech:</w:t>
            </w:r>
          </w:p>
          <w:p w14:paraId="415D0989" w14:textId="77777777" w:rsidR="00F55AB9" w:rsidRPr="0008744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087442">
              <w:rPr>
                <w:rFonts w:cstheme="minorHAnsi"/>
                <w:lang w:eastAsia="pl-PL"/>
              </w:rPr>
              <w:t>bez specjalnego sprzętu (rozwiązanie tylko programowe oparte o</w:t>
            </w:r>
            <w:r>
              <w:rPr>
                <w:rFonts w:cstheme="minorHAnsi"/>
                <w:lang w:eastAsia="pl-PL"/>
              </w:rPr>
              <w:t> </w:t>
            </w:r>
            <w:r w:rsidRPr="00087442">
              <w:rPr>
                <w:rFonts w:cstheme="minorHAnsi"/>
                <w:lang w:eastAsia="pl-PL"/>
              </w:rPr>
              <w:t>sam SBD),</w:t>
            </w:r>
          </w:p>
          <w:p w14:paraId="29439D05" w14:textId="77777777" w:rsidR="00F55AB9" w:rsidRPr="0008744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087442">
              <w:rPr>
                <w:rFonts w:cstheme="minorHAnsi"/>
                <w:lang w:eastAsia="pl-PL"/>
              </w:rPr>
              <w:t>niezawodne powielanie danych w czasie rzeczywistym (potwierdzone transakcje</w:t>
            </w:r>
            <w:r>
              <w:rPr>
                <w:rFonts w:cstheme="minorHAnsi"/>
                <w:lang w:eastAsia="pl-PL"/>
              </w:rPr>
              <w:t xml:space="preserve"> </w:t>
            </w:r>
            <w:r w:rsidRPr="00087442">
              <w:rPr>
                <w:rFonts w:cstheme="minorHAnsi"/>
                <w:lang w:eastAsia="pl-PL"/>
              </w:rPr>
              <w:t>bazodanowe),</w:t>
            </w:r>
          </w:p>
          <w:p w14:paraId="21EB90E6" w14:textId="77777777" w:rsidR="00F55AB9" w:rsidRPr="0008744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087442">
              <w:rPr>
                <w:rFonts w:cstheme="minorHAnsi"/>
                <w:lang w:eastAsia="pl-PL"/>
              </w:rPr>
              <w:t>klienci bazy danych automatycznie korzystają z bazy zapasowej w przypadku awarii bazy podstawowej bez zmian w aplikacjach,</w:t>
            </w:r>
          </w:p>
          <w:p w14:paraId="6522975A"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Kompresja kopii zapasowych - SBD musi pozwalać na kompresję kopii zapasowej danych (backup) w trakcie jej tworzenia. Powinna to być cecha SBD niezależna od funkcji systemu operacyjnego ani od sprzętowego rozwiązania archiwizacji danych.</w:t>
            </w:r>
          </w:p>
          <w:p w14:paraId="7B1542B1"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Możliwość automatycznego szyfrowania kopii bezpieczeństwa bazy danych przy użyciu między</w:t>
            </w:r>
            <w:r>
              <w:rPr>
                <w:rFonts w:cstheme="minorHAnsi"/>
                <w:lang w:eastAsia="pl-PL"/>
              </w:rPr>
              <w:t xml:space="preserve"> </w:t>
            </w:r>
            <w:r w:rsidRPr="00087442">
              <w:rPr>
                <w:rFonts w:cstheme="minorHAnsi"/>
                <w:lang w:eastAsia="pl-PL"/>
              </w:rPr>
              <w:t xml:space="preserve">innymi certyfikatów lub kluczy asymetrycznych. System szyfrowania musi wspierać następujące algorytmy szyfrujące: AES 128. AES 192, AES 256, </w:t>
            </w:r>
            <w:proofErr w:type="spellStart"/>
            <w:r w:rsidRPr="00087442">
              <w:rPr>
                <w:rFonts w:cstheme="minorHAnsi"/>
                <w:lang w:eastAsia="pl-PL"/>
              </w:rPr>
              <w:t>Triple</w:t>
            </w:r>
            <w:proofErr w:type="spellEnd"/>
            <w:r w:rsidRPr="00087442">
              <w:rPr>
                <w:rFonts w:cstheme="minorHAnsi"/>
                <w:lang w:eastAsia="pl-PL"/>
              </w:rPr>
              <w:t xml:space="preserve"> DES. Mechanizm ten nie może wymagać konieczności uprzedniego szyfrowania bazy danych.</w:t>
            </w:r>
          </w:p>
          <w:p w14:paraId="79AC68D3"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Możliwość zastosowania reguł bezpieczeństwa obowiązujących w</w:t>
            </w:r>
            <w:r>
              <w:rPr>
                <w:rFonts w:cstheme="minorHAnsi"/>
                <w:lang w:eastAsia="pl-PL"/>
              </w:rPr>
              <w:t> </w:t>
            </w:r>
            <w:r w:rsidRPr="00087442">
              <w:rPr>
                <w:rFonts w:cstheme="minorHAnsi"/>
                <w:lang w:eastAsia="pl-PL"/>
              </w:rPr>
              <w:t>przedsiębiorstwie – wsparcie dla zdefiniowanej w</w:t>
            </w:r>
            <w:r>
              <w:rPr>
                <w:rFonts w:cstheme="minorHAnsi"/>
                <w:lang w:eastAsia="pl-PL"/>
              </w:rPr>
              <w:t> </w:t>
            </w:r>
            <w:r w:rsidRPr="00087442">
              <w:rPr>
                <w:rFonts w:cstheme="minorHAnsi"/>
                <w:lang w:eastAsia="pl-PL"/>
              </w:rPr>
              <w:t xml:space="preserve">przedsiębiorstwie polityki bezpieczeństwa (np. automatyczne wymuszanie zmiany haseł </w:t>
            </w:r>
            <w:r w:rsidRPr="00087442">
              <w:rPr>
                <w:rFonts w:cstheme="minorHAnsi"/>
                <w:lang w:eastAsia="pl-PL"/>
              </w:rPr>
              <w:lastRenderedPageBreak/>
              <w:t>użytkowników, zastosowanie mechanizmu weryfikacji dostatecznego poziomu komplikacji haseł wprowadzanych przez użytkowników), możliwość zintegrowania uwierzytelniania użytkowników z Active Directory.</w:t>
            </w:r>
          </w:p>
          <w:p w14:paraId="663E4F7A"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Możliwość definiowania reguł administracyjnych dla serwera lub grupy serwerów - SBD musi mieć możliwość definiowania reguł wymuszanych przez system i zarządzania nimi. Przykładem takiej reguły jest uniemożliwienie użytkownikom tworzenia obiektów baz danych o zdefiniowanych przez administratora szablonach nazw. Dodatkowo wymagana jest możliwość rejestracji i raportowania niezgodności działającego systemu ze wskazanymi regułami, bez wpływu na jego funkcjonalność.</w:t>
            </w:r>
          </w:p>
          <w:p w14:paraId="7F7BD9A7"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Rejestrowanie zdarzeń silnika bazy danych w czasie rzeczywistym - SBD musi posiadać możliwość rejestracji zdarzeń na poziomie silnika bazy danych w czasie rzeczywistym w celach diagnostycznych, bez ujemnego wpływu na wydajność rozwiązania, pozwalać na selektywne wybieranie rejestrowanych zdarzeń. Wymagana jest rejestracja zdarzeń:</w:t>
            </w:r>
          </w:p>
          <w:p w14:paraId="4D59CFCE" w14:textId="77777777" w:rsidR="00F55AB9" w:rsidRPr="0008744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087442">
              <w:rPr>
                <w:rFonts w:cstheme="minorHAnsi"/>
                <w:lang w:eastAsia="pl-PL"/>
              </w:rPr>
              <w:t>odczyt/zapis danych na dysku dla zapytań wykonywanych do baz danych (w celu wychwytywania zapytań znacząco obciążających system),</w:t>
            </w:r>
          </w:p>
          <w:p w14:paraId="098600A9" w14:textId="77777777" w:rsidR="00F55AB9" w:rsidRPr="0008744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087442">
              <w:rPr>
                <w:rFonts w:cstheme="minorHAnsi"/>
                <w:lang w:eastAsia="pl-PL"/>
              </w:rPr>
              <w:t>wykonanie zapytania lub procedury trwające dłużej niż zdefiniowany czas (wychwytywanie długo trwających zapytań lub procedur),</w:t>
            </w:r>
          </w:p>
          <w:p w14:paraId="74D3F94E" w14:textId="77777777" w:rsidR="00F55AB9" w:rsidRPr="0008744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087442">
              <w:rPr>
                <w:rFonts w:cstheme="minorHAnsi"/>
                <w:lang w:eastAsia="pl-PL"/>
              </w:rPr>
              <w:t>para zdarzeń zablokowanie/zwolnienie blokady na obiekcie bazy (w celu wychwytywania długotrwałych blokad obiektów bazy).</w:t>
            </w:r>
          </w:p>
          <w:p w14:paraId="03102218" w14:textId="77777777" w:rsidR="00F55AB9" w:rsidRPr="00087442" w:rsidRDefault="00F55AB9" w:rsidP="00F55AB9">
            <w:pPr>
              <w:pStyle w:val="Akapitzlist"/>
              <w:numPr>
                <w:ilvl w:val="0"/>
                <w:numId w:val="32"/>
              </w:numPr>
              <w:spacing w:after="160" w:line="259" w:lineRule="auto"/>
              <w:ind w:left="482" w:hanging="425"/>
              <w:jc w:val="both"/>
              <w:rPr>
                <w:rFonts w:cstheme="minorHAnsi"/>
                <w:lang w:eastAsia="ar-SA"/>
              </w:rPr>
            </w:pPr>
            <w:r w:rsidRPr="00087442">
              <w:rPr>
                <w:rFonts w:cstheme="minorHAnsi"/>
                <w:lang w:eastAsia="ar-SA"/>
              </w:rPr>
              <w:t>Zarządzanie pustymi wartościami w bazie danych - SBD musi efektywnie zarządzać pustymi wartościami przechowywanymi w bazie danych (NULL). W szczególności puste wartości wprowadzone do bazy danych powinny zajmować minimalny obszar pamięci</w:t>
            </w:r>
          </w:p>
          <w:p w14:paraId="1CF8B6D5"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ar-SA"/>
              </w:rPr>
            </w:pPr>
            <w:r w:rsidRPr="003E2A82">
              <w:rPr>
                <w:rFonts w:cstheme="minorHAnsi"/>
                <w:lang w:eastAsia="ar-SA"/>
              </w:rPr>
              <w:t>Definiowanie nowych typów danych - SBD musi umożliwiać definiowanie nowych typów danych wraz z definicją specyficznej dla tych typów danych logiki operacji. Jeśli np. zdefiniujemy typ do przechowywania danych hierarchicznych, to obiekty tego typu powinny udostępnić operacje dostępu do „potomków” obiektu, „rodzica” itp. Logika operacji nowego typu danych powinna być implementowana w zaproponowanym przez Wykonawcę języku programowania. Nowe typy danych nie mogą być ograniczone wyłącznie do okrojenia typów</w:t>
            </w:r>
          </w:p>
          <w:p w14:paraId="0C8AC122"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E2A82">
              <w:rPr>
                <w:rFonts w:cstheme="minorHAnsi"/>
                <w:lang w:eastAsia="ar-SA"/>
              </w:rPr>
              <w:t>wbudowanych lub ich kombinacji. Wsparcie dla technologii XML - SBD musi udostępniać mechanizmy</w:t>
            </w:r>
            <w:r w:rsidRPr="003E2A82">
              <w:rPr>
                <w:rFonts w:cstheme="minorHAnsi"/>
                <w:lang w:eastAsia="pl-PL"/>
              </w:rPr>
              <w:t xml:space="preserve"> składowania i obróbki danych w postaci struktur XML. W szczególności musi:</w:t>
            </w:r>
          </w:p>
          <w:p w14:paraId="421FDEDD" w14:textId="77777777" w:rsidR="00F55AB9" w:rsidRPr="003E2A82" w:rsidRDefault="00F55AB9" w:rsidP="00F55AB9">
            <w:pPr>
              <w:pStyle w:val="Akapitzlist"/>
              <w:widowControl w:val="0"/>
              <w:numPr>
                <w:ilvl w:val="1"/>
                <w:numId w:val="32"/>
              </w:numPr>
              <w:autoSpaceDE w:val="0"/>
              <w:autoSpaceDN w:val="0"/>
              <w:spacing w:after="0" w:line="240" w:lineRule="auto"/>
              <w:ind w:left="738" w:hanging="284"/>
              <w:jc w:val="both"/>
              <w:rPr>
                <w:rFonts w:cstheme="minorHAnsi"/>
                <w:lang w:eastAsia="pl-PL"/>
              </w:rPr>
            </w:pPr>
            <w:r w:rsidRPr="003E2A82">
              <w:rPr>
                <w:rFonts w:cstheme="minorHAnsi"/>
                <w:lang w:eastAsia="pl-PL"/>
              </w:rPr>
              <w:t>udostępniać typ danych do przechowywania kompletnych dokumentów XML w jednym polu tabeli,</w:t>
            </w:r>
          </w:p>
          <w:p w14:paraId="5BB58FE3" w14:textId="77777777" w:rsidR="00F55AB9" w:rsidRPr="003E2A82" w:rsidRDefault="00F55AB9" w:rsidP="00F55AB9">
            <w:pPr>
              <w:pStyle w:val="Akapitzlist"/>
              <w:widowControl w:val="0"/>
              <w:numPr>
                <w:ilvl w:val="1"/>
                <w:numId w:val="32"/>
              </w:numPr>
              <w:autoSpaceDE w:val="0"/>
              <w:autoSpaceDN w:val="0"/>
              <w:spacing w:after="0" w:line="240" w:lineRule="auto"/>
              <w:ind w:left="738" w:hanging="284"/>
              <w:jc w:val="both"/>
              <w:rPr>
                <w:rFonts w:cstheme="minorHAnsi"/>
                <w:lang w:eastAsia="pl-PL"/>
              </w:rPr>
            </w:pPr>
            <w:r w:rsidRPr="003E2A82">
              <w:rPr>
                <w:rFonts w:cstheme="minorHAnsi"/>
                <w:lang w:eastAsia="pl-PL"/>
              </w:rPr>
              <w:t>udostępniać mechanizm walidacji struktur XML-owych względem jednego lub wielu szablonów XSD,</w:t>
            </w:r>
          </w:p>
          <w:p w14:paraId="5F5DDBDE" w14:textId="77777777" w:rsidR="00F55AB9" w:rsidRPr="003E2A82" w:rsidRDefault="00F55AB9" w:rsidP="00F55AB9">
            <w:pPr>
              <w:pStyle w:val="Akapitzlist"/>
              <w:widowControl w:val="0"/>
              <w:numPr>
                <w:ilvl w:val="1"/>
                <w:numId w:val="32"/>
              </w:numPr>
              <w:autoSpaceDE w:val="0"/>
              <w:autoSpaceDN w:val="0"/>
              <w:spacing w:after="0" w:line="240" w:lineRule="auto"/>
              <w:ind w:left="738" w:hanging="284"/>
              <w:jc w:val="both"/>
              <w:rPr>
                <w:rFonts w:cstheme="minorHAnsi"/>
                <w:lang w:eastAsia="pl-PL"/>
              </w:rPr>
            </w:pPr>
            <w:r w:rsidRPr="003E2A82">
              <w:rPr>
                <w:rFonts w:cstheme="minorHAnsi"/>
                <w:lang w:eastAsia="pl-PL"/>
              </w:rPr>
              <w:t>udostępniać język zapytań do struktur XML,</w:t>
            </w:r>
          </w:p>
          <w:p w14:paraId="2EC8BCC6" w14:textId="77777777" w:rsidR="00F55AB9" w:rsidRPr="003E2A82" w:rsidRDefault="00F55AB9" w:rsidP="00F55AB9">
            <w:pPr>
              <w:pStyle w:val="Akapitzlist"/>
              <w:widowControl w:val="0"/>
              <w:numPr>
                <w:ilvl w:val="1"/>
                <w:numId w:val="32"/>
              </w:numPr>
              <w:autoSpaceDE w:val="0"/>
              <w:autoSpaceDN w:val="0"/>
              <w:spacing w:after="0" w:line="240" w:lineRule="auto"/>
              <w:ind w:left="738" w:hanging="284"/>
              <w:jc w:val="both"/>
              <w:rPr>
                <w:rFonts w:cstheme="minorHAnsi"/>
                <w:lang w:eastAsia="pl-PL"/>
              </w:rPr>
            </w:pPr>
            <w:r w:rsidRPr="003E2A82">
              <w:rPr>
                <w:rFonts w:cstheme="minorHAnsi"/>
                <w:lang w:eastAsia="pl-PL"/>
              </w:rPr>
              <w:t>udostępniać język modyfikacji danych (DML) w strukturach XML (dodawanie, usuwanie i modyfikację zawartości struktur XML),</w:t>
            </w:r>
          </w:p>
          <w:p w14:paraId="65FECBB3" w14:textId="77777777" w:rsidR="00F55AB9" w:rsidRPr="003E2A82" w:rsidRDefault="00F55AB9" w:rsidP="00F55AB9">
            <w:pPr>
              <w:pStyle w:val="Akapitzlist"/>
              <w:widowControl w:val="0"/>
              <w:numPr>
                <w:ilvl w:val="1"/>
                <w:numId w:val="32"/>
              </w:numPr>
              <w:autoSpaceDE w:val="0"/>
              <w:autoSpaceDN w:val="0"/>
              <w:spacing w:after="0" w:line="240" w:lineRule="auto"/>
              <w:ind w:left="738" w:hanging="284"/>
              <w:jc w:val="both"/>
              <w:rPr>
                <w:rFonts w:cstheme="minorHAnsi"/>
                <w:lang w:eastAsia="pl-PL"/>
              </w:rPr>
            </w:pPr>
            <w:r w:rsidRPr="003E2A82">
              <w:rPr>
                <w:rFonts w:cstheme="minorHAnsi"/>
                <w:lang w:eastAsia="pl-PL"/>
              </w:rPr>
              <w:t>udostępniać możliwość indeksowania struktur XML-owych w celu optymalizacji wykonywania zapytań.</w:t>
            </w:r>
          </w:p>
          <w:p w14:paraId="7AD96EB6"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E2A82">
              <w:rPr>
                <w:rFonts w:cstheme="minorHAnsi"/>
                <w:lang w:eastAsia="pl-PL"/>
              </w:rPr>
              <w:t>Wsparcie dla danych przestrzennych - SBD musi zapewniać wsparcie dla geometrycznych i geograficznych typów danych pozwalających w prosty sposób przechowywać i analizować informacje o lokalizacji obiektów, dróg i innych punktów orientacyjnych zlokalizowanych na kuli ziemskiej, a w szczególności:</w:t>
            </w:r>
          </w:p>
          <w:p w14:paraId="02793069" w14:textId="77777777" w:rsidR="00F55AB9" w:rsidRPr="003E2A82" w:rsidRDefault="00F55AB9" w:rsidP="00F55AB9">
            <w:pPr>
              <w:pStyle w:val="Akapitzlist"/>
              <w:widowControl w:val="0"/>
              <w:numPr>
                <w:ilvl w:val="1"/>
                <w:numId w:val="32"/>
              </w:numPr>
              <w:autoSpaceDE w:val="0"/>
              <w:autoSpaceDN w:val="0"/>
              <w:spacing w:after="0" w:line="240" w:lineRule="auto"/>
              <w:ind w:left="738" w:hanging="284"/>
              <w:jc w:val="both"/>
              <w:rPr>
                <w:rFonts w:cstheme="minorHAnsi"/>
                <w:lang w:eastAsia="pl-PL"/>
              </w:rPr>
            </w:pPr>
            <w:r w:rsidRPr="003E2A82">
              <w:rPr>
                <w:rFonts w:cstheme="minorHAnsi"/>
                <w:lang w:eastAsia="pl-PL"/>
              </w:rPr>
              <w:lastRenderedPageBreak/>
              <w:t>- zapewniać możliwość wykorzystywania szerokości i długości geograficznej do opisu lokalizacji obiektów,</w:t>
            </w:r>
          </w:p>
          <w:p w14:paraId="7E42DC05" w14:textId="77777777" w:rsidR="00F55AB9" w:rsidRPr="003E2A82" w:rsidRDefault="00F55AB9" w:rsidP="00F55AB9">
            <w:pPr>
              <w:pStyle w:val="Akapitzlist"/>
              <w:widowControl w:val="0"/>
              <w:numPr>
                <w:ilvl w:val="1"/>
                <w:numId w:val="32"/>
              </w:numPr>
              <w:autoSpaceDE w:val="0"/>
              <w:autoSpaceDN w:val="0"/>
              <w:spacing w:after="0" w:line="240" w:lineRule="auto"/>
              <w:ind w:left="738" w:hanging="284"/>
              <w:jc w:val="both"/>
              <w:rPr>
                <w:rFonts w:cstheme="minorHAnsi"/>
                <w:lang w:eastAsia="pl-PL"/>
              </w:rPr>
            </w:pPr>
            <w:r w:rsidRPr="003E2A82">
              <w:rPr>
                <w:rFonts w:cstheme="minorHAnsi"/>
                <w:lang w:eastAsia="pl-PL"/>
              </w:rPr>
              <w:t>- oferować wiele metod, które pozwalają na łatwe operowanie kształtami czy bryłami, testowanie ich wzajemnego ułożenia w układach współrzędnych oraz dokonywanie obliczeń takich wielkości, jak pola figur, odległości do punktu na linii, itp.,</w:t>
            </w:r>
          </w:p>
          <w:p w14:paraId="65FFAEA4" w14:textId="77777777" w:rsidR="00F55AB9" w:rsidRPr="003E2A82" w:rsidRDefault="00F55AB9" w:rsidP="00F55AB9">
            <w:pPr>
              <w:pStyle w:val="Akapitzlist"/>
              <w:widowControl w:val="0"/>
              <w:numPr>
                <w:ilvl w:val="1"/>
                <w:numId w:val="32"/>
              </w:numPr>
              <w:autoSpaceDE w:val="0"/>
              <w:autoSpaceDN w:val="0"/>
              <w:spacing w:after="0" w:line="240" w:lineRule="auto"/>
              <w:ind w:left="738" w:hanging="284"/>
              <w:jc w:val="both"/>
              <w:rPr>
                <w:rFonts w:cstheme="minorHAnsi"/>
                <w:lang w:eastAsia="pl-PL"/>
              </w:rPr>
            </w:pPr>
            <w:r w:rsidRPr="003E2A82">
              <w:rPr>
                <w:rFonts w:cstheme="minorHAnsi"/>
                <w:lang w:eastAsia="pl-PL"/>
              </w:rPr>
              <w:t>- obsługa geometrycznych i geograficznych typów danych powinna być dostępna z poziomu języka zapytań do systemu SBD,</w:t>
            </w:r>
          </w:p>
          <w:p w14:paraId="1CDBC00B" w14:textId="77777777" w:rsidR="00F55AB9" w:rsidRPr="003E2A82" w:rsidRDefault="00F55AB9" w:rsidP="00F55AB9">
            <w:pPr>
              <w:pStyle w:val="Akapitzlist"/>
              <w:widowControl w:val="0"/>
              <w:numPr>
                <w:ilvl w:val="1"/>
                <w:numId w:val="32"/>
              </w:numPr>
              <w:autoSpaceDE w:val="0"/>
              <w:autoSpaceDN w:val="0"/>
              <w:spacing w:after="0" w:line="240" w:lineRule="auto"/>
              <w:ind w:left="738" w:hanging="284"/>
              <w:jc w:val="both"/>
              <w:rPr>
                <w:rFonts w:cstheme="minorHAnsi"/>
                <w:lang w:eastAsia="pl-PL"/>
              </w:rPr>
            </w:pPr>
            <w:r w:rsidRPr="003E2A82">
              <w:rPr>
                <w:rFonts w:cstheme="minorHAnsi"/>
                <w:lang w:eastAsia="pl-PL"/>
              </w:rPr>
              <w:t>- typy danych geograficznych powinny być konstruowane na podstawie obiektów</w:t>
            </w:r>
            <w:r>
              <w:rPr>
                <w:rFonts w:cstheme="minorHAnsi"/>
                <w:lang w:eastAsia="pl-PL"/>
              </w:rPr>
              <w:t xml:space="preserve"> </w:t>
            </w:r>
            <w:r w:rsidRPr="003E2A82">
              <w:rPr>
                <w:rFonts w:cstheme="minorHAnsi"/>
                <w:lang w:eastAsia="pl-PL"/>
              </w:rPr>
              <w:t xml:space="preserve">wektorowych, określonych w formacie </w:t>
            </w:r>
            <w:proofErr w:type="spellStart"/>
            <w:r w:rsidRPr="003E2A82">
              <w:rPr>
                <w:rFonts w:cstheme="minorHAnsi"/>
                <w:lang w:eastAsia="pl-PL"/>
              </w:rPr>
              <w:t>Well-Known</w:t>
            </w:r>
            <w:proofErr w:type="spellEnd"/>
            <w:r w:rsidRPr="003E2A82">
              <w:rPr>
                <w:rFonts w:cstheme="minorHAnsi"/>
                <w:lang w:eastAsia="pl-PL"/>
              </w:rPr>
              <w:t xml:space="preserve"> </w:t>
            </w:r>
            <w:proofErr w:type="spellStart"/>
            <w:r w:rsidRPr="003E2A82">
              <w:rPr>
                <w:rFonts w:cstheme="minorHAnsi"/>
                <w:lang w:eastAsia="pl-PL"/>
              </w:rPr>
              <w:t>Text</w:t>
            </w:r>
            <w:proofErr w:type="spellEnd"/>
            <w:r w:rsidRPr="003E2A82">
              <w:rPr>
                <w:rFonts w:cstheme="minorHAnsi"/>
                <w:lang w:eastAsia="pl-PL"/>
              </w:rPr>
              <w:t xml:space="preserve"> (WKT) lub </w:t>
            </w:r>
            <w:proofErr w:type="spellStart"/>
            <w:r w:rsidRPr="003E2A82">
              <w:rPr>
                <w:rFonts w:cstheme="minorHAnsi"/>
                <w:lang w:eastAsia="pl-PL"/>
              </w:rPr>
              <w:t>Well-Known</w:t>
            </w:r>
            <w:proofErr w:type="spellEnd"/>
            <w:r w:rsidRPr="003E2A82">
              <w:rPr>
                <w:rFonts w:cstheme="minorHAnsi"/>
                <w:lang w:eastAsia="pl-PL"/>
              </w:rPr>
              <w:t xml:space="preserve"> </w:t>
            </w:r>
            <w:proofErr w:type="spellStart"/>
            <w:r w:rsidRPr="003E2A82">
              <w:rPr>
                <w:rFonts w:cstheme="minorHAnsi"/>
                <w:lang w:eastAsia="pl-PL"/>
              </w:rPr>
              <w:t>Binary</w:t>
            </w:r>
            <w:proofErr w:type="spellEnd"/>
            <w:r w:rsidRPr="003E2A82">
              <w:rPr>
                <w:rFonts w:cstheme="minorHAnsi"/>
                <w:lang w:eastAsia="pl-PL"/>
              </w:rPr>
              <w:t xml:space="preserve"> (WKB), (powinny być to m.in. takie typy obiektów jak: lokalizacja - punkt, seria punktów, seria punktów połączonych linią, zestaw wielokątów, itp.).</w:t>
            </w:r>
          </w:p>
          <w:p w14:paraId="35632024"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E2A82">
              <w:rPr>
                <w:rFonts w:cstheme="minorHAnsi"/>
                <w:lang w:eastAsia="pl-PL"/>
              </w:rPr>
              <w:t>Możliwość tworzenia funkcji i procedur w innych językach programowania - SBD musi umożliwiać tworzenie procedur i funkcji z wykorzystaniem innych języków programowania, niż</w:t>
            </w:r>
            <w:r>
              <w:rPr>
                <w:rFonts w:cstheme="minorHAnsi"/>
                <w:lang w:eastAsia="pl-PL"/>
              </w:rPr>
              <w:t xml:space="preserve"> </w:t>
            </w:r>
            <w:r w:rsidRPr="003E2A82">
              <w:rPr>
                <w:rFonts w:cstheme="minorHAnsi"/>
                <w:lang w:eastAsia="pl-PL"/>
              </w:rPr>
              <w:t xml:space="preserve">standardowo obsługiwany język zapytań danego SBD. System musi umożliwiać tworzenie w tych językach m.in. agregujących funkcji użytkownika oraz wyzwalaczy. Dodatkowo musi udostępniać środowisko do </w:t>
            </w:r>
            <w:proofErr w:type="spellStart"/>
            <w:r w:rsidRPr="003E2A82">
              <w:rPr>
                <w:rFonts w:cstheme="minorHAnsi"/>
                <w:lang w:eastAsia="pl-PL"/>
              </w:rPr>
              <w:t>debuggowania</w:t>
            </w:r>
            <w:proofErr w:type="spellEnd"/>
            <w:r w:rsidRPr="003E2A82">
              <w:rPr>
                <w:rFonts w:cstheme="minorHAnsi"/>
                <w:lang w:eastAsia="pl-PL"/>
              </w:rPr>
              <w:t>.</w:t>
            </w:r>
          </w:p>
          <w:p w14:paraId="36D4DD1F"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E2A82">
              <w:rPr>
                <w:rFonts w:cstheme="minorHAnsi"/>
                <w:lang w:eastAsia="pl-PL"/>
              </w:rPr>
              <w:t>Możliwość tworzenia rekursywnych zapytań do bazy danych - SBD musi udostępniać wbudowany mechanizm umożliwiający tworzenie rekursywnych zapytań do bazy danych bez potrzeby pisania specjalnych procedur i wywoływania ich w sposób rekurencyjny.</w:t>
            </w:r>
          </w:p>
          <w:p w14:paraId="1F33B226"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E2A82">
              <w:rPr>
                <w:rFonts w:cstheme="minorHAnsi"/>
                <w:lang w:eastAsia="pl-PL"/>
              </w:rPr>
              <w:t>Obsługa błędów w kodzie zapytań - język zapytań i procedur w SBD musi umożliwiać zastosowanie mechanizmu przechwytywania błędów wykonania procedury (na zasadzie bloku instrukcji TRY/CATCH) – tak jak w klasycznych językach programowania.</w:t>
            </w:r>
          </w:p>
          <w:p w14:paraId="1D462503"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E2A82">
              <w:rPr>
                <w:rFonts w:cstheme="minorHAnsi"/>
                <w:lang w:eastAsia="pl-PL"/>
              </w:rPr>
              <w:t>Raportowanie zależności między obiektami - SBD musi udostępniać informacje o wzajemnych zależnościach między obiektami bazy danych.</w:t>
            </w:r>
          </w:p>
          <w:p w14:paraId="2706A953"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E2A82">
              <w:rPr>
                <w:rFonts w:cstheme="minorHAnsi"/>
                <w:lang w:eastAsia="pl-PL"/>
              </w:rPr>
              <w:t xml:space="preserve"> Mechanizm zamrażania planów wykonania zapytań do bazy danych - SBD musi udostępniać mechanizm pozwalający na zamrożenie planu wykonania zapytania przez silnik bazy danych (w wyniku takiej operacji zapytanie jest zawsze wykonywane przez silnik bazy danych w ten sam sposób). Mechanizm ten daje możliwość zapewnienia przewidywalnego czasu odpowiedzi na</w:t>
            </w:r>
            <w:r>
              <w:rPr>
                <w:rFonts w:cstheme="minorHAnsi"/>
                <w:lang w:eastAsia="pl-PL"/>
              </w:rPr>
              <w:t xml:space="preserve"> </w:t>
            </w:r>
            <w:r w:rsidRPr="003E2A82">
              <w:rPr>
                <w:rFonts w:cstheme="minorHAnsi"/>
                <w:lang w:eastAsia="ar-SA"/>
              </w:rPr>
              <w:t>zapytanie po przeniesieniu systemu na inny serwer (środowisko testowe i</w:t>
            </w:r>
            <w:r>
              <w:rPr>
                <w:rFonts w:cstheme="minorHAnsi"/>
                <w:lang w:eastAsia="ar-SA"/>
              </w:rPr>
              <w:t> </w:t>
            </w:r>
            <w:r w:rsidRPr="003E2A82">
              <w:rPr>
                <w:rFonts w:cstheme="minorHAnsi"/>
                <w:lang w:eastAsia="ar-SA"/>
              </w:rPr>
              <w:t>produkcyjne), migracji do innych wersji SBD, wprowadzeniu zmian sprzętowych serwera.</w:t>
            </w:r>
          </w:p>
          <w:p w14:paraId="459AA8B3"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E2A82">
              <w:rPr>
                <w:rFonts w:cstheme="minorHAnsi"/>
                <w:lang w:eastAsia="pl-PL"/>
              </w:rPr>
              <w:t>System transformacji danych - SBD musi posiadać narzędzie do graficznego projektowania transformacji danych. Narzędzie to powinno pozwalać na przygotowanie definicji transformacji w</w:t>
            </w:r>
            <w:r>
              <w:rPr>
                <w:rFonts w:cstheme="minorHAnsi"/>
                <w:lang w:eastAsia="pl-PL"/>
              </w:rPr>
              <w:t> </w:t>
            </w:r>
            <w:r w:rsidRPr="003E2A82">
              <w:rPr>
                <w:rFonts w:cstheme="minorHAnsi"/>
                <w:lang w:eastAsia="pl-PL"/>
              </w:rPr>
              <w:t>postaci pliku, które potem mogą być wykonywane automatycznie lub z asystą operatora. Transformacje powinny posiadać możliwość graficznego definiowania zarówno przepływu sterowania (program i</w:t>
            </w:r>
            <w:r>
              <w:rPr>
                <w:rFonts w:cstheme="minorHAnsi"/>
                <w:lang w:eastAsia="pl-PL"/>
              </w:rPr>
              <w:t> </w:t>
            </w:r>
            <w:r w:rsidRPr="003E2A82">
              <w:rPr>
                <w:rFonts w:cstheme="minorHAnsi"/>
                <w:lang w:eastAsia="pl-PL"/>
              </w:rPr>
              <w:t>warunki logiczne) jak i przepływu strumienia rekordów poddawanych transformacjom. Powinna być także zapewniona możliwość tworzenia własnych</w:t>
            </w:r>
            <w:r>
              <w:rPr>
                <w:rFonts w:cstheme="minorHAnsi"/>
                <w:lang w:eastAsia="pl-PL"/>
              </w:rPr>
              <w:t xml:space="preserve"> </w:t>
            </w:r>
            <w:r w:rsidRPr="003E2A82">
              <w:rPr>
                <w:rFonts w:cstheme="minorHAnsi"/>
                <w:lang w:eastAsia="pl-PL"/>
              </w:rPr>
              <w:t>transformacji. Środowisko tworzenia transformacji danych powinno udostępniać m.in.:</w:t>
            </w:r>
          </w:p>
          <w:p w14:paraId="5946A2CF" w14:textId="77777777" w:rsidR="00F55AB9" w:rsidRPr="003E2A8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E2A82">
              <w:rPr>
                <w:rFonts w:cstheme="minorHAnsi"/>
                <w:lang w:eastAsia="pl-PL"/>
              </w:rPr>
              <w:t xml:space="preserve">mechanizm </w:t>
            </w:r>
            <w:proofErr w:type="spellStart"/>
            <w:r w:rsidRPr="003E2A82">
              <w:rPr>
                <w:rFonts w:cstheme="minorHAnsi"/>
                <w:lang w:eastAsia="pl-PL"/>
              </w:rPr>
              <w:t>debuggowania</w:t>
            </w:r>
            <w:proofErr w:type="spellEnd"/>
            <w:r w:rsidRPr="003E2A82">
              <w:rPr>
                <w:rFonts w:cstheme="minorHAnsi"/>
                <w:lang w:eastAsia="pl-PL"/>
              </w:rPr>
              <w:t xml:space="preserve"> tworzonego rozwiązania,</w:t>
            </w:r>
          </w:p>
          <w:p w14:paraId="05E0B97E" w14:textId="77777777" w:rsidR="00F55AB9" w:rsidRPr="003E2A8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E2A82">
              <w:rPr>
                <w:rFonts w:cstheme="minorHAnsi"/>
                <w:lang w:eastAsia="pl-PL"/>
              </w:rPr>
              <w:t>mechanizm stawiania „pułapek” (</w:t>
            </w:r>
            <w:proofErr w:type="spellStart"/>
            <w:r w:rsidRPr="003E2A82">
              <w:rPr>
                <w:rFonts w:cstheme="minorHAnsi"/>
                <w:lang w:eastAsia="pl-PL"/>
              </w:rPr>
              <w:t>breakpoints</w:t>
            </w:r>
            <w:proofErr w:type="spellEnd"/>
            <w:r w:rsidRPr="003E2A82">
              <w:rPr>
                <w:rFonts w:cstheme="minorHAnsi"/>
                <w:lang w:eastAsia="pl-PL"/>
              </w:rPr>
              <w:t>),</w:t>
            </w:r>
          </w:p>
          <w:p w14:paraId="1938C588" w14:textId="77777777" w:rsidR="00F55AB9" w:rsidRPr="003E2A8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Pr>
                <w:rFonts w:cstheme="minorHAnsi"/>
                <w:lang w:eastAsia="pl-PL"/>
              </w:rPr>
              <w:t>m</w:t>
            </w:r>
            <w:r w:rsidRPr="003E2A82">
              <w:rPr>
                <w:rFonts w:cstheme="minorHAnsi"/>
                <w:lang w:eastAsia="pl-PL"/>
              </w:rPr>
              <w:t>echanizm logowania do pliku wykonywanych przez transformację operacji,</w:t>
            </w:r>
          </w:p>
          <w:p w14:paraId="31FEB312" w14:textId="77777777" w:rsidR="00F55AB9" w:rsidRPr="003E2A8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E2A82">
              <w:rPr>
                <w:rFonts w:cstheme="minorHAnsi"/>
                <w:lang w:eastAsia="pl-PL"/>
              </w:rPr>
              <w:t>możliwość wznowienia wykonania transformacji od punktu, w</w:t>
            </w:r>
            <w:r>
              <w:rPr>
                <w:rFonts w:cstheme="minorHAnsi"/>
                <w:lang w:eastAsia="pl-PL"/>
              </w:rPr>
              <w:t> </w:t>
            </w:r>
            <w:r w:rsidRPr="003E2A82">
              <w:rPr>
                <w:rFonts w:cstheme="minorHAnsi"/>
                <w:lang w:eastAsia="pl-PL"/>
              </w:rPr>
              <w:t xml:space="preserve">którym </w:t>
            </w:r>
            <w:r w:rsidRPr="003E2A82">
              <w:rPr>
                <w:rFonts w:cstheme="minorHAnsi"/>
                <w:lang w:eastAsia="pl-PL"/>
              </w:rPr>
              <w:lastRenderedPageBreak/>
              <w:t>przerwano jej wykonanie (np. w wyniku pojawienia się błędu),</w:t>
            </w:r>
          </w:p>
          <w:p w14:paraId="13288A04" w14:textId="77777777" w:rsidR="00F55AB9" w:rsidRPr="003E2A8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E2A82">
              <w:rPr>
                <w:rFonts w:cstheme="minorHAnsi"/>
                <w:lang w:eastAsia="pl-PL"/>
              </w:rPr>
              <w:t xml:space="preserve">możliwość cofania i ponawiania wprowadzonych przez użytkownika zmian podczas edycji transformacji (funkcja </w:t>
            </w:r>
            <w:proofErr w:type="spellStart"/>
            <w:r w:rsidRPr="003E2A82">
              <w:rPr>
                <w:rFonts w:cstheme="minorHAnsi"/>
                <w:lang w:eastAsia="pl-PL"/>
              </w:rPr>
              <w:t>undo</w:t>
            </w:r>
            <w:proofErr w:type="spellEnd"/>
            <w:r w:rsidRPr="003E2A82">
              <w:rPr>
                <w:rFonts w:cstheme="minorHAnsi"/>
                <w:lang w:eastAsia="pl-PL"/>
              </w:rPr>
              <w:t>/redo),</w:t>
            </w:r>
          </w:p>
          <w:p w14:paraId="15437214" w14:textId="77777777" w:rsidR="00F55AB9" w:rsidRPr="003E2A8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E2A82">
              <w:rPr>
                <w:rFonts w:cstheme="minorHAnsi"/>
                <w:lang w:eastAsia="pl-PL"/>
              </w:rPr>
              <w:t>mechanizm analizy przetwarzanych danych (możliwość podglądu rekordów</w:t>
            </w:r>
            <w:r>
              <w:rPr>
                <w:rFonts w:cstheme="minorHAnsi"/>
                <w:lang w:eastAsia="pl-PL"/>
              </w:rPr>
              <w:t xml:space="preserve"> </w:t>
            </w:r>
            <w:r w:rsidRPr="003E2A82">
              <w:rPr>
                <w:rFonts w:cstheme="minorHAnsi"/>
                <w:lang w:eastAsia="pl-PL"/>
              </w:rPr>
              <w:t>przetwarzanych w strumieniu danych oraz tworzenia statystyk, np. histogram wartości w przetwarzanych kolumnach tabeli),</w:t>
            </w:r>
          </w:p>
          <w:p w14:paraId="577C2CB3" w14:textId="77777777" w:rsidR="00F55AB9" w:rsidRPr="003E2A8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E2A82">
              <w:rPr>
                <w:rFonts w:cstheme="minorHAnsi"/>
                <w:lang w:eastAsia="pl-PL"/>
              </w:rPr>
              <w:t>mechanizm automatyzacji publikowania utworzonych transformacji na serwerze bazy danych (w szczególności tworzenia wersji instalacyjnej pozwalającej automatyzować proces publikacji na wielu serwerach),</w:t>
            </w:r>
          </w:p>
          <w:p w14:paraId="51CBBB26" w14:textId="77777777" w:rsidR="00F55AB9" w:rsidRPr="003E2A8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E2A82">
              <w:rPr>
                <w:rFonts w:cstheme="minorHAnsi"/>
                <w:lang w:eastAsia="pl-PL"/>
              </w:rPr>
              <w:t>mechanizm tworzenia parametrów zarówno na poziomie poszczególnych pakietów, jak też na poziomie całego projektu, parametry powinny umożliwiać uruchamianie pakietów podrzędnych i przesyłanie do nich wartości parametrów z</w:t>
            </w:r>
            <w:r>
              <w:rPr>
                <w:rFonts w:cstheme="minorHAnsi"/>
                <w:lang w:eastAsia="pl-PL"/>
              </w:rPr>
              <w:t> </w:t>
            </w:r>
            <w:r w:rsidRPr="003E2A82">
              <w:rPr>
                <w:rFonts w:cstheme="minorHAnsi"/>
                <w:lang w:eastAsia="pl-PL"/>
              </w:rPr>
              <w:t>pakietu nadrzędnego,</w:t>
            </w:r>
          </w:p>
          <w:p w14:paraId="0FD77EC5" w14:textId="77777777" w:rsidR="00F55AB9" w:rsidRPr="003E2A8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E2A82">
              <w:rPr>
                <w:rFonts w:cstheme="minorHAnsi"/>
                <w:lang w:eastAsia="pl-PL"/>
              </w:rPr>
              <w:t>mechanizm mapowania kolumn wykorzystujący ich nazwę i typ danych do</w:t>
            </w:r>
            <w:r>
              <w:rPr>
                <w:rFonts w:cstheme="minorHAnsi"/>
                <w:lang w:eastAsia="pl-PL"/>
              </w:rPr>
              <w:t xml:space="preserve"> </w:t>
            </w:r>
            <w:r w:rsidRPr="003E2A82">
              <w:rPr>
                <w:rFonts w:cstheme="minorHAnsi"/>
                <w:lang w:eastAsia="pl-PL"/>
              </w:rPr>
              <w:t xml:space="preserve">automatycznego </w:t>
            </w:r>
            <w:proofErr w:type="spellStart"/>
            <w:r w:rsidRPr="003E2A82">
              <w:rPr>
                <w:rFonts w:cstheme="minorHAnsi"/>
                <w:lang w:eastAsia="pl-PL"/>
              </w:rPr>
              <w:t>przemapowania</w:t>
            </w:r>
            <w:proofErr w:type="spellEnd"/>
            <w:r w:rsidRPr="003E2A82">
              <w:rPr>
                <w:rFonts w:cstheme="minorHAnsi"/>
                <w:lang w:eastAsia="pl-PL"/>
              </w:rPr>
              <w:t xml:space="preserve"> kolumn w sytuacji podmiany źródła danych.</w:t>
            </w:r>
          </w:p>
          <w:p w14:paraId="5926F680"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E2A82">
              <w:rPr>
                <w:rFonts w:cstheme="minorHAnsi"/>
                <w:lang w:eastAsia="pl-PL"/>
              </w:rPr>
              <w:t>Wbudowany system analityczny - SBD musi posiadać moduł pozwalający na tworzenie rozwiązań służących do analizy danych wielowymiarowych (kostki OLAP). Powinno być możliwe tworzenie: wymiarów, miar. Wymiary powinny mieć możliwość określania dodatkowych atrybutów będących dodatkowymi poziomami agregacji. Powinna być możliwość definiowania hierarchii w obrębie wymiaru. Przykład: wymiar Lokalizacja Geograficzna. Atrybuty: miasto, gmina, województwo. Hierarchia: Województwo-&gt;Gmina.</w:t>
            </w:r>
          </w:p>
          <w:p w14:paraId="46CB6969"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Wbudowany system analityczny musi mieć możliwość wyliczania agregacji wartości miar dla zmieniających się elementów (członków) wymiarów i ich atrybutów. Agregacje powinny być składowane w</w:t>
            </w:r>
            <w:r>
              <w:rPr>
                <w:rFonts w:cstheme="minorHAnsi"/>
                <w:lang w:eastAsia="pl-PL"/>
              </w:rPr>
              <w:t> </w:t>
            </w:r>
            <w:r w:rsidRPr="00392860">
              <w:rPr>
                <w:rFonts w:cstheme="minorHAnsi"/>
                <w:lang w:eastAsia="pl-PL"/>
              </w:rPr>
              <w:t>jednym z wybranych modeli (MOLAP – wyliczone gotowe agregacje rozłącznie</w:t>
            </w:r>
            <w:r>
              <w:rPr>
                <w:rFonts w:cstheme="minorHAnsi"/>
                <w:lang w:eastAsia="pl-PL"/>
              </w:rPr>
              <w:t xml:space="preserve"> </w:t>
            </w:r>
            <w:r w:rsidRPr="00392860">
              <w:rPr>
                <w:rFonts w:cstheme="minorHAnsi"/>
                <w:lang w:eastAsia="ar-SA"/>
              </w:rPr>
              <w:t>w stosunku do danych źródłowych, ROLAP – agregacje wyliczane w trakcie zapytania z danych źródłowych). Pojedyncza baza analityczna musi mieć możliwość mieszania modeli składowania, np. dane bieżące ROLAP, historyczne – MOLAP w</w:t>
            </w:r>
            <w:r>
              <w:rPr>
                <w:rFonts w:cstheme="minorHAnsi"/>
                <w:lang w:eastAsia="ar-SA"/>
              </w:rPr>
              <w:t> </w:t>
            </w:r>
            <w:r w:rsidRPr="00392860">
              <w:rPr>
                <w:rFonts w:cstheme="minorHAnsi"/>
                <w:lang w:eastAsia="ar-SA"/>
              </w:rPr>
              <w:t>sposób przezroczysty dla wykonywanych zapytań. Dodatkowo powinna być dostępna możliwość drążenia danych z kostki do poziomu rekordów szczegółowych z bazy relacyjnych (</w:t>
            </w:r>
            <w:proofErr w:type="spellStart"/>
            <w:r w:rsidRPr="00392860">
              <w:rPr>
                <w:rFonts w:cstheme="minorHAnsi"/>
                <w:lang w:eastAsia="ar-SA"/>
              </w:rPr>
              <w:t>drill</w:t>
            </w:r>
            <w:proofErr w:type="spellEnd"/>
            <w:r w:rsidRPr="00392860">
              <w:rPr>
                <w:rFonts w:cstheme="minorHAnsi"/>
                <w:lang w:eastAsia="ar-SA"/>
              </w:rPr>
              <w:t xml:space="preserve"> to </w:t>
            </w:r>
            <w:proofErr w:type="spellStart"/>
            <w:r w:rsidRPr="00392860">
              <w:rPr>
                <w:rFonts w:cstheme="minorHAnsi"/>
                <w:lang w:eastAsia="ar-SA"/>
              </w:rPr>
              <w:t>detail</w:t>
            </w:r>
            <w:proofErr w:type="spellEnd"/>
            <w:r w:rsidRPr="00392860">
              <w:rPr>
                <w:rFonts w:cstheme="minorHAnsi"/>
                <w:lang w:eastAsia="ar-SA"/>
              </w:rPr>
              <w:t>).</w:t>
            </w:r>
          </w:p>
          <w:p w14:paraId="0497C3FB"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Wbudowany system analityczny musi pozwalać na dodanie akcji przypisanych do elementów kostek wielowymiarowych (np. pozwalających na przejście użytkownika do raportów kontekstowych lub stron www powiązanych z przeglądanym obszarem kostki).</w:t>
            </w:r>
          </w:p>
          <w:p w14:paraId="4D4617B3"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Wbudowany system analityczny musi posiadać narzędzie do rejestracji i śledzenia zapytań wykonywanych do baz analitycznych.</w:t>
            </w:r>
          </w:p>
          <w:p w14:paraId="15080B9E"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Wbudowany system analityczny musi obsługiwać wielojęzyczność (tworzenie obiektów wielowymiarowych w wielu językach – w</w:t>
            </w:r>
            <w:r>
              <w:rPr>
                <w:rFonts w:cstheme="minorHAnsi"/>
                <w:lang w:eastAsia="pl-PL"/>
              </w:rPr>
              <w:t> </w:t>
            </w:r>
            <w:r w:rsidRPr="00392860">
              <w:rPr>
                <w:rFonts w:cstheme="minorHAnsi"/>
                <w:lang w:eastAsia="pl-PL"/>
              </w:rPr>
              <w:t>zależności od ustawień na komputerze klienta).</w:t>
            </w:r>
          </w:p>
          <w:p w14:paraId="70B25ADA"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 xml:space="preserve">Wbudowany system analityczny musi udostępniać rozwiązania Data </w:t>
            </w:r>
            <w:proofErr w:type="spellStart"/>
            <w:r w:rsidRPr="00392860">
              <w:rPr>
                <w:rFonts w:cstheme="minorHAnsi"/>
                <w:lang w:eastAsia="pl-PL"/>
              </w:rPr>
              <w:t>Mining</w:t>
            </w:r>
            <w:proofErr w:type="spellEnd"/>
            <w:r w:rsidRPr="00392860">
              <w:rPr>
                <w:rFonts w:cstheme="minorHAnsi"/>
                <w:lang w:eastAsia="pl-PL"/>
              </w:rPr>
              <w:t>, m.in.: algorytmy reguł związków (</w:t>
            </w:r>
            <w:proofErr w:type="spellStart"/>
            <w:r w:rsidRPr="00392860">
              <w:rPr>
                <w:rFonts w:cstheme="minorHAnsi"/>
                <w:lang w:eastAsia="pl-PL"/>
              </w:rPr>
              <w:t>Association</w:t>
            </w:r>
            <w:proofErr w:type="spellEnd"/>
            <w:r w:rsidRPr="00392860">
              <w:rPr>
                <w:rFonts w:cstheme="minorHAnsi"/>
                <w:lang w:eastAsia="pl-PL"/>
              </w:rPr>
              <w:t xml:space="preserve"> </w:t>
            </w:r>
            <w:proofErr w:type="spellStart"/>
            <w:r w:rsidRPr="00392860">
              <w:rPr>
                <w:rFonts w:cstheme="minorHAnsi"/>
                <w:lang w:eastAsia="pl-PL"/>
              </w:rPr>
              <w:t>Rules</w:t>
            </w:r>
            <w:proofErr w:type="spellEnd"/>
            <w:r w:rsidRPr="00392860">
              <w:rPr>
                <w:rFonts w:cstheme="minorHAnsi"/>
                <w:lang w:eastAsia="pl-PL"/>
              </w:rPr>
              <w:t>), szeregów czasowych (Time Series), drzew regresji (</w:t>
            </w:r>
            <w:proofErr w:type="spellStart"/>
            <w:r w:rsidRPr="00392860">
              <w:rPr>
                <w:rFonts w:cstheme="minorHAnsi"/>
                <w:lang w:eastAsia="pl-PL"/>
              </w:rPr>
              <w:t>Regression</w:t>
            </w:r>
            <w:proofErr w:type="spellEnd"/>
            <w:r w:rsidRPr="00392860">
              <w:rPr>
                <w:rFonts w:cstheme="minorHAnsi"/>
                <w:lang w:eastAsia="pl-PL"/>
              </w:rPr>
              <w:t xml:space="preserve"> </w:t>
            </w:r>
            <w:proofErr w:type="spellStart"/>
            <w:r w:rsidRPr="00392860">
              <w:rPr>
                <w:rFonts w:cstheme="minorHAnsi"/>
                <w:lang w:eastAsia="pl-PL"/>
              </w:rPr>
              <w:t>Trees</w:t>
            </w:r>
            <w:proofErr w:type="spellEnd"/>
            <w:r w:rsidRPr="00392860">
              <w:rPr>
                <w:rFonts w:cstheme="minorHAnsi"/>
                <w:lang w:eastAsia="pl-PL"/>
              </w:rPr>
              <w:t>), sieci neuronowych (</w:t>
            </w:r>
            <w:proofErr w:type="spellStart"/>
            <w:r w:rsidRPr="00392860">
              <w:rPr>
                <w:rFonts w:cstheme="minorHAnsi"/>
                <w:lang w:eastAsia="pl-PL"/>
              </w:rPr>
              <w:t>Neural</w:t>
            </w:r>
            <w:proofErr w:type="spellEnd"/>
            <w:r w:rsidRPr="00392860">
              <w:rPr>
                <w:rFonts w:cstheme="minorHAnsi"/>
                <w:lang w:eastAsia="pl-PL"/>
              </w:rPr>
              <w:t xml:space="preserve"> </w:t>
            </w:r>
            <w:proofErr w:type="spellStart"/>
            <w:r w:rsidRPr="00392860">
              <w:rPr>
                <w:rFonts w:cstheme="minorHAnsi"/>
                <w:lang w:eastAsia="pl-PL"/>
              </w:rPr>
              <w:t>Nets</w:t>
            </w:r>
            <w:proofErr w:type="spellEnd"/>
            <w:r w:rsidRPr="00392860">
              <w:rPr>
                <w:rFonts w:cstheme="minorHAnsi"/>
                <w:lang w:eastAsia="pl-PL"/>
              </w:rPr>
              <w:t xml:space="preserve"> oraz </w:t>
            </w:r>
            <w:proofErr w:type="spellStart"/>
            <w:r w:rsidRPr="00392860">
              <w:rPr>
                <w:rFonts w:cstheme="minorHAnsi"/>
                <w:lang w:eastAsia="pl-PL"/>
              </w:rPr>
              <w:t>Naive</w:t>
            </w:r>
            <w:proofErr w:type="spellEnd"/>
            <w:r w:rsidRPr="00392860">
              <w:rPr>
                <w:rFonts w:cstheme="minorHAnsi"/>
                <w:lang w:eastAsia="pl-PL"/>
              </w:rPr>
              <w:t xml:space="preserve"> Bayes). Dodatkowo system musi udostępniać narzędzia do wizualizacji danych z modelu Data </w:t>
            </w:r>
            <w:proofErr w:type="spellStart"/>
            <w:r w:rsidRPr="00392860">
              <w:rPr>
                <w:rFonts w:cstheme="minorHAnsi"/>
                <w:lang w:eastAsia="pl-PL"/>
              </w:rPr>
              <w:t>Mining</w:t>
            </w:r>
            <w:proofErr w:type="spellEnd"/>
            <w:r w:rsidRPr="00392860">
              <w:rPr>
                <w:rFonts w:cstheme="minorHAnsi"/>
                <w:lang w:eastAsia="pl-PL"/>
              </w:rPr>
              <w:t xml:space="preserve"> oraz język zapytań do odpytywania tych modeli.</w:t>
            </w:r>
          </w:p>
          <w:p w14:paraId="05544EB7"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Tworzenie głównych wskaźników wydajności KPI (</w:t>
            </w:r>
            <w:proofErr w:type="spellStart"/>
            <w:r w:rsidRPr="00392860">
              <w:rPr>
                <w:rFonts w:cstheme="minorHAnsi"/>
                <w:lang w:eastAsia="pl-PL"/>
              </w:rPr>
              <w:t>Key</w:t>
            </w:r>
            <w:proofErr w:type="spellEnd"/>
            <w:r w:rsidRPr="00392860">
              <w:rPr>
                <w:rFonts w:cstheme="minorHAnsi"/>
                <w:lang w:eastAsia="pl-PL"/>
              </w:rPr>
              <w:t xml:space="preserve"> Performance </w:t>
            </w:r>
            <w:proofErr w:type="spellStart"/>
            <w:r w:rsidRPr="00392860">
              <w:rPr>
                <w:rFonts w:cstheme="minorHAnsi"/>
                <w:lang w:eastAsia="pl-PL"/>
              </w:rPr>
              <w:t>Indicators</w:t>
            </w:r>
            <w:proofErr w:type="spellEnd"/>
            <w:r w:rsidRPr="00392860">
              <w:rPr>
                <w:rFonts w:cstheme="minorHAnsi"/>
                <w:lang w:eastAsia="pl-PL"/>
              </w:rPr>
              <w:t xml:space="preserve"> – kluczowe czynniki sukcesu) - SBD musi udostępniać użytkownikom możliwość tworzenia wskaźników KPI (</w:t>
            </w:r>
            <w:proofErr w:type="spellStart"/>
            <w:r w:rsidRPr="00392860">
              <w:rPr>
                <w:rFonts w:cstheme="minorHAnsi"/>
                <w:lang w:eastAsia="pl-PL"/>
              </w:rPr>
              <w:t>Key</w:t>
            </w:r>
            <w:proofErr w:type="spellEnd"/>
            <w:r w:rsidRPr="00392860">
              <w:rPr>
                <w:rFonts w:cstheme="minorHAnsi"/>
                <w:lang w:eastAsia="pl-PL"/>
              </w:rPr>
              <w:t xml:space="preserve"> Performance </w:t>
            </w:r>
            <w:proofErr w:type="spellStart"/>
            <w:r w:rsidRPr="00392860">
              <w:rPr>
                <w:rFonts w:cstheme="minorHAnsi"/>
                <w:lang w:eastAsia="pl-PL"/>
              </w:rPr>
              <w:lastRenderedPageBreak/>
              <w:t>Indicators</w:t>
            </w:r>
            <w:proofErr w:type="spellEnd"/>
            <w:r w:rsidRPr="00392860">
              <w:rPr>
                <w:rFonts w:cstheme="minorHAnsi"/>
                <w:lang w:eastAsia="pl-PL"/>
              </w:rPr>
              <w:t>) na podstawie danych zgromadzonych w strukturach wielowymiarowych. W szczególności powinien pozwalać na zdefiniowanie takich elementów, jak: wartość aktualna, cel, trend, symbol graficzny wskaźnika w zależności od stosunku wartości aktualnej do celu.</w:t>
            </w:r>
          </w:p>
          <w:p w14:paraId="0E5C7D27"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System raportowania - SBD musi posiadać możliwość definiowania i</w:t>
            </w:r>
            <w:r>
              <w:rPr>
                <w:rFonts w:cstheme="minorHAnsi"/>
                <w:lang w:eastAsia="pl-PL"/>
              </w:rPr>
              <w:t> </w:t>
            </w:r>
            <w:r w:rsidRPr="00392860">
              <w:rPr>
                <w:rFonts w:cstheme="minorHAnsi"/>
                <w:lang w:eastAsia="pl-PL"/>
              </w:rPr>
              <w:t>generowania raportów. Narzędzie do tworzenia raportów powinno pozwalać na ich graficzną definicję. Raporty powinny być udostępnianie przez system protokołem HTTP (dostęp klienta za pomocą przeglądarki), bez konieczności stosowania dodatkowego oprogramowania po stronie serwera. Dodatkowo system raportowania musi obsługiwać:</w:t>
            </w:r>
          </w:p>
          <w:p w14:paraId="0D39FD44" w14:textId="77777777" w:rsidR="00F55AB9" w:rsidRPr="00392860"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92860">
              <w:rPr>
                <w:rFonts w:cstheme="minorHAnsi"/>
                <w:lang w:eastAsia="pl-PL"/>
              </w:rPr>
              <w:t>raporty parametryzowane,</w:t>
            </w:r>
          </w:p>
          <w:p w14:paraId="04B5C0BF" w14:textId="77777777" w:rsidR="00F55AB9" w:rsidRPr="00392860"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92860">
              <w:rPr>
                <w:rFonts w:cstheme="minorHAnsi"/>
                <w:lang w:eastAsia="pl-PL"/>
              </w:rPr>
              <w:t xml:space="preserve">cache raportów (generacja raportów bez dostępu do źródła </w:t>
            </w:r>
            <w:r>
              <w:rPr>
                <w:rFonts w:cstheme="minorHAnsi"/>
                <w:lang w:eastAsia="pl-PL"/>
              </w:rPr>
              <w:t>d</w:t>
            </w:r>
            <w:r w:rsidRPr="00392860">
              <w:rPr>
                <w:rFonts w:cstheme="minorHAnsi"/>
                <w:lang w:eastAsia="pl-PL"/>
              </w:rPr>
              <w:t>anych),</w:t>
            </w:r>
          </w:p>
          <w:p w14:paraId="4BB004DA" w14:textId="77777777" w:rsidR="00F55AB9" w:rsidRPr="001D430A"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92860">
              <w:rPr>
                <w:rFonts w:cstheme="minorHAnsi"/>
                <w:lang w:eastAsia="pl-PL"/>
              </w:rPr>
              <w:t>cache raportów parametryzowanych (generacja raportów bez dostępu do źródła danych,</w:t>
            </w:r>
            <w:r>
              <w:rPr>
                <w:rFonts w:cstheme="minorHAnsi"/>
                <w:lang w:eastAsia="pl-PL"/>
              </w:rPr>
              <w:t xml:space="preserve"> </w:t>
            </w:r>
            <w:r w:rsidRPr="001D430A">
              <w:rPr>
                <w:rFonts w:cstheme="minorHAnsi"/>
                <w:lang w:eastAsia="pl-PL"/>
              </w:rPr>
              <w:t>z różnymi wartościami parametrów),</w:t>
            </w:r>
          </w:p>
          <w:p w14:paraId="3AB6F224" w14:textId="77777777" w:rsidR="00F55AB9" w:rsidRPr="00392860"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Pr>
                <w:rFonts w:cstheme="minorHAnsi"/>
                <w:lang w:eastAsia="pl-PL"/>
              </w:rPr>
              <w:t>w</w:t>
            </w:r>
            <w:r w:rsidRPr="00392860">
              <w:rPr>
                <w:rFonts w:cstheme="minorHAnsi"/>
                <w:lang w:eastAsia="pl-PL"/>
              </w:rPr>
              <w:t>spółdzielenie predefiniowanych zapytań do źródeł danych,</w:t>
            </w:r>
          </w:p>
          <w:p w14:paraId="17742BD8" w14:textId="77777777" w:rsidR="00F55AB9" w:rsidRPr="00392860"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92860">
              <w:rPr>
                <w:rFonts w:cstheme="minorHAnsi"/>
                <w:lang w:eastAsia="pl-PL"/>
              </w:rPr>
              <w:t>wizualizację danych analitycznych na mapach geograficznych (w</w:t>
            </w:r>
            <w:r>
              <w:rPr>
                <w:rFonts w:cstheme="minorHAnsi"/>
                <w:lang w:eastAsia="pl-PL"/>
              </w:rPr>
              <w:t> </w:t>
            </w:r>
            <w:r w:rsidRPr="00392860">
              <w:rPr>
                <w:rFonts w:cstheme="minorHAnsi"/>
                <w:lang w:eastAsia="pl-PL"/>
              </w:rPr>
              <w:t xml:space="preserve">tym import map w formacie ESRI </w:t>
            </w:r>
            <w:proofErr w:type="spellStart"/>
            <w:r w:rsidRPr="00392860">
              <w:rPr>
                <w:rFonts w:cstheme="minorHAnsi"/>
                <w:lang w:eastAsia="pl-PL"/>
              </w:rPr>
              <w:t>Shape</w:t>
            </w:r>
            <w:proofErr w:type="spellEnd"/>
            <w:r w:rsidRPr="00392860">
              <w:rPr>
                <w:rFonts w:cstheme="minorHAnsi"/>
                <w:lang w:eastAsia="pl-PL"/>
              </w:rPr>
              <w:t xml:space="preserve"> File),</w:t>
            </w:r>
          </w:p>
          <w:p w14:paraId="5EC2ABFF" w14:textId="77777777" w:rsidR="00F55AB9" w:rsidRPr="001D430A"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92860">
              <w:rPr>
                <w:rFonts w:cstheme="minorHAnsi"/>
                <w:lang w:eastAsia="pl-PL"/>
              </w:rPr>
              <w:t>możliwość opublikowania elementu raportu (wykresu, tabeli) we współdzielonej</w:t>
            </w:r>
            <w:r>
              <w:rPr>
                <w:rFonts w:cstheme="minorHAnsi"/>
                <w:lang w:eastAsia="pl-PL"/>
              </w:rPr>
              <w:t xml:space="preserve"> </w:t>
            </w:r>
            <w:r w:rsidRPr="001D430A">
              <w:rPr>
                <w:rFonts w:cstheme="minorHAnsi"/>
                <w:lang w:eastAsia="pl-PL"/>
              </w:rPr>
              <w:t>bibliotece, z której mogą korzystać inni użytkownicy tworzący nowy raport,</w:t>
            </w:r>
          </w:p>
          <w:p w14:paraId="6D4D4E1E" w14:textId="77777777" w:rsidR="00F55AB9" w:rsidRPr="00392860"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92860">
              <w:rPr>
                <w:rFonts w:cstheme="minorHAnsi"/>
                <w:lang w:eastAsia="pl-PL"/>
              </w:rPr>
              <w:t>możliwość wizualizacji wskaźników KPI,</w:t>
            </w:r>
          </w:p>
          <w:p w14:paraId="49BAD819" w14:textId="77777777" w:rsidR="00F55AB9" w:rsidRPr="00392860"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92860">
              <w:rPr>
                <w:rFonts w:cstheme="minorHAnsi"/>
                <w:lang w:eastAsia="pl-PL"/>
              </w:rPr>
              <w:t xml:space="preserve">możliwość wizualizacji danych w postaci obiektów </w:t>
            </w:r>
            <w:proofErr w:type="spellStart"/>
            <w:r w:rsidRPr="00392860">
              <w:rPr>
                <w:rFonts w:cstheme="minorHAnsi"/>
                <w:lang w:eastAsia="pl-PL"/>
              </w:rPr>
              <w:t>sparkline</w:t>
            </w:r>
            <w:proofErr w:type="spellEnd"/>
            <w:r w:rsidRPr="00392860">
              <w:rPr>
                <w:rFonts w:cstheme="minorHAnsi"/>
                <w:lang w:eastAsia="pl-PL"/>
              </w:rPr>
              <w:t>.</w:t>
            </w:r>
          </w:p>
          <w:p w14:paraId="20011305"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Środowisko raportowania powinno być osadzone i administrowane z</w:t>
            </w:r>
            <w:r>
              <w:rPr>
                <w:rFonts w:cstheme="minorHAnsi"/>
                <w:lang w:eastAsia="pl-PL"/>
              </w:rPr>
              <w:t> </w:t>
            </w:r>
            <w:r w:rsidRPr="00392860">
              <w:rPr>
                <w:rFonts w:cstheme="minorHAnsi"/>
                <w:lang w:eastAsia="pl-PL"/>
              </w:rPr>
              <w:t>wykorzystaniem mechanizmu Web Serwisów (Web Services).</w:t>
            </w:r>
          </w:p>
          <w:p w14:paraId="64437BC8"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Wymagane jest generowanie raportów w formatach: XML, PDF, Microsoft Excel, Microsoft Word, HTML, TIFF, PowerPoint.</w:t>
            </w:r>
          </w:p>
          <w:p w14:paraId="0BF0A71D"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SBD musi umożliwiać rozbudowę mechanizmów raportowania m.in. o dodatkowe formaty eksportu danych, obsługę nowych źródeł danych dla raportów, funkcje i algorytmy wykorzystywane podczas generowania raportu (np. nowe funkcje agregujące), mechanizmy zabezpieczeń dostępu do raportów.</w:t>
            </w:r>
          </w:p>
          <w:p w14:paraId="2A47B5E3" w14:textId="77777777" w:rsidR="00F55AB9"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SBD musi umożliwiać wysyłkę raportów drogą mailową w</w:t>
            </w:r>
            <w:r>
              <w:rPr>
                <w:rFonts w:cstheme="minorHAnsi"/>
                <w:lang w:eastAsia="pl-PL"/>
              </w:rPr>
              <w:t> </w:t>
            </w:r>
            <w:r w:rsidRPr="00392860">
              <w:rPr>
                <w:rFonts w:cstheme="minorHAnsi"/>
                <w:lang w:eastAsia="pl-PL"/>
              </w:rPr>
              <w:t>wybranym formacie (subskrypcja).</w:t>
            </w:r>
          </w:p>
          <w:p w14:paraId="1C19A1B4"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Wbudowany system raportowania musi posiadać rozszerzalną architekturę oraz otwarte interfejsy do osadzania raportów oraz do integrowania rozwiązania z różnorodnymi środowiskami IT.</w:t>
            </w:r>
          </w:p>
          <w:p w14:paraId="1E5D40DF"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W celu zwiększenia wydajności przetwarzania system bazy danych musi posiadać wbudowaną funkcjonalność pozwalającą na rozszerzenie cache przetwarzania w pamięci RAM o dodatkową przestrzeń na dysku SSD.</w:t>
            </w:r>
          </w:p>
          <w:p w14:paraId="7A8E739D"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System bazy danych, w celu zwiększenia wydajności, musi zapewniać możliwość asynchronicznego zatwierdzania transakcji bazodanowych (</w:t>
            </w:r>
            <w:proofErr w:type="spellStart"/>
            <w:r w:rsidRPr="00392860">
              <w:rPr>
                <w:rFonts w:cstheme="minorHAnsi"/>
                <w:lang w:eastAsia="pl-PL"/>
              </w:rPr>
              <w:t>lazy</w:t>
            </w:r>
            <w:proofErr w:type="spellEnd"/>
            <w:r w:rsidRPr="00392860">
              <w:rPr>
                <w:rFonts w:cstheme="minorHAnsi"/>
                <w:lang w:eastAsia="pl-PL"/>
              </w:rPr>
              <w:t xml:space="preserve"> </w:t>
            </w:r>
            <w:proofErr w:type="spellStart"/>
            <w:r w:rsidRPr="00392860">
              <w:rPr>
                <w:rFonts w:cstheme="minorHAnsi"/>
                <w:lang w:eastAsia="pl-PL"/>
              </w:rPr>
              <w:t>commit</w:t>
            </w:r>
            <w:proofErr w:type="spellEnd"/>
            <w:r w:rsidRPr="00392860">
              <w:rPr>
                <w:rFonts w:cstheme="minorHAnsi"/>
                <w:lang w:eastAsia="pl-PL"/>
              </w:rPr>
              <w:t>). Włączenie asynchronicznego zatwierdzania transakcji powinno być dostępne zarówno na poziomie wybranej bazy danych, jak również z poziomu kodu pojedynczych procedur/zapytań.</w:t>
            </w:r>
          </w:p>
          <w:p w14:paraId="45F64E9D"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W celu zwiększenia bezpieczeństwa i niezawodności system bazy danych musi udostępniać komendę pozwalającą użytkownikowi na utrwalenie na dysku wszystkich zatwierdzonych asynchronicznych transakcji (</w:t>
            </w:r>
            <w:proofErr w:type="spellStart"/>
            <w:r w:rsidRPr="00392860">
              <w:rPr>
                <w:rFonts w:cstheme="minorHAnsi"/>
                <w:lang w:eastAsia="pl-PL"/>
              </w:rPr>
              <w:t>lazy</w:t>
            </w:r>
            <w:proofErr w:type="spellEnd"/>
            <w:r w:rsidRPr="00392860">
              <w:rPr>
                <w:rFonts w:cstheme="minorHAnsi"/>
                <w:lang w:eastAsia="pl-PL"/>
              </w:rPr>
              <w:t xml:space="preserve"> </w:t>
            </w:r>
            <w:proofErr w:type="spellStart"/>
            <w:r w:rsidRPr="00392860">
              <w:rPr>
                <w:rFonts w:cstheme="minorHAnsi"/>
                <w:lang w:eastAsia="pl-PL"/>
              </w:rPr>
              <w:t>commit</w:t>
            </w:r>
            <w:proofErr w:type="spellEnd"/>
            <w:r w:rsidRPr="00392860">
              <w:rPr>
                <w:rFonts w:cstheme="minorHAnsi"/>
                <w:lang w:eastAsia="pl-PL"/>
              </w:rPr>
              <w:t>).</w:t>
            </w:r>
          </w:p>
          <w:p w14:paraId="1532AB30"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 xml:space="preserve">SBD musi posiadać wbudowane mechanizmy do obsług danych grafowych (struktur złożonych z węzłów i krawędzi - reprezentujących relacje między węzłami). System musi mieć wbudowane funkcje (dostępne z poziomu kodu SQL) do analizy powiązań między węzłami grafu oraz wyszukiwania </w:t>
            </w:r>
            <w:r w:rsidRPr="00392860">
              <w:rPr>
                <w:rFonts w:cstheme="minorHAnsi"/>
                <w:lang w:eastAsia="pl-PL"/>
              </w:rPr>
              <w:lastRenderedPageBreak/>
              <w:t>najkrótszej ścieżki w grafie.</w:t>
            </w:r>
          </w:p>
          <w:p w14:paraId="53DE1539" w14:textId="77777777" w:rsidR="00F55AB9" w:rsidRPr="00F547E8" w:rsidRDefault="00F55AB9" w:rsidP="00F55AB9">
            <w:pPr>
              <w:pStyle w:val="Akapitzlist"/>
              <w:widowControl w:val="0"/>
              <w:numPr>
                <w:ilvl w:val="0"/>
                <w:numId w:val="32"/>
              </w:numPr>
              <w:autoSpaceDE w:val="0"/>
              <w:autoSpaceDN w:val="0"/>
              <w:spacing w:after="0" w:line="240" w:lineRule="auto"/>
              <w:ind w:left="482" w:hanging="425"/>
              <w:jc w:val="both"/>
              <w:rPr>
                <w:rFonts w:cstheme="minorHAnsi"/>
                <w:bCs/>
              </w:rPr>
            </w:pPr>
            <w:r w:rsidRPr="00392860">
              <w:rPr>
                <w:rFonts w:cstheme="minorHAnsi"/>
                <w:lang w:eastAsia="pl-PL"/>
              </w:rPr>
              <w:t>SBD musi posiadać mechanizmy klasyfikacji informacji przechowywanych w bazie danych w celu łatwej identyfikacji obszarów (obiektów) w bazie danych, gdzie składowane są dane wrażliwe. Mechanizm ten powinien umożliwiać przypisanie kolumnom w tabeli m.in. takich atrybutów jak: typ przechowywanych informacji oraz poziom wrażliwości danych. Dodatkowo SBD powinien udostępniać zestaw predefiniowanych raportów prezentujących m.in. listę</w:t>
            </w:r>
            <w:r>
              <w:rPr>
                <w:rFonts w:cstheme="minorHAnsi"/>
                <w:lang w:eastAsia="pl-PL"/>
              </w:rPr>
              <w:t xml:space="preserve"> </w:t>
            </w:r>
            <w:r w:rsidRPr="001D430A">
              <w:rPr>
                <w:rFonts w:cstheme="minorHAnsi"/>
                <w:lang w:eastAsia="ar-SA"/>
              </w:rPr>
              <w:t>sklasyfikowanych tabel i kolumn oraz liczbę tabel zawierających dane wrażliwe</w:t>
            </w:r>
          </w:p>
        </w:tc>
      </w:tr>
    </w:tbl>
    <w:p w14:paraId="1728EE59" w14:textId="77777777" w:rsidR="00F55AB9" w:rsidRDefault="00F55AB9" w:rsidP="00F55AB9">
      <w:pPr>
        <w:rPr>
          <w:rFonts w:cstheme="minorHAnsi"/>
          <w:sz w:val="20"/>
        </w:rPr>
      </w:pPr>
      <w:r>
        <w:rPr>
          <w:rFonts w:cstheme="minorHAnsi"/>
          <w:sz w:val="20"/>
        </w:rPr>
        <w:lastRenderedPageBreak/>
        <w:br w:type="page"/>
      </w:r>
    </w:p>
    <w:p w14:paraId="184C7E03" w14:textId="77777777" w:rsidR="00F55AB9" w:rsidRPr="00A97435"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Pr>
          <w:rFonts w:ascii="Bahnschrift" w:hAnsi="Bahnschrift"/>
          <w:sz w:val="32"/>
          <w:szCs w:val="28"/>
        </w:rPr>
        <w:lastRenderedPageBreak/>
        <w:t xml:space="preserve"> </w:t>
      </w:r>
      <w:r w:rsidRPr="00A97435">
        <w:rPr>
          <w:rFonts w:ascii="Bahnschrift" w:hAnsi="Bahnschrift"/>
          <w:sz w:val="32"/>
          <w:szCs w:val="28"/>
        </w:rPr>
        <w:t xml:space="preserve">System backupu </w:t>
      </w:r>
    </w:p>
    <w:tbl>
      <w:tblPr>
        <w:tblW w:w="10206"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2835"/>
        <w:gridCol w:w="7371"/>
      </w:tblGrid>
      <w:tr w:rsidR="00F55AB9" w:rsidRPr="008711FB" w14:paraId="4FFAEDC7"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98AFCFA" w14:textId="77777777" w:rsidR="00F55AB9" w:rsidRPr="008711FB" w:rsidRDefault="00F55AB9" w:rsidP="00EB3BE5">
            <w:pPr>
              <w:spacing w:line="276" w:lineRule="auto"/>
              <w:jc w:val="center"/>
              <w:textAlignment w:val="baseline"/>
              <w:rPr>
                <w:rFonts w:ascii="Bahnschrift" w:hAnsi="Bahnschrift" w:cstheme="minorHAnsi"/>
                <w:bCs/>
              </w:rPr>
            </w:pPr>
            <w:r w:rsidRPr="008711FB">
              <w:rPr>
                <w:rFonts w:ascii="Bahnschrift" w:hAnsi="Bahnschrift" w:cstheme="minorHAnsi"/>
                <w:bCs/>
                <w:sz w:val="22"/>
              </w:rPr>
              <w:t>Parametr</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7417CC06" w14:textId="77777777" w:rsidR="00F55AB9" w:rsidRPr="008711FB" w:rsidRDefault="00F55AB9" w:rsidP="00EB3BE5">
            <w:pPr>
              <w:spacing w:line="276" w:lineRule="auto"/>
              <w:jc w:val="center"/>
              <w:textAlignment w:val="baseline"/>
              <w:rPr>
                <w:rFonts w:ascii="Bahnschrift" w:hAnsi="Bahnschrift" w:cstheme="minorHAnsi"/>
                <w:bCs/>
              </w:rPr>
            </w:pPr>
            <w:r w:rsidRPr="008711FB">
              <w:rPr>
                <w:rFonts w:ascii="Bahnschrift" w:hAnsi="Bahnschrift" w:cstheme="minorHAnsi"/>
                <w:bCs/>
                <w:sz w:val="22"/>
              </w:rPr>
              <w:t>Charakterystyka (wymagania minimalne)</w:t>
            </w:r>
          </w:p>
        </w:tc>
      </w:tr>
      <w:tr w:rsidR="00F55AB9" w:rsidRPr="008711FB" w14:paraId="76B9AC7C"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880BED6" w14:textId="77777777" w:rsidR="00F55AB9" w:rsidRPr="008711FB" w:rsidRDefault="00F55AB9" w:rsidP="00EB3BE5">
            <w:pPr>
              <w:spacing w:line="276" w:lineRule="auto"/>
              <w:jc w:val="center"/>
              <w:textAlignment w:val="baseline"/>
              <w:rPr>
                <w:rFonts w:ascii="Bahnschrift" w:hAnsi="Bahnschrift" w:cstheme="minorHAnsi"/>
                <w:bCs/>
              </w:rPr>
            </w:pPr>
            <w:r w:rsidRPr="008711FB">
              <w:rPr>
                <w:rFonts w:ascii="Bahnschrift" w:hAnsi="Bahnschrift" w:cstheme="minorHAnsi"/>
                <w:bCs/>
                <w:sz w:val="22"/>
              </w:rPr>
              <w:t>Opis ogólny</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2E2605E3"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współpracować z infrastrukturą </w:t>
            </w:r>
            <w:proofErr w:type="spellStart"/>
            <w:r w:rsidRPr="008711FB">
              <w:rPr>
                <w:rFonts w:cstheme="minorHAnsi"/>
                <w:sz w:val="22"/>
                <w:lang w:eastAsia="en-US"/>
              </w:rPr>
              <w:t>VMware</w:t>
            </w:r>
            <w:proofErr w:type="spellEnd"/>
            <w:r w:rsidRPr="008711FB">
              <w:rPr>
                <w:rFonts w:cstheme="minorHAnsi"/>
                <w:sz w:val="22"/>
                <w:lang w:eastAsia="en-US"/>
              </w:rPr>
              <w:t xml:space="preserve"> w</w:t>
            </w:r>
            <w:r>
              <w:rPr>
                <w:rFonts w:cstheme="minorHAnsi"/>
                <w:sz w:val="22"/>
                <w:lang w:eastAsia="en-US"/>
              </w:rPr>
              <w:t> </w:t>
            </w:r>
            <w:r w:rsidRPr="008711FB">
              <w:rPr>
                <w:rFonts w:cstheme="minorHAnsi"/>
                <w:sz w:val="22"/>
                <w:lang w:eastAsia="en-US"/>
              </w:rPr>
              <w:t xml:space="preserve">wersji 5.5, 6.0, 6.5, 6.7 and 7.0 oraz Microsoft Hyper-V 2008R2SP1, 2012, 2012 R2, 2019 i 2022. Wszystkie funkcjonalności w specyfikacji muszą być dostępne na wszystkich wspieranych platformach </w:t>
            </w:r>
            <w:proofErr w:type="spellStart"/>
            <w:r w:rsidRPr="008711FB">
              <w:rPr>
                <w:rFonts w:cstheme="minorHAnsi"/>
                <w:sz w:val="22"/>
                <w:lang w:eastAsia="en-US"/>
              </w:rPr>
              <w:t>wirtualizacyjnych</w:t>
            </w:r>
            <w:proofErr w:type="spellEnd"/>
            <w:r w:rsidRPr="008711FB">
              <w:rPr>
                <w:rFonts w:cstheme="minorHAnsi"/>
                <w:sz w:val="22"/>
                <w:lang w:eastAsia="en-US"/>
              </w:rPr>
              <w:t>, chyba, że wyszczególniono inaczej</w:t>
            </w:r>
          </w:p>
          <w:p w14:paraId="03BCAFC2"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współpracować z hostami zarządzanymi przez </w:t>
            </w:r>
            <w:proofErr w:type="spellStart"/>
            <w:r w:rsidRPr="008711FB">
              <w:rPr>
                <w:rFonts w:cstheme="minorHAnsi"/>
                <w:sz w:val="22"/>
                <w:lang w:eastAsia="en-US"/>
              </w:rPr>
              <w:t>VMware</w:t>
            </w:r>
            <w:proofErr w:type="spellEnd"/>
            <w:r w:rsidRPr="008711FB">
              <w:rPr>
                <w:rFonts w:cstheme="minorHAnsi"/>
                <w:sz w:val="22"/>
                <w:lang w:eastAsia="en-US"/>
              </w:rPr>
              <w:t xml:space="preserve"> </w:t>
            </w:r>
            <w:proofErr w:type="spellStart"/>
            <w:r w:rsidRPr="008711FB">
              <w:rPr>
                <w:rFonts w:cstheme="minorHAnsi"/>
                <w:sz w:val="22"/>
                <w:lang w:eastAsia="en-US"/>
              </w:rPr>
              <w:t>vCenter</w:t>
            </w:r>
            <w:proofErr w:type="spellEnd"/>
            <w:r w:rsidRPr="008711FB">
              <w:rPr>
                <w:rFonts w:cstheme="minorHAnsi"/>
                <w:sz w:val="22"/>
                <w:lang w:eastAsia="en-US"/>
              </w:rPr>
              <w:t xml:space="preserve"> oraz pojedynczymi hostami.</w:t>
            </w:r>
          </w:p>
          <w:p w14:paraId="78AF543B"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Oprogramowaniu w modelu subskrypcyjnym na okres minimum 3 lat </w:t>
            </w:r>
          </w:p>
          <w:p w14:paraId="793F4275"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Dostarczone oprogramowanie na minimum 50 obciążeń </w:t>
            </w:r>
          </w:p>
          <w:p w14:paraId="0AE5796B"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współpracować z hostami zarządzanymi przez System Center Virtual Machine </w:t>
            </w:r>
            <w:proofErr w:type="spellStart"/>
            <w:r w:rsidRPr="008711FB">
              <w:rPr>
                <w:rFonts w:cstheme="minorHAnsi"/>
                <w:sz w:val="22"/>
                <w:lang w:eastAsia="en-US"/>
              </w:rPr>
              <w:t>Manger</w:t>
            </w:r>
            <w:proofErr w:type="spellEnd"/>
            <w:r w:rsidRPr="008711FB">
              <w:rPr>
                <w:rFonts w:cstheme="minorHAnsi"/>
                <w:sz w:val="22"/>
                <w:lang w:eastAsia="en-US"/>
              </w:rPr>
              <w:t>, klastrami hostów oraz pojedynczymi hostami.</w:t>
            </w:r>
          </w:p>
          <w:p w14:paraId="206FBB8A"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zapewniać tworzenie kopii zapasowych z</w:t>
            </w:r>
            <w:r>
              <w:rPr>
                <w:rFonts w:cstheme="minorHAnsi"/>
                <w:sz w:val="22"/>
                <w:lang w:eastAsia="en-US"/>
              </w:rPr>
              <w:t> </w:t>
            </w:r>
            <w:r w:rsidRPr="008711FB">
              <w:rPr>
                <w:rFonts w:cstheme="minorHAnsi"/>
                <w:sz w:val="22"/>
                <w:lang w:eastAsia="en-US"/>
              </w:rPr>
              <w:t>sieciowych urządzeń plikowych NAS opartych o SMB, CIFS i/lub NFS oraz bezpośrednio z serwerów plikowych opartych o Windows i</w:t>
            </w:r>
            <w:r>
              <w:rPr>
                <w:rFonts w:cstheme="minorHAnsi"/>
                <w:sz w:val="22"/>
                <w:lang w:eastAsia="en-US"/>
              </w:rPr>
              <w:t> </w:t>
            </w:r>
            <w:r w:rsidRPr="008711FB">
              <w:rPr>
                <w:rFonts w:cstheme="minorHAnsi"/>
                <w:sz w:val="22"/>
                <w:lang w:eastAsia="en-US"/>
              </w:rPr>
              <w:t>Linux.</w:t>
            </w:r>
          </w:p>
          <w:p w14:paraId="797A636A"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być niezależne sprzętowo i umożliwiać wykorzystanie dowolnej platformy serwerowej i dyskowej</w:t>
            </w:r>
          </w:p>
          <w:p w14:paraId="6744C1E1"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tworzyć “samowystarczalne” archiwa do odzyskania których nie wymagana jest osobna baza danych z</w:t>
            </w:r>
            <w:r>
              <w:rPr>
                <w:rFonts w:cstheme="minorHAnsi"/>
                <w:sz w:val="22"/>
                <w:lang w:eastAsia="en-US"/>
              </w:rPr>
              <w:t> </w:t>
            </w:r>
            <w:r w:rsidRPr="008711FB">
              <w:rPr>
                <w:rFonts w:cstheme="minorHAnsi"/>
                <w:sz w:val="22"/>
                <w:lang w:eastAsia="en-US"/>
              </w:rPr>
              <w:t xml:space="preserve">metadanymi </w:t>
            </w:r>
            <w:proofErr w:type="spellStart"/>
            <w:r w:rsidRPr="008711FB">
              <w:rPr>
                <w:rFonts w:cstheme="minorHAnsi"/>
                <w:sz w:val="22"/>
                <w:lang w:eastAsia="en-US"/>
              </w:rPr>
              <w:t>deduplikowanych</w:t>
            </w:r>
            <w:proofErr w:type="spellEnd"/>
            <w:r w:rsidRPr="008711FB">
              <w:rPr>
                <w:rFonts w:cstheme="minorHAnsi"/>
                <w:sz w:val="22"/>
                <w:lang w:eastAsia="en-US"/>
              </w:rPr>
              <w:t xml:space="preserve"> bloków</w:t>
            </w:r>
          </w:p>
          <w:p w14:paraId="53CED5FD"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pozwalać na tworzenie kopii zapasowych w trybach: Pełny, pełny syntetyczny, przyrostowy i odwrotnie przyrostowy (tzw. </w:t>
            </w:r>
            <w:proofErr w:type="spellStart"/>
            <w:r w:rsidRPr="008711FB">
              <w:rPr>
                <w:rFonts w:cstheme="minorHAnsi"/>
                <w:sz w:val="22"/>
                <w:lang w:eastAsia="en-US"/>
              </w:rPr>
              <w:t>reverse-inremental</w:t>
            </w:r>
            <w:proofErr w:type="spellEnd"/>
            <w:r w:rsidRPr="008711FB">
              <w:rPr>
                <w:rFonts w:cstheme="minorHAnsi"/>
                <w:sz w:val="22"/>
                <w:lang w:eastAsia="en-US"/>
              </w:rPr>
              <w:t>)</w:t>
            </w:r>
          </w:p>
          <w:p w14:paraId="40F4316A"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rPr>
              <w:t xml:space="preserve"> </w:t>
            </w:r>
            <w:r w:rsidRPr="008711FB">
              <w:rPr>
                <w:rFonts w:cstheme="minorHAnsi"/>
                <w:sz w:val="22"/>
                <w:lang w:eastAsia="en-US"/>
              </w:rPr>
              <w:t xml:space="preserve">Oprogramowanie musi mieć mechanizmy </w:t>
            </w:r>
            <w:proofErr w:type="spellStart"/>
            <w:r w:rsidRPr="008711FB">
              <w:rPr>
                <w:rFonts w:cstheme="minorHAnsi"/>
                <w:sz w:val="22"/>
                <w:lang w:eastAsia="en-US"/>
              </w:rPr>
              <w:t>deduplikacji</w:t>
            </w:r>
            <w:proofErr w:type="spellEnd"/>
            <w:r w:rsidRPr="008711FB">
              <w:rPr>
                <w:rFonts w:cstheme="minorHAnsi"/>
                <w:sz w:val="22"/>
                <w:lang w:eastAsia="en-US"/>
              </w:rPr>
              <w:t xml:space="preserve"> i kompresji w</w:t>
            </w:r>
            <w:r>
              <w:rPr>
                <w:rFonts w:cstheme="minorHAnsi"/>
                <w:sz w:val="22"/>
                <w:lang w:eastAsia="en-US"/>
              </w:rPr>
              <w:t> </w:t>
            </w:r>
            <w:r w:rsidRPr="008711FB">
              <w:rPr>
                <w:rFonts w:cstheme="minorHAnsi"/>
                <w:sz w:val="22"/>
                <w:lang w:eastAsia="en-US"/>
              </w:rPr>
              <w:t>celu zmniejszenia wielkości archiwów. Włączenie tych mechanizmów nie może skutkować utratą jakichkolwiek funkcjonalności wymienionych w tej specyfikacji</w:t>
            </w:r>
          </w:p>
          <w:p w14:paraId="73187590"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nie może przechowywać danych o </w:t>
            </w:r>
            <w:proofErr w:type="spellStart"/>
            <w:r w:rsidRPr="008711FB">
              <w:rPr>
                <w:rFonts w:cstheme="minorHAnsi"/>
                <w:sz w:val="22"/>
                <w:lang w:eastAsia="en-US"/>
              </w:rPr>
              <w:t>deduplikacji</w:t>
            </w:r>
            <w:proofErr w:type="spellEnd"/>
            <w:r w:rsidRPr="008711FB">
              <w:rPr>
                <w:rFonts w:cstheme="minorHAnsi"/>
                <w:sz w:val="22"/>
                <w:lang w:eastAsia="en-US"/>
              </w:rPr>
              <w:t xml:space="preserve"> w</w:t>
            </w:r>
            <w:r>
              <w:rPr>
                <w:rFonts w:cstheme="minorHAnsi"/>
                <w:sz w:val="22"/>
                <w:lang w:eastAsia="en-US"/>
              </w:rPr>
              <w:t> </w:t>
            </w:r>
            <w:r w:rsidRPr="008711FB">
              <w:rPr>
                <w:rFonts w:cstheme="minorHAnsi"/>
                <w:sz w:val="22"/>
                <w:lang w:eastAsia="en-US"/>
              </w:rPr>
              <w:t xml:space="preserve">centralnej bazie. Utrata bazy danych używanej przez oprogramowanie nie może prowadzić do utraty możliwości odtworzenia backupu. Metadane </w:t>
            </w:r>
            <w:proofErr w:type="spellStart"/>
            <w:r w:rsidRPr="008711FB">
              <w:rPr>
                <w:rFonts w:cstheme="minorHAnsi"/>
                <w:sz w:val="22"/>
                <w:lang w:eastAsia="en-US"/>
              </w:rPr>
              <w:t>deduplikacji</w:t>
            </w:r>
            <w:proofErr w:type="spellEnd"/>
            <w:r w:rsidRPr="008711FB">
              <w:rPr>
                <w:rFonts w:cstheme="minorHAnsi"/>
                <w:sz w:val="22"/>
                <w:lang w:eastAsia="en-US"/>
              </w:rPr>
              <w:t xml:space="preserve"> muszą być przechowywane w plikach backupu.</w:t>
            </w:r>
          </w:p>
          <w:p w14:paraId="0C630F26"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zapewniać warstwę abstrakcji nad poszczególnymi urządzeniami pamięci masowej, pozwalając utworzyć jedną wirtualną pulę pamięci na kopie zapasowe. Wymagane jest wsparcie dla nieograniczonej liczby pamięci masowych to takiej puli.</w:t>
            </w:r>
          </w:p>
          <w:p w14:paraId="4F48E5C4"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pozwalać na rozszerzenie lokalnej przestrzeni backupowej poprzez integrację z Microsoft </w:t>
            </w:r>
            <w:proofErr w:type="spellStart"/>
            <w:r w:rsidRPr="008711FB">
              <w:rPr>
                <w:rFonts w:cstheme="minorHAnsi"/>
                <w:sz w:val="22"/>
                <w:lang w:eastAsia="en-US"/>
              </w:rPr>
              <w:t>Azure</w:t>
            </w:r>
            <w:proofErr w:type="spellEnd"/>
            <w:r w:rsidRPr="008711FB">
              <w:rPr>
                <w:rFonts w:cstheme="minorHAnsi"/>
                <w:sz w:val="22"/>
                <w:lang w:eastAsia="en-US"/>
              </w:rPr>
              <w:t xml:space="preserve"> </w:t>
            </w:r>
            <w:proofErr w:type="spellStart"/>
            <w:r w:rsidRPr="008711FB">
              <w:rPr>
                <w:rFonts w:cstheme="minorHAnsi"/>
                <w:sz w:val="22"/>
                <w:lang w:eastAsia="en-US"/>
              </w:rPr>
              <w:t>Blob</w:t>
            </w:r>
            <w:proofErr w:type="spellEnd"/>
            <w:r w:rsidRPr="008711FB">
              <w:rPr>
                <w:rFonts w:cstheme="minorHAnsi"/>
                <w:sz w:val="22"/>
                <w:lang w:eastAsia="en-US"/>
              </w:rPr>
              <w:t xml:space="preserve">, Google </w:t>
            </w:r>
            <w:proofErr w:type="spellStart"/>
            <w:r w:rsidRPr="008711FB">
              <w:rPr>
                <w:rFonts w:cstheme="minorHAnsi"/>
                <w:sz w:val="22"/>
                <w:lang w:eastAsia="en-US"/>
              </w:rPr>
              <w:t>Cloud</w:t>
            </w:r>
            <w:proofErr w:type="spellEnd"/>
            <w:r w:rsidRPr="008711FB">
              <w:rPr>
                <w:rFonts w:cstheme="minorHAnsi"/>
                <w:sz w:val="22"/>
                <w:lang w:eastAsia="en-US"/>
              </w:rPr>
              <w:t xml:space="preserve"> Storage, Amazon S3 oraz z innymi kompatybilnymi z</w:t>
            </w:r>
            <w:r>
              <w:rPr>
                <w:rFonts w:cstheme="minorHAnsi"/>
                <w:sz w:val="22"/>
                <w:lang w:eastAsia="en-US"/>
              </w:rPr>
              <w:t> </w:t>
            </w:r>
            <w:r w:rsidRPr="008711FB">
              <w:rPr>
                <w:rFonts w:cstheme="minorHAnsi"/>
                <w:sz w:val="22"/>
                <w:lang w:eastAsia="en-US"/>
              </w:rPr>
              <w:t>S3 macierzami obiektowymi. Proces migracji danych powinien być zautomatyzowany. Jedynie unikalne bloki mogą być przesyłane w</w:t>
            </w:r>
            <w:r>
              <w:rPr>
                <w:rFonts w:cstheme="minorHAnsi"/>
                <w:sz w:val="22"/>
                <w:lang w:eastAsia="en-US"/>
              </w:rPr>
              <w:t> </w:t>
            </w:r>
            <w:r w:rsidRPr="008711FB">
              <w:rPr>
                <w:rFonts w:cstheme="minorHAnsi"/>
                <w:sz w:val="22"/>
                <w:lang w:eastAsia="en-US"/>
              </w:rPr>
              <w:t xml:space="preserve">celu oszczędności pasma oraz przestrzeni na przechowywane dane. Funkcjonalność ta nie może mieć wpływu na możliwości odtwarzania danych. Dodatkowo, oprogramowanie </w:t>
            </w:r>
            <w:r w:rsidRPr="008711FB">
              <w:rPr>
                <w:rFonts w:cstheme="minorHAnsi"/>
                <w:sz w:val="22"/>
                <w:lang w:eastAsia="en-US"/>
              </w:rPr>
              <w:lastRenderedPageBreak/>
              <w:t xml:space="preserve">musi wspierać archiwizowanie tych danych do Microsoft </w:t>
            </w:r>
            <w:proofErr w:type="spellStart"/>
            <w:r w:rsidRPr="008711FB">
              <w:rPr>
                <w:rFonts w:cstheme="minorHAnsi"/>
                <w:sz w:val="22"/>
                <w:lang w:eastAsia="en-US"/>
              </w:rPr>
              <w:t>Azure</w:t>
            </w:r>
            <w:proofErr w:type="spellEnd"/>
            <w:r w:rsidRPr="008711FB">
              <w:rPr>
                <w:rFonts w:cstheme="minorHAnsi"/>
                <w:sz w:val="22"/>
                <w:lang w:eastAsia="en-US"/>
              </w:rPr>
              <w:t xml:space="preserve"> Archive </w:t>
            </w:r>
            <w:proofErr w:type="spellStart"/>
            <w:r w:rsidRPr="008711FB">
              <w:rPr>
                <w:rFonts w:cstheme="minorHAnsi"/>
                <w:sz w:val="22"/>
                <w:lang w:eastAsia="en-US"/>
              </w:rPr>
              <w:t>Blob</w:t>
            </w:r>
            <w:proofErr w:type="spellEnd"/>
            <w:r w:rsidRPr="008711FB">
              <w:rPr>
                <w:rFonts w:cstheme="minorHAnsi"/>
                <w:sz w:val="22"/>
                <w:lang w:eastAsia="en-US"/>
              </w:rPr>
              <w:t xml:space="preserve"> Storage oraz Amazon S3 Glacier.</w:t>
            </w:r>
          </w:p>
          <w:p w14:paraId="3AA37C8D"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nie może instalować żadnych stałych agentów wymagających wdrożenia czy </w:t>
            </w:r>
            <w:proofErr w:type="spellStart"/>
            <w:r w:rsidRPr="008711FB">
              <w:rPr>
                <w:rFonts w:cstheme="minorHAnsi"/>
                <w:sz w:val="22"/>
                <w:lang w:eastAsia="en-US"/>
              </w:rPr>
              <w:t>upgradowania</w:t>
            </w:r>
            <w:proofErr w:type="spellEnd"/>
            <w:r w:rsidRPr="008711FB">
              <w:rPr>
                <w:rFonts w:cstheme="minorHAnsi"/>
                <w:sz w:val="22"/>
                <w:lang w:eastAsia="en-US"/>
              </w:rPr>
              <w:t xml:space="preserve"> wewnątrz maszyny wirtualnej dla jakichkolwiek funkcjonalności backupu lub odtwarzania</w:t>
            </w:r>
          </w:p>
          <w:p w14:paraId="2CEDF9BA"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mieć możliwość uruchamiania dowolnych skryptów przed i po zadaniu backupowym lub przed i po wykonaniu zadania </w:t>
            </w:r>
            <w:proofErr w:type="spellStart"/>
            <w:r w:rsidRPr="008711FB">
              <w:rPr>
                <w:rFonts w:cstheme="minorHAnsi"/>
                <w:sz w:val="22"/>
                <w:lang w:eastAsia="en-US"/>
              </w:rPr>
              <w:t>snapshota</w:t>
            </w:r>
            <w:proofErr w:type="spellEnd"/>
            <w:r w:rsidRPr="008711FB">
              <w:rPr>
                <w:rFonts w:cstheme="minorHAnsi"/>
                <w:sz w:val="22"/>
                <w:lang w:eastAsia="en-US"/>
              </w:rPr>
              <w:t>.</w:t>
            </w:r>
          </w:p>
          <w:p w14:paraId="40921981"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oferować portal samoobsługowy, umożliwiający odtwarzanie użytkownikom wirtualnych maszyn, obiektów MS Exchange i baz danych MS SQL oraz Oracle (w tym odtwarzanie point-in-</w:t>
            </w:r>
            <w:proofErr w:type="spellStart"/>
            <w:r w:rsidRPr="008711FB">
              <w:rPr>
                <w:rFonts w:cstheme="minorHAnsi"/>
                <w:sz w:val="22"/>
                <w:lang w:eastAsia="en-US"/>
              </w:rPr>
              <w:t>time</w:t>
            </w:r>
            <w:proofErr w:type="spellEnd"/>
            <w:r w:rsidRPr="008711FB">
              <w:rPr>
                <w:rFonts w:cstheme="minorHAnsi"/>
                <w:sz w:val="22"/>
                <w:lang w:eastAsia="en-US"/>
              </w:rPr>
              <w:t>)</w:t>
            </w:r>
          </w:p>
          <w:p w14:paraId="3FE947E6"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zapewniać możliwość delegacji uprawnień do odtwarzania na portalu</w:t>
            </w:r>
          </w:p>
          <w:p w14:paraId="73781AD1"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mieć możliwość integracji z innymi systemami poprzez wbudowane </w:t>
            </w:r>
            <w:proofErr w:type="spellStart"/>
            <w:r w:rsidRPr="008711FB">
              <w:rPr>
                <w:rFonts w:cstheme="minorHAnsi"/>
                <w:sz w:val="22"/>
                <w:lang w:eastAsia="en-US"/>
              </w:rPr>
              <w:t>RESTful</w:t>
            </w:r>
            <w:proofErr w:type="spellEnd"/>
            <w:r w:rsidRPr="008711FB">
              <w:rPr>
                <w:rFonts w:cstheme="minorHAnsi"/>
                <w:sz w:val="22"/>
                <w:lang w:eastAsia="en-US"/>
              </w:rPr>
              <w:t xml:space="preserve"> API</w:t>
            </w:r>
          </w:p>
          <w:p w14:paraId="61A9C314"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mieć możliwość integracji z innymi systemami poprzez wbudowane </w:t>
            </w:r>
            <w:proofErr w:type="spellStart"/>
            <w:r w:rsidRPr="008711FB">
              <w:rPr>
                <w:rFonts w:cstheme="minorHAnsi"/>
                <w:sz w:val="22"/>
                <w:lang w:eastAsia="en-US"/>
              </w:rPr>
              <w:t>RESTful</w:t>
            </w:r>
            <w:proofErr w:type="spellEnd"/>
            <w:r w:rsidRPr="008711FB">
              <w:rPr>
                <w:rFonts w:cstheme="minorHAnsi"/>
                <w:sz w:val="22"/>
                <w:lang w:eastAsia="en-US"/>
              </w:rPr>
              <w:t xml:space="preserve"> API</w:t>
            </w:r>
          </w:p>
          <w:p w14:paraId="48ADB98C"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mieć wbudowane mechanizmy szyfrowania zarówno plików z backupami jak i transmisji sieciowej. Włączenie szyfrowania nie może skutkować utratą jakiejkolwiek funkcjonalności wymienionej w tej specyfikacji</w:t>
            </w:r>
          </w:p>
          <w:p w14:paraId="4BB3FD2F"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posiadać mechanizmy chroniące przed utratą hasła szyfrowania</w:t>
            </w:r>
          </w:p>
          <w:p w14:paraId="5304DF4C"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wspierać backup maszyn wirtualnych używających współdzielonych dysków VHDX na Hyper-V (</w:t>
            </w:r>
            <w:proofErr w:type="spellStart"/>
            <w:r w:rsidRPr="008711FB">
              <w:rPr>
                <w:rFonts w:cstheme="minorHAnsi"/>
                <w:sz w:val="22"/>
                <w:lang w:eastAsia="en-US"/>
              </w:rPr>
              <w:t>shared</w:t>
            </w:r>
            <w:proofErr w:type="spellEnd"/>
            <w:r w:rsidRPr="008711FB">
              <w:rPr>
                <w:rFonts w:cstheme="minorHAnsi"/>
                <w:sz w:val="22"/>
                <w:lang w:eastAsia="en-US"/>
              </w:rPr>
              <w:t xml:space="preserve"> VHDX)</w:t>
            </w:r>
          </w:p>
          <w:p w14:paraId="7CF73DAC"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posiadać architekturę klient/serwer z</w:t>
            </w:r>
            <w:r>
              <w:rPr>
                <w:rFonts w:cstheme="minorHAnsi"/>
                <w:sz w:val="22"/>
                <w:lang w:eastAsia="en-US"/>
              </w:rPr>
              <w:t> </w:t>
            </w:r>
            <w:r w:rsidRPr="008711FB">
              <w:rPr>
                <w:rFonts w:cstheme="minorHAnsi"/>
                <w:sz w:val="22"/>
                <w:lang w:eastAsia="en-US"/>
              </w:rPr>
              <w:t>możliwością instalacji wielu instancji konsoli administracyjnych.</w:t>
            </w:r>
          </w:p>
          <w:p w14:paraId="3405F23C"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wykorzystywać mechanizmy </w:t>
            </w:r>
            <w:proofErr w:type="spellStart"/>
            <w:r w:rsidRPr="008711FB">
              <w:rPr>
                <w:rFonts w:cstheme="minorHAnsi"/>
                <w:sz w:val="22"/>
                <w:lang w:eastAsia="en-US"/>
              </w:rPr>
              <w:t>Change</w:t>
            </w:r>
            <w:proofErr w:type="spellEnd"/>
            <w:r w:rsidRPr="008711FB">
              <w:rPr>
                <w:rFonts w:cstheme="minorHAnsi"/>
                <w:sz w:val="22"/>
                <w:lang w:eastAsia="en-US"/>
              </w:rPr>
              <w:t xml:space="preserve"> Block </w:t>
            </w:r>
            <w:proofErr w:type="spellStart"/>
            <w:r w:rsidRPr="008711FB">
              <w:rPr>
                <w:rFonts w:cstheme="minorHAnsi"/>
                <w:sz w:val="22"/>
                <w:lang w:eastAsia="en-US"/>
              </w:rPr>
              <w:t>Tracking</w:t>
            </w:r>
            <w:proofErr w:type="spellEnd"/>
            <w:r w:rsidRPr="008711FB">
              <w:rPr>
                <w:rFonts w:cstheme="minorHAnsi"/>
                <w:sz w:val="22"/>
                <w:lang w:eastAsia="en-US"/>
              </w:rPr>
              <w:t xml:space="preserve"> na wszystkich wspieranych platformach </w:t>
            </w:r>
            <w:proofErr w:type="spellStart"/>
            <w:r w:rsidRPr="008711FB">
              <w:rPr>
                <w:rFonts w:cstheme="minorHAnsi"/>
                <w:sz w:val="22"/>
                <w:lang w:eastAsia="en-US"/>
              </w:rPr>
              <w:t>wirtualizacyjnych</w:t>
            </w:r>
            <w:proofErr w:type="spellEnd"/>
            <w:r w:rsidRPr="008711FB">
              <w:rPr>
                <w:rFonts w:cstheme="minorHAnsi"/>
                <w:sz w:val="22"/>
                <w:lang w:eastAsia="en-US"/>
              </w:rPr>
              <w:t xml:space="preserve">. Mechanizmy muszą być certyfikowane przez dostawcę platformy </w:t>
            </w:r>
            <w:proofErr w:type="spellStart"/>
            <w:r w:rsidRPr="008711FB">
              <w:rPr>
                <w:rFonts w:cstheme="minorHAnsi"/>
                <w:sz w:val="22"/>
                <w:lang w:eastAsia="en-US"/>
              </w:rPr>
              <w:t>wirtualizacyjnej</w:t>
            </w:r>
            <w:proofErr w:type="spellEnd"/>
          </w:p>
          <w:p w14:paraId="632AC049"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wykorzystywać mech</w:t>
            </w:r>
            <w:r>
              <w:rPr>
                <w:rFonts w:cstheme="minorHAnsi"/>
                <w:sz w:val="22"/>
                <w:lang w:eastAsia="en-US"/>
              </w:rPr>
              <w:t>a</w:t>
            </w:r>
            <w:r w:rsidRPr="008711FB">
              <w:rPr>
                <w:rFonts w:cstheme="minorHAnsi"/>
                <w:sz w:val="22"/>
                <w:lang w:eastAsia="en-US"/>
              </w:rPr>
              <w:t>nizmy śledzenia zmienionych plików przy zabezpieczaniu udziałów plikowych.</w:t>
            </w:r>
          </w:p>
          <w:p w14:paraId="7A1F9E36"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oferować możliwość sterowania obciążeniem </w:t>
            </w:r>
            <w:proofErr w:type="spellStart"/>
            <w:r w:rsidRPr="008711FB">
              <w:rPr>
                <w:rFonts w:cstheme="minorHAnsi"/>
                <w:sz w:val="22"/>
                <w:lang w:eastAsia="en-US"/>
              </w:rPr>
              <w:t>storage'u</w:t>
            </w:r>
            <w:proofErr w:type="spellEnd"/>
            <w:r w:rsidRPr="008711FB">
              <w:rPr>
                <w:rFonts w:cstheme="minorHAnsi"/>
                <w:sz w:val="22"/>
                <w:lang w:eastAsia="en-US"/>
              </w:rPr>
              <w:t xml:space="preserve"> produkcyjnego tak aby nie przekraczane były skonfigurowane przez administratora backupu poziomy latencji. Funkcjonalność ta musi być dostępna na wszystkich wspieranych platformach </w:t>
            </w:r>
            <w:proofErr w:type="spellStart"/>
            <w:r w:rsidRPr="008711FB">
              <w:rPr>
                <w:rFonts w:cstheme="minorHAnsi"/>
                <w:sz w:val="22"/>
                <w:lang w:eastAsia="en-US"/>
              </w:rPr>
              <w:t>wirtualizacyjnych</w:t>
            </w:r>
            <w:proofErr w:type="spellEnd"/>
          </w:p>
          <w:p w14:paraId="2A057AD3"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oferować ten mechanizm z dokładnością do pojedynczego </w:t>
            </w:r>
            <w:proofErr w:type="spellStart"/>
            <w:r w:rsidRPr="008711FB">
              <w:rPr>
                <w:rFonts w:cstheme="minorHAnsi"/>
                <w:sz w:val="22"/>
                <w:lang w:eastAsia="en-US"/>
              </w:rPr>
              <w:t>datastoru</w:t>
            </w:r>
            <w:proofErr w:type="spellEnd"/>
          </w:p>
          <w:p w14:paraId="2F45B836"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automatycznie wykrywać i usuwać </w:t>
            </w:r>
            <w:proofErr w:type="spellStart"/>
            <w:r w:rsidRPr="008711FB">
              <w:rPr>
                <w:rFonts w:cstheme="minorHAnsi"/>
                <w:sz w:val="22"/>
                <w:lang w:eastAsia="en-US"/>
              </w:rPr>
              <w:t>snapshoty</w:t>
            </w:r>
            <w:proofErr w:type="spellEnd"/>
            <w:r w:rsidRPr="008711FB">
              <w:rPr>
                <w:rFonts w:cstheme="minorHAnsi"/>
                <w:sz w:val="22"/>
                <w:lang w:eastAsia="en-US"/>
              </w:rPr>
              <w:t>-sieroty (</w:t>
            </w:r>
            <w:proofErr w:type="spellStart"/>
            <w:r w:rsidRPr="008711FB">
              <w:rPr>
                <w:rFonts w:cstheme="minorHAnsi"/>
                <w:sz w:val="22"/>
                <w:lang w:eastAsia="en-US"/>
              </w:rPr>
              <w:t>orphaned</w:t>
            </w:r>
            <w:proofErr w:type="spellEnd"/>
            <w:r w:rsidRPr="008711FB">
              <w:rPr>
                <w:rFonts w:cstheme="minorHAnsi"/>
                <w:sz w:val="22"/>
                <w:lang w:eastAsia="en-US"/>
              </w:rPr>
              <w:t xml:space="preserve"> </w:t>
            </w:r>
            <w:proofErr w:type="spellStart"/>
            <w:r w:rsidRPr="008711FB">
              <w:rPr>
                <w:rFonts w:cstheme="minorHAnsi"/>
                <w:sz w:val="22"/>
                <w:lang w:eastAsia="en-US"/>
              </w:rPr>
              <w:t>snapshots</w:t>
            </w:r>
            <w:proofErr w:type="spellEnd"/>
            <w:r w:rsidRPr="008711FB">
              <w:rPr>
                <w:rFonts w:cstheme="minorHAnsi"/>
                <w:sz w:val="22"/>
                <w:lang w:eastAsia="en-US"/>
              </w:rPr>
              <w:t>), które mogą zakłócić poprawne wykonanie backupu. Proces ten nie może wymagać interakcji administratora</w:t>
            </w:r>
          </w:p>
          <w:p w14:paraId="20B8B501"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zapewniać tworzenie kopii zapasowych z</w:t>
            </w:r>
            <w:r>
              <w:rPr>
                <w:rFonts w:cstheme="minorHAnsi"/>
                <w:sz w:val="22"/>
                <w:lang w:eastAsia="en-US"/>
              </w:rPr>
              <w:t> </w:t>
            </w:r>
            <w:r w:rsidRPr="008711FB">
              <w:rPr>
                <w:rFonts w:cstheme="minorHAnsi"/>
                <w:sz w:val="22"/>
                <w:lang w:eastAsia="en-US"/>
              </w:rPr>
              <w:t xml:space="preserve">bezpośrednim wykorzystaniem </w:t>
            </w:r>
            <w:proofErr w:type="spellStart"/>
            <w:r w:rsidRPr="008711FB">
              <w:rPr>
                <w:rFonts w:cstheme="minorHAnsi"/>
                <w:sz w:val="22"/>
                <w:lang w:eastAsia="en-US"/>
              </w:rPr>
              <w:t>snapshotów</w:t>
            </w:r>
            <w:proofErr w:type="spellEnd"/>
            <w:r w:rsidRPr="008711FB">
              <w:rPr>
                <w:rFonts w:cstheme="minorHAnsi"/>
                <w:sz w:val="22"/>
                <w:lang w:eastAsia="en-US"/>
              </w:rPr>
              <w:t xml:space="preserve"> macierzowych. Musi też zapewniać odtwarzanie maszyn wirtualnych z takich </w:t>
            </w:r>
            <w:proofErr w:type="spellStart"/>
            <w:r w:rsidRPr="008711FB">
              <w:rPr>
                <w:rFonts w:cstheme="minorHAnsi"/>
                <w:sz w:val="22"/>
                <w:lang w:eastAsia="en-US"/>
              </w:rPr>
              <w:t>snapshotów</w:t>
            </w:r>
            <w:proofErr w:type="spellEnd"/>
            <w:r w:rsidRPr="008711FB">
              <w:rPr>
                <w:rFonts w:cstheme="minorHAnsi"/>
                <w:sz w:val="22"/>
                <w:lang w:eastAsia="en-US"/>
              </w:rPr>
              <w:t xml:space="preserve">. Proces wykonania kopii zapasowej nie może wymagać użycia jakichkolwiek hostów tymczasowych. Opisana funkcjonalność powinna działać w środowisku </w:t>
            </w:r>
            <w:proofErr w:type="spellStart"/>
            <w:r w:rsidRPr="008711FB">
              <w:rPr>
                <w:rFonts w:cstheme="minorHAnsi"/>
                <w:sz w:val="22"/>
                <w:lang w:eastAsia="en-US"/>
              </w:rPr>
              <w:lastRenderedPageBreak/>
              <w:t>VMware</w:t>
            </w:r>
            <w:proofErr w:type="spellEnd"/>
            <w:r w:rsidRPr="008711FB">
              <w:rPr>
                <w:rFonts w:cstheme="minorHAnsi"/>
                <w:sz w:val="22"/>
                <w:lang w:eastAsia="en-US"/>
              </w:rPr>
              <w:t xml:space="preserve"> i być dostępna dla następujących macierzy: HPE, Dell EMC, </w:t>
            </w:r>
            <w:proofErr w:type="spellStart"/>
            <w:r w:rsidRPr="008711FB">
              <w:rPr>
                <w:rFonts w:cstheme="minorHAnsi"/>
                <w:sz w:val="22"/>
                <w:lang w:eastAsia="en-US"/>
              </w:rPr>
              <w:t>NetApp</w:t>
            </w:r>
            <w:proofErr w:type="spellEnd"/>
            <w:r w:rsidRPr="008711FB">
              <w:rPr>
                <w:rFonts w:cstheme="minorHAnsi"/>
                <w:sz w:val="22"/>
                <w:lang w:eastAsia="en-US"/>
              </w:rPr>
              <w:t xml:space="preserve">, Cisco, IBM, Lenovo, Fujitsu, INFINIDAT, </w:t>
            </w:r>
            <w:proofErr w:type="spellStart"/>
            <w:r w:rsidRPr="008711FB">
              <w:rPr>
                <w:rFonts w:cstheme="minorHAnsi"/>
                <w:sz w:val="22"/>
                <w:lang w:eastAsia="en-US"/>
              </w:rPr>
              <w:t>Pure</w:t>
            </w:r>
            <w:proofErr w:type="spellEnd"/>
            <w:r w:rsidRPr="008711FB">
              <w:rPr>
                <w:rFonts w:cstheme="minorHAnsi"/>
                <w:sz w:val="22"/>
                <w:lang w:eastAsia="en-US"/>
              </w:rPr>
              <w:t xml:space="preserve"> Storage.</w:t>
            </w:r>
          </w:p>
          <w:p w14:paraId="6904A27B"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posiadać wsparcie dla </w:t>
            </w:r>
            <w:proofErr w:type="spellStart"/>
            <w:r w:rsidRPr="008711FB">
              <w:rPr>
                <w:rFonts w:cstheme="minorHAnsi"/>
                <w:sz w:val="22"/>
                <w:lang w:eastAsia="en-US"/>
              </w:rPr>
              <w:t>VMware</w:t>
            </w:r>
            <w:proofErr w:type="spellEnd"/>
            <w:r w:rsidRPr="008711FB">
              <w:rPr>
                <w:rFonts w:cstheme="minorHAnsi"/>
                <w:sz w:val="22"/>
                <w:lang w:eastAsia="en-US"/>
              </w:rPr>
              <w:t xml:space="preserve"> </w:t>
            </w:r>
            <w:proofErr w:type="spellStart"/>
            <w:r w:rsidRPr="008711FB">
              <w:rPr>
                <w:rFonts w:cstheme="minorHAnsi"/>
                <w:sz w:val="22"/>
                <w:lang w:eastAsia="en-US"/>
              </w:rPr>
              <w:t>vSAN</w:t>
            </w:r>
            <w:proofErr w:type="spellEnd"/>
            <w:r w:rsidRPr="008711FB">
              <w:rPr>
                <w:rFonts w:cstheme="minorHAnsi"/>
                <w:sz w:val="22"/>
                <w:lang w:eastAsia="en-US"/>
              </w:rPr>
              <w:t xml:space="preserve"> potwierdzone odpowiednią certyfikacją </w:t>
            </w:r>
            <w:proofErr w:type="spellStart"/>
            <w:r w:rsidRPr="008711FB">
              <w:rPr>
                <w:rFonts w:cstheme="minorHAnsi"/>
                <w:sz w:val="22"/>
                <w:lang w:eastAsia="en-US"/>
              </w:rPr>
              <w:t>VMware</w:t>
            </w:r>
            <w:proofErr w:type="spellEnd"/>
            <w:r w:rsidRPr="008711FB">
              <w:rPr>
                <w:rFonts w:cstheme="minorHAnsi"/>
                <w:sz w:val="22"/>
                <w:lang w:eastAsia="en-US"/>
              </w:rPr>
              <w:t>.</w:t>
            </w:r>
          </w:p>
          <w:p w14:paraId="71DA2E95"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wspierać kopiowanie backupów na taśmy wraz z pełnym śledzeniem wirtualnych maszyn</w:t>
            </w:r>
          </w:p>
          <w:p w14:paraId="5A3A0B87"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posiadać wsparcie dla NDMP</w:t>
            </w:r>
          </w:p>
          <w:p w14:paraId="7FD92E8E"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mieć możliwość tworzenia retencji GFS (</w:t>
            </w:r>
            <w:proofErr w:type="spellStart"/>
            <w:r w:rsidRPr="008711FB">
              <w:rPr>
                <w:rFonts w:cstheme="minorHAnsi"/>
                <w:sz w:val="22"/>
                <w:lang w:eastAsia="en-US"/>
              </w:rPr>
              <w:t>Grandfather-Father-Son</w:t>
            </w:r>
            <w:proofErr w:type="spellEnd"/>
            <w:r w:rsidRPr="008711FB">
              <w:rPr>
                <w:rFonts w:cstheme="minorHAnsi"/>
                <w:sz w:val="22"/>
                <w:lang w:eastAsia="en-US"/>
              </w:rPr>
              <w:t>)</w:t>
            </w:r>
          </w:p>
          <w:p w14:paraId="49DBE8BC"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umieć korzystać z protokołu DDBOOST w</w:t>
            </w:r>
            <w:r>
              <w:rPr>
                <w:rFonts w:cstheme="minorHAnsi"/>
                <w:sz w:val="22"/>
                <w:lang w:eastAsia="en-US"/>
              </w:rPr>
              <w:t> </w:t>
            </w:r>
            <w:r w:rsidRPr="008711FB">
              <w:rPr>
                <w:rFonts w:cstheme="minorHAnsi"/>
                <w:sz w:val="22"/>
                <w:lang w:eastAsia="en-US"/>
              </w:rPr>
              <w:t xml:space="preserve">przypadku, gdy repozytorium backupów jest umiejscowione na Dell EMC </w:t>
            </w:r>
            <w:proofErr w:type="spellStart"/>
            <w:r w:rsidRPr="008711FB">
              <w:rPr>
                <w:rFonts w:cstheme="minorHAnsi"/>
                <w:sz w:val="22"/>
                <w:lang w:eastAsia="en-US"/>
              </w:rPr>
              <w:t>DataDomain</w:t>
            </w:r>
            <w:proofErr w:type="spellEnd"/>
            <w:r w:rsidRPr="008711FB">
              <w:rPr>
                <w:rFonts w:cstheme="minorHAnsi"/>
                <w:sz w:val="22"/>
                <w:lang w:eastAsia="en-US"/>
              </w:rPr>
              <w:t>. Funkcjonalność powinna wspierać łącze sieciowe lub FC.</w:t>
            </w:r>
          </w:p>
          <w:p w14:paraId="147C448C"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umieć korzystać z protokołu </w:t>
            </w:r>
            <w:proofErr w:type="spellStart"/>
            <w:r w:rsidRPr="008711FB">
              <w:rPr>
                <w:rFonts w:cstheme="minorHAnsi"/>
                <w:sz w:val="22"/>
                <w:lang w:eastAsia="en-US"/>
              </w:rPr>
              <w:t>Catalyst</w:t>
            </w:r>
            <w:proofErr w:type="spellEnd"/>
            <w:r w:rsidRPr="008711FB">
              <w:rPr>
                <w:rFonts w:cstheme="minorHAnsi"/>
                <w:sz w:val="22"/>
                <w:lang w:eastAsia="en-US"/>
              </w:rPr>
              <w:t xml:space="preserve"> (w tym </w:t>
            </w:r>
            <w:proofErr w:type="spellStart"/>
            <w:r w:rsidRPr="008711FB">
              <w:rPr>
                <w:rFonts w:cstheme="minorHAnsi"/>
                <w:sz w:val="22"/>
                <w:lang w:eastAsia="en-US"/>
              </w:rPr>
              <w:t>Catalyst</w:t>
            </w:r>
            <w:proofErr w:type="spellEnd"/>
            <w:r w:rsidRPr="008711FB">
              <w:rPr>
                <w:rFonts w:cstheme="minorHAnsi"/>
                <w:sz w:val="22"/>
                <w:lang w:eastAsia="en-US"/>
              </w:rPr>
              <w:t xml:space="preserve"> </w:t>
            </w:r>
            <w:proofErr w:type="spellStart"/>
            <w:r w:rsidRPr="008711FB">
              <w:rPr>
                <w:rFonts w:cstheme="minorHAnsi"/>
                <w:sz w:val="22"/>
                <w:lang w:eastAsia="en-US"/>
              </w:rPr>
              <w:t>Copy</w:t>
            </w:r>
            <w:proofErr w:type="spellEnd"/>
            <w:r w:rsidRPr="008711FB">
              <w:rPr>
                <w:rFonts w:cstheme="minorHAnsi"/>
                <w:sz w:val="22"/>
                <w:lang w:eastAsia="en-US"/>
              </w:rPr>
              <w:t xml:space="preserve">) w przypadku, gdy repozytorium backupów jest umiejscowione na HPE </w:t>
            </w:r>
            <w:proofErr w:type="spellStart"/>
            <w:r w:rsidRPr="008711FB">
              <w:rPr>
                <w:rFonts w:cstheme="minorHAnsi"/>
                <w:sz w:val="22"/>
                <w:lang w:eastAsia="en-US"/>
              </w:rPr>
              <w:t>StoreOnce</w:t>
            </w:r>
            <w:proofErr w:type="spellEnd"/>
            <w:r w:rsidRPr="008711FB">
              <w:rPr>
                <w:rFonts w:cstheme="minorHAnsi"/>
                <w:sz w:val="22"/>
                <w:lang w:eastAsia="en-US"/>
              </w:rPr>
              <w:t>. Funkcjonalność powinna wspierać łącze sieciowe lub FC.</w:t>
            </w:r>
          </w:p>
          <w:p w14:paraId="7E5E76F0"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wspierać </w:t>
            </w:r>
            <w:proofErr w:type="spellStart"/>
            <w:r w:rsidRPr="008711FB">
              <w:rPr>
                <w:rFonts w:cstheme="minorHAnsi"/>
                <w:sz w:val="22"/>
                <w:lang w:eastAsia="en-US"/>
              </w:rPr>
              <w:t>BlockClone</w:t>
            </w:r>
            <w:proofErr w:type="spellEnd"/>
            <w:r w:rsidRPr="008711FB">
              <w:rPr>
                <w:rFonts w:cstheme="minorHAnsi"/>
                <w:sz w:val="22"/>
                <w:lang w:eastAsia="en-US"/>
              </w:rPr>
              <w:t xml:space="preserve"> API w przypadku użycia Windows Server 2016, 2019 lub 2022 z systemem pliku </w:t>
            </w:r>
            <w:proofErr w:type="spellStart"/>
            <w:r w:rsidRPr="008711FB">
              <w:rPr>
                <w:rFonts w:cstheme="minorHAnsi"/>
                <w:sz w:val="22"/>
                <w:lang w:eastAsia="en-US"/>
              </w:rPr>
              <w:t>ReFS</w:t>
            </w:r>
            <w:proofErr w:type="spellEnd"/>
            <w:r w:rsidRPr="008711FB">
              <w:rPr>
                <w:rFonts w:cstheme="minorHAnsi"/>
                <w:sz w:val="22"/>
                <w:lang w:eastAsia="en-US"/>
              </w:rPr>
              <w:t xml:space="preserve"> jako repozytorium backupu. Podobna funkcjonalność musi być zapewniona dla repozytoriów opartych o </w:t>
            </w:r>
            <w:proofErr w:type="spellStart"/>
            <w:r w:rsidRPr="008711FB">
              <w:rPr>
                <w:rFonts w:cstheme="minorHAnsi"/>
                <w:sz w:val="22"/>
                <w:lang w:eastAsia="en-US"/>
              </w:rPr>
              <w:t>linuxowy</w:t>
            </w:r>
            <w:proofErr w:type="spellEnd"/>
            <w:r w:rsidRPr="008711FB">
              <w:rPr>
                <w:rFonts w:cstheme="minorHAnsi"/>
                <w:sz w:val="22"/>
                <w:lang w:eastAsia="en-US"/>
              </w:rPr>
              <w:t xml:space="preserve"> system plików XFS.</w:t>
            </w:r>
          </w:p>
          <w:p w14:paraId="0905CB5A"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Repozytoria oparte o XFS muszą pozwalać na zmienność danych przez określoną ilość czasu (</w:t>
            </w:r>
            <w:proofErr w:type="spellStart"/>
            <w:r w:rsidRPr="008711FB">
              <w:rPr>
                <w:rFonts w:cstheme="minorHAnsi"/>
                <w:sz w:val="22"/>
                <w:lang w:eastAsia="en-US"/>
              </w:rPr>
              <w:t>tzw</w:t>
            </w:r>
            <w:proofErr w:type="spellEnd"/>
            <w:r w:rsidRPr="008711FB">
              <w:rPr>
                <w:rFonts w:cstheme="minorHAnsi"/>
                <w:sz w:val="22"/>
                <w:lang w:eastAsia="en-US"/>
              </w:rPr>
              <w:t xml:space="preserve"> </w:t>
            </w:r>
            <w:proofErr w:type="spellStart"/>
            <w:r w:rsidRPr="008711FB">
              <w:rPr>
                <w:rFonts w:cstheme="minorHAnsi"/>
                <w:sz w:val="22"/>
                <w:lang w:eastAsia="en-US"/>
              </w:rPr>
              <w:t>Immutability</w:t>
            </w:r>
            <w:proofErr w:type="spellEnd"/>
            <w:r w:rsidRPr="008711FB">
              <w:rPr>
                <w:rFonts w:cstheme="minorHAnsi"/>
                <w:sz w:val="22"/>
                <w:lang w:eastAsia="en-US"/>
              </w:rPr>
              <w:t>)</w:t>
            </w:r>
          </w:p>
          <w:p w14:paraId="3E570068"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mieć możliwość kopiowania backupów oraz replikacji wirtualnych maszyn z wykorzystaniem wbudowanej akceleracji WAN.</w:t>
            </w:r>
          </w:p>
          <w:p w14:paraId="2AB75EEA"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mieć możliwość replikacji asynchronicznej włączonych wirtualnych maszyn bezpośrednio z infrastruktury </w:t>
            </w:r>
            <w:proofErr w:type="spellStart"/>
            <w:r w:rsidRPr="008711FB">
              <w:rPr>
                <w:rFonts w:cstheme="minorHAnsi"/>
                <w:sz w:val="22"/>
                <w:lang w:eastAsia="en-US"/>
              </w:rPr>
              <w:t>VMware</w:t>
            </w:r>
            <w:proofErr w:type="spellEnd"/>
            <w:r w:rsidRPr="008711FB">
              <w:rPr>
                <w:rFonts w:cstheme="minorHAnsi"/>
                <w:sz w:val="22"/>
                <w:lang w:eastAsia="en-US"/>
              </w:rPr>
              <w:t xml:space="preserve"> </w:t>
            </w:r>
            <w:proofErr w:type="spellStart"/>
            <w:r w:rsidRPr="008711FB">
              <w:rPr>
                <w:rFonts w:cstheme="minorHAnsi"/>
                <w:sz w:val="22"/>
                <w:lang w:eastAsia="en-US"/>
              </w:rPr>
              <w:t>vSphere</w:t>
            </w:r>
            <w:proofErr w:type="spellEnd"/>
            <w:r w:rsidRPr="008711FB">
              <w:rPr>
                <w:rFonts w:cstheme="minorHAnsi"/>
                <w:sz w:val="22"/>
                <w:lang w:eastAsia="en-US"/>
              </w:rPr>
              <w:t xml:space="preserve"> pomiędzy hostami </w:t>
            </w:r>
            <w:proofErr w:type="spellStart"/>
            <w:r w:rsidRPr="008711FB">
              <w:rPr>
                <w:rFonts w:cstheme="minorHAnsi"/>
                <w:sz w:val="22"/>
                <w:lang w:eastAsia="en-US"/>
              </w:rPr>
              <w:t>ESXi</w:t>
            </w:r>
            <w:proofErr w:type="spellEnd"/>
            <w:r w:rsidRPr="008711FB">
              <w:rPr>
                <w:rFonts w:cstheme="minorHAnsi"/>
                <w:sz w:val="22"/>
                <w:lang w:eastAsia="en-US"/>
              </w:rPr>
              <w:t xml:space="preserve"> oraz pomiędzy hostami Hyper-V. Dodatkowo oprogramowanie musi mieć możliwość użycia plików kopii zapasowych jako źródła replikacji.</w:t>
            </w:r>
          </w:p>
          <w:p w14:paraId="57C0F546"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mieć możliwość replikacji ciągłej, opartej o</w:t>
            </w:r>
            <w:r>
              <w:rPr>
                <w:rFonts w:cstheme="minorHAnsi"/>
                <w:sz w:val="22"/>
                <w:lang w:eastAsia="en-US"/>
              </w:rPr>
              <w:t> </w:t>
            </w:r>
            <w:proofErr w:type="spellStart"/>
            <w:r w:rsidRPr="008711FB">
              <w:rPr>
                <w:rFonts w:cstheme="minorHAnsi"/>
                <w:sz w:val="22"/>
                <w:lang w:eastAsia="en-US"/>
              </w:rPr>
              <w:t>VMware</w:t>
            </w:r>
            <w:proofErr w:type="spellEnd"/>
            <w:r w:rsidRPr="008711FB">
              <w:rPr>
                <w:rFonts w:cstheme="minorHAnsi"/>
                <w:sz w:val="22"/>
                <w:lang w:eastAsia="en-US"/>
              </w:rPr>
              <w:t xml:space="preserve"> VAIO, włączonych wirtualnych maszyn bezpośrednio z</w:t>
            </w:r>
            <w:r>
              <w:rPr>
                <w:rFonts w:cstheme="minorHAnsi"/>
                <w:sz w:val="22"/>
                <w:lang w:eastAsia="en-US"/>
              </w:rPr>
              <w:t> </w:t>
            </w:r>
            <w:r w:rsidRPr="008711FB">
              <w:rPr>
                <w:rFonts w:cstheme="minorHAnsi"/>
                <w:sz w:val="22"/>
                <w:lang w:eastAsia="en-US"/>
              </w:rPr>
              <w:t xml:space="preserve">infrastruktury </w:t>
            </w:r>
            <w:proofErr w:type="spellStart"/>
            <w:r w:rsidRPr="008711FB">
              <w:rPr>
                <w:rFonts w:cstheme="minorHAnsi"/>
                <w:sz w:val="22"/>
                <w:lang w:eastAsia="en-US"/>
              </w:rPr>
              <w:t>VMware</w:t>
            </w:r>
            <w:proofErr w:type="spellEnd"/>
            <w:r w:rsidRPr="008711FB">
              <w:rPr>
                <w:rFonts w:cstheme="minorHAnsi"/>
                <w:sz w:val="22"/>
                <w:lang w:eastAsia="en-US"/>
              </w:rPr>
              <w:t xml:space="preserve"> </w:t>
            </w:r>
            <w:proofErr w:type="spellStart"/>
            <w:r w:rsidRPr="008711FB">
              <w:rPr>
                <w:rFonts w:cstheme="minorHAnsi"/>
                <w:sz w:val="22"/>
                <w:lang w:eastAsia="en-US"/>
              </w:rPr>
              <w:t>vSphere</w:t>
            </w:r>
            <w:proofErr w:type="spellEnd"/>
            <w:r w:rsidRPr="008711FB">
              <w:rPr>
                <w:rFonts w:cstheme="minorHAnsi"/>
                <w:sz w:val="22"/>
                <w:lang w:eastAsia="en-US"/>
              </w:rPr>
              <w:t>. Dla replikacji ciągłej musi być możliwość zdefiniowania dziennika pozwalającego na odzyskanie danych z dowolnego punku w ramach ustalonego parametru RPO.</w:t>
            </w:r>
          </w:p>
          <w:p w14:paraId="208E5619"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umożliwiać przechowywanie punktów przywracania dla replik</w:t>
            </w:r>
          </w:p>
          <w:p w14:paraId="0F89C47E"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umożliwiać wykorzystanie istniejących w</w:t>
            </w:r>
            <w:r>
              <w:rPr>
                <w:rFonts w:cstheme="minorHAnsi"/>
                <w:sz w:val="22"/>
                <w:lang w:eastAsia="en-US"/>
              </w:rPr>
              <w:t> </w:t>
            </w:r>
            <w:r w:rsidRPr="008711FB">
              <w:rPr>
                <w:rFonts w:cstheme="minorHAnsi"/>
                <w:sz w:val="22"/>
                <w:lang w:eastAsia="en-US"/>
              </w:rPr>
              <w:t>infrastrukturze wirtualnych maszyn jako źródła do dalszej replikacji (</w:t>
            </w:r>
            <w:proofErr w:type="spellStart"/>
            <w:r w:rsidRPr="008711FB">
              <w:rPr>
                <w:rFonts w:cstheme="minorHAnsi"/>
                <w:sz w:val="22"/>
                <w:lang w:eastAsia="en-US"/>
              </w:rPr>
              <w:t>replica</w:t>
            </w:r>
            <w:proofErr w:type="spellEnd"/>
            <w:r w:rsidRPr="008711FB">
              <w:rPr>
                <w:rFonts w:cstheme="minorHAnsi"/>
                <w:sz w:val="22"/>
                <w:lang w:eastAsia="en-US"/>
              </w:rPr>
              <w:t xml:space="preserve"> </w:t>
            </w:r>
            <w:proofErr w:type="spellStart"/>
            <w:r w:rsidRPr="008711FB">
              <w:rPr>
                <w:rFonts w:cstheme="minorHAnsi"/>
                <w:sz w:val="22"/>
                <w:lang w:eastAsia="en-US"/>
              </w:rPr>
              <w:t>seeding</w:t>
            </w:r>
            <w:proofErr w:type="spellEnd"/>
            <w:r w:rsidRPr="008711FB">
              <w:rPr>
                <w:rFonts w:cstheme="minorHAnsi"/>
                <w:sz w:val="22"/>
                <w:lang w:eastAsia="en-US"/>
              </w:rPr>
              <w:t>)</w:t>
            </w:r>
          </w:p>
          <w:p w14:paraId="3343CD39"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wykorzystywać wszystkie oferowane przez </w:t>
            </w:r>
            <w:proofErr w:type="spellStart"/>
            <w:r w:rsidRPr="008711FB">
              <w:rPr>
                <w:rFonts w:cstheme="minorHAnsi"/>
                <w:sz w:val="22"/>
                <w:lang w:eastAsia="en-US"/>
              </w:rPr>
              <w:t>hypervisor</w:t>
            </w:r>
            <w:proofErr w:type="spellEnd"/>
            <w:r w:rsidRPr="008711FB">
              <w:rPr>
                <w:rFonts w:cstheme="minorHAnsi"/>
                <w:sz w:val="22"/>
                <w:lang w:eastAsia="en-US"/>
              </w:rPr>
              <w:t xml:space="preserve"> tryby transportu (sieć, hot-</w:t>
            </w:r>
            <w:proofErr w:type="spellStart"/>
            <w:r w:rsidRPr="008711FB">
              <w:rPr>
                <w:rFonts w:cstheme="minorHAnsi"/>
                <w:sz w:val="22"/>
                <w:lang w:eastAsia="en-US"/>
              </w:rPr>
              <w:t>add</w:t>
            </w:r>
            <w:proofErr w:type="spellEnd"/>
            <w:r w:rsidRPr="008711FB">
              <w:rPr>
                <w:rFonts w:cstheme="minorHAnsi"/>
                <w:sz w:val="22"/>
                <w:lang w:eastAsia="en-US"/>
              </w:rPr>
              <w:t xml:space="preserve">, LAN </w:t>
            </w:r>
            <w:proofErr w:type="spellStart"/>
            <w:r w:rsidRPr="008711FB">
              <w:rPr>
                <w:rFonts w:cstheme="minorHAnsi"/>
                <w:sz w:val="22"/>
                <w:lang w:eastAsia="en-US"/>
              </w:rPr>
              <w:t>Free</w:t>
            </w:r>
            <w:proofErr w:type="spellEnd"/>
            <w:r w:rsidRPr="008711FB">
              <w:rPr>
                <w:rFonts w:cstheme="minorHAnsi"/>
                <w:sz w:val="22"/>
                <w:lang w:eastAsia="en-US"/>
              </w:rPr>
              <w:t>-SAN)</w:t>
            </w:r>
          </w:p>
          <w:p w14:paraId="4B24C711"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umożliwiać jednoczesne uruchomienie wielu maszyn wirtualnych bezpośrednio ze </w:t>
            </w:r>
            <w:proofErr w:type="spellStart"/>
            <w:r w:rsidRPr="008711FB">
              <w:rPr>
                <w:rFonts w:cstheme="minorHAnsi"/>
                <w:sz w:val="22"/>
                <w:lang w:eastAsia="en-US"/>
              </w:rPr>
              <w:t>zdeduplikowanego</w:t>
            </w:r>
            <w:proofErr w:type="spellEnd"/>
            <w:r w:rsidRPr="008711FB">
              <w:rPr>
                <w:rFonts w:cstheme="minorHAnsi"/>
                <w:sz w:val="22"/>
                <w:lang w:eastAsia="en-US"/>
              </w:rPr>
              <w:t xml:space="preserve"> i</w:t>
            </w:r>
            <w:r>
              <w:rPr>
                <w:rFonts w:cstheme="minorHAnsi"/>
                <w:sz w:val="22"/>
                <w:lang w:eastAsia="en-US"/>
              </w:rPr>
              <w:t> </w:t>
            </w:r>
            <w:r w:rsidRPr="008711FB">
              <w:rPr>
                <w:rFonts w:cstheme="minorHAnsi"/>
                <w:sz w:val="22"/>
                <w:lang w:eastAsia="en-US"/>
              </w:rPr>
              <w:t xml:space="preserve">skompresowanego pliku backupu, z dowolnego punktu przywracania, bez potrzeby kopiowania jej na </w:t>
            </w:r>
            <w:proofErr w:type="spellStart"/>
            <w:r w:rsidRPr="008711FB">
              <w:rPr>
                <w:rFonts w:cstheme="minorHAnsi"/>
                <w:sz w:val="22"/>
                <w:lang w:eastAsia="en-US"/>
              </w:rPr>
              <w:t>storage</w:t>
            </w:r>
            <w:proofErr w:type="spellEnd"/>
            <w:r w:rsidRPr="008711FB">
              <w:rPr>
                <w:rFonts w:cstheme="minorHAnsi"/>
                <w:sz w:val="22"/>
                <w:lang w:eastAsia="en-US"/>
              </w:rPr>
              <w:t xml:space="preserve"> produkcyjny. Funkcjonalność musi być oferowana dla środowisk </w:t>
            </w:r>
            <w:proofErr w:type="spellStart"/>
            <w:r w:rsidRPr="008711FB">
              <w:rPr>
                <w:rFonts w:cstheme="minorHAnsi"/>
                <w:sz w:val="22"/>
                <w:lang w:eastAsia="en-US"/>
              </w:rPr>
              <w:lastRenderedPageBreak/>
              <w:t>VMware</w:t>
            </w:r>
            <w:proofErr w:type="spellEnd"/>
            <w:r w:rsidRPr="008711FB">
              <w:rPr>
                <w:rFonts w:cstheme="minorHAnsi"/>
                <w:sz w:val="22"/>
                <w:lang w:eastAsia="en-US"/>
              </w:rPr>
              <w:t xml:space="preserve">, Hyper-V oraz </w:t>
            </w:r>
            <w:proofErr w:type="spellStart"/>
            <w:r w:rsidRPr="008711FB">
              <w:rPr>
                <w:rFonts w:cstheme="minorHAnsi"/>
                <w:sz w:val="22"/>
                <w:lang w:eastAsia="en-US"/>
              </w:rPr>
              <w:t>Nutanix</w:t>
            </w:r>
            <w:proofErr w:type="spellEnd"/>
            <w:r w:rsidRPr="008711FB">
              <w:rPr>
                <w:rFonts w:cstheme="minorHAnsi"/>
                <w:sz w:val="22"/>
                <w:lang w:eastAsia="en-US"/>
              </w:rPr>
              <w:t xml:space="preserve"> AHV niezależnie od rodzaju </w:t>
            </w:r>
            <w:proofErr w:type="spellStart"/>
            <w:r w:rsidRPr="008711FB">
              <w:rPr>
                <w:rFonts w:cstheme="minorHAnsi"/>
                <w:sz w:val="22"/>
                <w:lang w:eastAsia="en-US"/>
              </w:rPr>
              <w:t>storage’u</w:t>
            </w:r>
            <w:proofErr w:type="spellEnd"/>
            <w:r w:rsidRPr="008711FB">
              <w:rPr>
                <w:rFonts w:cstheme="minorHAnsi"/>
                <w:sz w:val="22"/>
                <w:lang w:eastAsia="en-US"/>
              </w:rPr>
              <w:t xml:space="preserve"> użytego do przechowywania kopii zapasowych.</w:t>
            </w:r>
          </w:p>
          <w:p w14:paraId="5CF5BC54"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Dodatkowo dla środowiska </w:t>
            </w:r>
            <w:proofErr w:type="spellStart"/>
            <w:r w:rsidRPr="008711FB">
              <w:rPr>
                <w:rFonts w:cstheme="minorHAnsi"/>
                <w:sz w:val="22"/>
                <w:lang w:eastAsia="en-US"/>
              </w:rPr>
              <w:t>vSphere</w:t>
            </w:r>
            <w:proofErr w:type="spellEnd"/>
            <w:r w:rsidRPr="008711FB">
              <w:rPr>
                <w:rFonts w:cstheme="minorHAnsi"/>
                <w:sz w:val="22"/>
                <w:lang w:eastAsia="en-US"/>
              </w:rPr>
              <w:t xml:space="preserve">, Hyper-V i </w:t>
            </w:r>
            <w:proofErr w:type="spellStart"/>
            <w:r w:rsidRPr="008711FB">
              <w:rPr>
                <w:rFonts w:cstheme="minorHAnsi"/>
                <w:sz w:val="22"/>
                <w:lang w:eastAsia="en-US"/>
              </w:rPr>
              <w:t>Nutanix</w:t>
            </w:r>
            <w:proofErr w:type="spellEnd"/>
            <w:r w:rsidRPr="008711FB">
              <w:rPr>
                <w:rFonts w:cstheme="minorHAnsi"/>
                <w:sz w:val="22"/>
                <w:lang w:eastAsia="en-US"/>
              </w:rPr>
              <w:t xml:space="preserve"> AHV powyższa funkcjonalność powinna umożliwiać uruchomianie backupu z innych platform (inne </w:t>
            </w:r>
            <w:proofErr w:type="spellStart"/>
            <w:r w:rsidRPr="008711FB">
              <w:rPr>
                <w:rFonts w:cstheme="minorHAnsi"/>
                <w:sz w:val="22"/>
                <w:lang w:eastAsia="en-US"/>
              </w:rPr>
              <w:t>wirtualizatory</w:t>
            </w:r>
            <w:proofErr w:type="spellEnd"/>
            <w:r w:rsidRPr="008711FB">
              <w:rPr>
                <w:rFonts w:cstheme="minorHAnsi"/>
                <w:sz w:val="22"/>
                <w:lang w:eastAsia="en-US"/>
              </w:rPr>
              <w:t>, maszyny fizyczne oraz chmura publiczna)</w:t>
            </w:r>
          </w:p>
          <w:p w14:paraId="5A46C498"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pozwalać na migrację on-line tak uruchomionych maszyn na </w:t>
            </w:r>
            <w:proofErr w:type="spellStart"/>
            <w:r w:rsidRPr="008711FB">
              <w:rPr>
                <w:rFonts w:cstheme="minorHAnsi"/>
                <w:sz w:val="22"/>
                <w:lang w:eastAsia="en-US"/>
              </w:rPr>
              <w:t>storage</w:t>
            </w:r>
            <w:proofErr w:type="spellEnd"/>
            <w:r w:rsidRPr="008711FB">
              <w:rPr>
                <w:rFonts w:cstheme="minorHAnsi"/>
                <w:sz w:val="22"/>
                <w:lang w:eastAsia="en-US"/>
              </w:rPr>
              <w:t xml:space="preserve"> produkcyjny. Migracja powinna odbywać się mechanizmami wbudowanymi w </w:t>
            </w:r>
            <w:proofErr w:type="spellStart"/>
            <w:r w:rsidRPr="008711FB">
              <w:rPr>
                <w:rFonts w:cstheme="minorHAnsi"/>
                <w:sz w:val="22"/>
                <w:lang w:eastAsia="en-US"/>
              </w:rPr>
              <w:t>hypervisor</w:t>
            </w:r>
            <w:proofErr w:type="spellEnd"/>
            <w:r w:rsidRPr="008711FB">
              <w:rPr>
                <w:rFonts w:cstheme="minorHAnsi"/>
                <w:sz w:val="22"/>
                <w:lang w:eastAsia="en-US"/>
              </w:rPr>
              <w:t xml:space="preserve">. Jeżeli licencja na </w:t>
            </w:r>
            <w:proofErr w:type="spellStart"/>
            <w:r w:rsidRPr="008711FB">
              <w:rPr>
                <w:rFonts w:cstheme="minorHAnsi"/>
                <w:sz w:val="22"/>
                <w:lang w:eastAsia="en-US"/>
              </w:rPr>
              <w:t>hypervisor</w:t>
            </w:r>
            <w:proofErr w:type="spellEnd"/>
            <w:r w:rsidRPr="008711FB">
              <w:rPr>
                <w:rFonts w:cstheme="minorHAnsi"/>
                <w:sz w:val="22"/>
                <w:lang w:eastAsia="en-US"/>
              </w:rPr>
              <w:t xml:space="preserve"> nie posiada takich funkcjonalności - oprogramowanie musi realizować taką migrację swoimi mechanizmami</w:t>
            </w:r>
          </w:p>
          <w:p w14:paraId="67F0F281"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pozwalać na zaprezentowanie pojedynczego dysku bezpośrednio z kopii zapasowej do wybranej działającej maszyny wirtualnej </w:t>
            </w:r>
            <w:proofErr w:type="spellStart"/>
            <w:r w:rsidRPr="008711FB">
              <w:rPr>
                <w:rFonts w:cstheme="minorHAnsi"/>
                <w:sz w:val="22"/>
                <w:lang w:eastAsia="en-US"/>
              </w:rPr>
              <w:t>vSpehre</w:t>
            </w:r>
            <w:proofErr w:type="spellEnd"/>
          </w:p>
          <w:p w14:paraId="21941F4C"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umożliwiać pełne odtworzenie wirtualnej maszyny, plików konfiguracji i dysków</w:t>
            </w:r>
          </w:p>
          <w:p w14:paraId="4A8177AE"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umożliwiać pełne odtworzenie wirtualnej maszyny bezpośrednio do Microsoft </w:t>
            </w:r>
            <w:proofErr w:type="spellStart"/>
            <w:r w:rsidRPr="008711FB">
              <w:rPr>
                <w:rFonts w:cstheme="minorHAnsi"/>
                <w:sz w:val="22"/>
                <w:lang w:eastAsia="en-US"/>
              </w:rPr>
              <w:t>Azure</w:t>
            </w:r>
            <w:proofErr w:type="spellEnd"/>
            <w:r w:rsidRPr="008711FB">
              <w:rPr>
                <w:rFonts w:cstheme="minorHAnsi"/>
                <w:sz w:val="22"/>
                <w:lang w:eastAsia="en-US"/>
              </w:rPr>
              <w:t xml:space="preserve">, Microsoft </w:t>
            </w:r>
            <w:proofErr w:type="spellStart"/>
            <w:r w:rsidRPr="008711FB">
              <w:rPr>
                <w:rFonts w:cstheme="minorHAnsi"/>
                <w:sz w:val="22"/>
                <w:lang w:eastAsia="en-US"/>
              </w:rPr>
              <w:t>Azure</w:t>
            </w:r>
            <w:proofErr w:type="spellEnd"/>
            <w:r w:rsidRPr="008711FB">
              <w:rPr>
                <w:rFonts w:cstheme="minorHAnsi"/>
                <w:sz w:val="22"/>
                <w:lang w:eastAsia="en-US"/>
              </w:rPr>
              <w:t xml:space="preserve"> </w:t>
            </w:r>
            <w:proofErr w:type="spellStart"/>
            <w:r w:rsidRPr="008711FB">
              <w:rPr>
                <w:rFonts w:cstheme="minorHAnsi"/>
                <w:sz w:val="22"/>
                <w:lang w:eastAsia="en-US"/>
              </w:rPr>
              <w:t>Stack</w:t>
            </w:r>
            <w:proofErr w:type="spellEnd"/>
            <w:r w:rsidRPr="008711FB">
              <w:rPr>
                <w:rFonts w:cstheme="minorHAnsi"/>
                <w:sz w:val="22"/>
                <w:lang w:eastAsia="en-US"/>
              </w:rPr>
              <w:t xml:space="preserve">, Amazon EC2 oraz Google </w:t>
            </w:r>
            <w:proofErr w:type="spellStart"/>
            <w:r w:rsidRPr="008711FB">
              <w:rPr>
                <w:rFonts w:cstheme="minorHAnsi"/>
                <w:sz w:val="22"/>
                <w:lang w:eastAsia="en-US"/>
              </w:rPr>
              <w:t>Cloud</w:t>
            </w:r>
            <w:proofErr w:type="spellEnd"/>
            <w:r w:rsidRPr="008711FB">
              <w:rPr>
                <w:rFonts w:cstheme="minorHAnsi"/>
                <w:sz w:val="22"/>
                <w:lang w:eastAsia="en-US"/>
              </w:rPr>
              <w:t xml:space="preserve"> Platform.</w:t>
            </w:r>
          </w:p>
          <w:p w14:paraId="63D93C94"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umożliwić odtworzenie plików na maszynę operatora, lub na serwer produkcyjny bez potrzeby użycia agenta instalowanego wewnątrz wirtualnej maszyny. Funkcjonalność ta nie powinna być ograniczona wielkością i liczbą przywracanych plików</w:t>
            </w:r>
          </w:p>
          <w:p w14:paraId="1FF5E8F6"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mieć możliwość odtworzenia plików bezpośrednio do maszyny wirtualnej poprzez sieć, przy pomocy VIX API dla platformy </w:t>
            </w:r>
            <w:proofErr w:type="spellStart"/>
            <w:r w:rsidRPr="008711FB">
              <w:rPr>
                <w:rFonts w:cstheme="minorHAnsi"/>
                <w:sz w:val="22"/>
                <w:lang w:eastAsia="en-US"/>
              </w:rPr>
              <w:t>VMware</w:t>
            </w:r>
            <w:proofErr w:type="spellEnd"/>
            <w:r w:rsidRPr="008711FB">
              <w:rPr>
                <w:rFonts w:cstheme="minorHAnsi"/>
                <w:sz w:val="22"/>
                <w:lang w:eastAsia="en-US"/>
              </w:rPr>
              <w:t xml:space="preserve"> i PowerShell Direct dla platformy Hyper-V.</w:t>
            </w:r>
          </w:p>
          <w:p w14:paraId="37F6EE20"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wspierać odtwarzanie pojedynczych plików z</w:t>
            </w:r>
            <w:r>
              <w:rPr>
                <w:rFonts w:cstheme="minorHAnsi"/>
                <w:sz w:val="22"/>
                <w:lang w:eastAsia="en-US"/>
              </w:rPr>
              <w:t> </w:t>
            </w:r>
            <w:r w:rsidRPr="008711FB">
              <w:rPr>
                <w:rFonts w:cstheme="minorHAnsi"/>
                <w:sz w:val="22"/>
                <w:lang w:eastAsia="en-US"/>
              </w:rPr>
              <w:t>następujących systemów plików:</w:t>
            </w:r>
          </w:p>
          <w:p w14:paraId="171A036A" w14:textId="77777777" w:rsidR="00F55AB9" w:rsidRPr="008711FB" w:rsidRDefault="00F55AB9" w:rsidP="00F55AB9">
            <w:pPr>
              <w:pStyle w:val="Akapitzlist"/>
              <w:numPr>
                <w:ilvl w:val="0"/>
                <w:numId w:val="19"/>
              </w:numPr>
              <w:spacing w:after="0"/>
              <w:ind w:left="794" w:hanging="284"/>
              <w:jc w:val="both"/>
              <w:rPr>
                <w:rFonts w:cstheme="minorHAnsi"/>
              </w:rPr>
            </w:pPr>
            <w:r w:rsidRPr="008711FB">
              <w:rPr>
                <w:rFonts w:cstheme="minorHAnsi"/>
              </w:rPr>
              <w:t xml:space="preserve">Linux: ext2, ext3, ext4, </w:t>
            </w:r>
            <w:proofErr w:type="spellStart"/>
            <w:r w:rsidRPr="008711FB">
              <w:rPr>
                <w:rFonts w:cstheme="minorHAnsi"/>
              </w:rPr>
              <w:t>ReiserFS</w:t>
            </w:r>
            <w:proofErr w:type="spellEnd"/>
            <w:r w:rsidRPr="008711FB">
              <w:rPr>
                <w:rFonts w:cstheme="minorHAnsi"/>
              </w:rPr>
              <w:t xml:space="preserve">, JFS, XFS, </w:t>
            </w:r>
            <w:proofErr w:type="spellStart"/>
            <w:r w:rsidRPr="008711FB">
              <w:rPr>
                <w:rFonts w:cstheme="minorHAnsi"/>
              </w:rPr>
              <w:t>Btrfs</w:t>
            </w:r>
            <w:proofErr w:type="spellEnd"/>
          </w:p>
          <w:p w14:paraId="5C01BF6A" w14:textId="77777777" w:rsidR="00F55AB9" w:rsidRPr="008711FB" w:rsidRDefault="00F55AB9" w:rsidP="00F55AB9">
            <w:pPr>
              <w:pStyle w:val="Akapitzlist"/>
              <w:numPr>
                <w:ilvl w:val="0"/>
                <w:numId w:val="19"/>
              </w:numPr>
              <w:spacing w:after="0"/>
              <w:ind w:left="794" w:hanging="284"/>
              <w:jc w:val="both"/>
              <w:rPr>
                <w:rFonts w:cstheme="minorHAnsi"/>
              </w:rPr>
            </w:pPr>
            <w:r w:rsidRPr="008711FB">
              <w:rPr>
                <w:rFonts w:cstheme="minorHAnsi"/>
              </w:rPr>
              <w:t>BSD: UFS, UFS2</w:t>
            </w:r>
          </w:p>
          <w:p w14:paraId="4A193167" w14:textId="77777777" w:rsidR="00F55AB9" w:rsidRPr="008711FB" w:rsidRDefault="00F55AB9" w:rsidP="00F55AB9">
            <w:pPr>
              <w:pStyle w:val="Akapitzlist"/>
              <w:numPr>
                <w:ilvl w:val="0"/>
                <w:numId w:val="19"/>
              </w:numPr>
              <w:spacing w:after="0"/>
              <w:ind w:left="794" w:hanging="284"/>
              <w:jc w:val="both"/>
              <w:rPr>
                <w:rFonts w:cstheme="minorHAnsi"/>
              </w:rPr>
            </w:pPr>
            <w:r w:rsidRPr="008711FB">
              <w:rPr>
                <w:rFonts w:cstheme="minorHAnsi"/>
              </w:rPr>
              <w:t>Solaris: ZFS, UFS</w:t>
            </w:r>
          </w:p>
          <w:p w14:paraId="43892BD6" w14:textId="77777777" w:rsidR="00F55AB9" w:rsidRPr="008711FB" w:rsidRDefault="00F55AB9" w:rsidP="00F55AB9">
            <w:pPr>
              <w:pStyle w:val="Akapitzlist"/>
              <w:numPr>
                <w:ilvl w:val="0"/>
                <w:numId w:val="19"/>
              </w:numPr>
              <w:spacing w:after="0"/>
              <w:ind w:left="794" w:hanging="284"/>
              <w:jc w:val="both"/>
              <w:rPr>
                <w:rFonts w:cstheme="minorHAnsi"/>
              </w:rPr>
            </w:pPr>
            <w:r w:rsidRPr="008711FB">
              <w:rPr>
                <w:rFonts w:cstheme="minorHAnsi"/>
              </w:rPr>
              <w:t>Mac: HFS, HFS+</w:t>
            </w:r>
          </w:p>
          <w:p w14:paraId="00638E68" w14:textId="77777777" w:rsidR="00F55AB9" w:rsidRPr="008711FB" w:rsidRDefault="00F55AB9" w:rsidP="00F55AB9">
            <w:pPr>
              <w:pStyle w:val="Akapitzlist"/>
              <w:numPr>
                <w:ilvl w:val="0"/>
                <w:numId w:val="19"/>
              </w:numPr>
              <w:spacing w:after="0"/>
              <w:ind w:left="794" w:hanging="284"/>
              <w:jc w:val="both"/>
              <w:rPr>
                <w:rFonts w:cstheme="minorHAnsi"/>
              </w:rPr>
            </w:pPr>
            <w:r w:rsidRPr="008711FB">
              <w:rPr>
                <w:rFonts w:cstheme="minorHAnsi"/>
              </w:rPr>
              <w:t xml:space="preserve">Windows: NTFS, FAT, FAT32, </w:t>
            </w:r>
            <w:proofErr w:type="spellStart"/>
            <w:r w:rsidRPr="008711FB">
              <w:rPr>
                <w:rFonts w:cstheme="minorHAnsi"/>
              </w:rPr>
              <w:t>ReFS</w:t>
            </w:r>
            <w:proofErr w:type="spellEnd"/>
          </w:p>
          <w:p w14:paraId="065AE135" w14:textId="77777777" w:rsidR="00F55AB9" w:rsidRPr="008711FB" w:rsidRDefault="00F55AB9" w:rsidP="00F55AB9">
            <w:pPr>
              <w:pStyle w:val="Akapitzlist"/>
              <w:numPr>
                <w:ilvl w:val="0"/>
                <w:numId w:val="19"/>
              </w:numPr>
              <w:spacing w:after="0"/>
              <w:ind w:left="794" w:hanging="284"/>
              <w:jc w:val="both"/>
              <w:rPr>
                <w:rFonts w:cstheme="minorHAnsi"/>
              </w:rPr>
            </w:pPr>
            <w:r w:rsidRPr="008711FB">
              <w:rPr>
                <w:rFonts w:cstheme="minorHAnsi"/>
              </w:rPr>
              <w:t>Novell OES: NSS</w:t>
            </w:r>
          </w:p>
          <w:p w14:paraId="677E7549"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wspierać przywracanie plików z partycji Linux LVM oraz Windows Storage </w:t>
            </w:r>
            <w:proofErr w:type="spellStart"/>
            <w:r w:rsidRPr="008711FB">
              <w:rPr>
                <w:rFonts w:cstheme="minorHAnsi"/>
              </w:rPr>
              <w:t>Spaces</w:t>
            </w:r>
            <w:proofErr w:type="spellEnd"/>
            <w:r w:rsidRPr="008711FB">
              <w:rPr>
                <w:rFonts w:cstheme="minorHAnsi"/>
              </w:rPr>
              <w:t>.</w:t>
            </w:r>
          </w:p>
          <w:p w14:paraId="79666138"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wspierać </w:t>
            </w:r>
            <w:proofErr w:type="spellStart"/>
            <w:r w:rsidRPr="008711FB">
              <w:rPr>
                <w:rFonts w:cstheme="minorHAnsi"/>
              </w:rPr>
              <w:t>granularne</w:t>
            </w:r>
            <w:proofErr w:type="spellEnd"/>
            <w:r w:rsidRPr="008711FB">
              <w:rPr>
                <w:rFonts w:cstheme="minorHAnsi"/>
              </w:rPr>
              <w:t xml:space="preserve"> odtwarzanie obiektów Active Directory takich jak konta komputerów, konta użytkowników oraz pozwalać na odtworzenie haseł.</w:t>
            </w:r>
          </w:p>
          <w:p w14:paraId="67ACAA63"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wspierać </w:t>
            </w:r>
            <w:proofErr w:type="spellStart"/>
            <w:r w:rsidRPr="008711FB">
              <w:rPr>
                <w:rFonts w:cstheme="minorHAnsi"/>
              </w:rPr>
              <w:t>granularne</w:t>
            </w:r>
            <w:proofErr w:type="spellEnd"/>
            <w:r w:rsidRPr="008711FB">
              <w:rPr>
                <w:rFonts w:cstheme="minorHAnsi"/>
              </w:rPr>
              <w:t xml:space="preserve"> odtwarzanie dowolnych atrybutów, rekordów DNS zintegrowanych z AD, Microsoft System Objects, certyfikatów CA oraz elementów AD </w:t>
            </w:r>
            <w:proofErr w:type="spellStart"/>
            <w:r w:rsidRPr="008711FB">
              <w:rPr>
                <w:rFonts w:cstheme="minorHAnsi"/>
              </w:rPr>
              <w:t>Sites</w:t>
            </w:r>
            <w:proofErr w:type="spellEnd"/>
            <w:r w:rsidRPr="008711FB">
              <w:rPr>
                <w:rFonts w:cstheme="minorHAnsi"/>
              </w:rPr>
              <w:t>.</w:t>
            </w:r>
          </w:p>
          <w:p w14:paraId="66117A58"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wspierać </w:t>
            </w:r>
            <w:proofErr w:type="spellStart"/>
            <w:r w:rsidRPr="008711FB">
              <w:rPr>
                <w:rFonts w:cstheme="minorHAnsi"/>
              </w:rPr>
              <w:t>granularne</w:t>
            </w:r>
            <w:proofErr w:type="spellEnd"/>
            <w:r w:rsidRPr="008711FB">
              <w:rPr>
                <w:rFonts w:cstheme="minorHAnsi"/>
              </w:rPr>
              <w:t xml:space="preserve"> odtwarzanie Microsoft Exchange 2010 i nowszych (dowolny obiekt w tym obiekty w folderze "</w:t>
            </w:r>
            <w:proofErr w:type="spellStart"/>
            <w:r w:rsidRPr="008711FB">
              <w:rPr>
                <w:rFonts w:cstheme="minorHAnsi"/>
              </w:rPr>
              <w:t>Permanently</w:t>
            </w:r>
            <w:proofErr w:type="spellEnd"/>
            <w:r w:rsidRPr="008711FB">
              <w:rPr>
                <w:rFonts w:cstheme="minorHAnsi"/>
              </w:rPr>
              <w:t xml:space="preserve"> </w:t>
            </w:r>
            <w:proofErr w:type="spellStart"/>
            <w:r w:rsidRPr="008711FB">
              <w:rPr>
                <w:rFonts w:cstheme="minorHAnsi"/>
              </w:rPr>
              <w:t>Deleted</w:t>
            </w:r>
            <w:proofErr w:type="spellEnd"/>
            <w:r w:rsidRPr="008711FB">
              <w:rPr>
                <w:rFonts w:cstheme="minorHAnsi"/>
              </w:rPr>
              <w:t xml:space="preserve"> Objects"),</w:t>
            </w:r>
          </w:p>
          <w:p w14:paraId="478F6EC4"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lastRenderedPageBreak/>
              <w:t>Oprogramowanie musi wspierać przywracanie danych Exchange do oryginalnego środowiska</w:t>
            </w:r>
          </w:p>
          <w:p w14:paraId="64992526"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wspierać </w:t>
            </w:r>
            <w:proofErr w:type="spellStart"/>
            <w:r w:rsidRPr="008711FB">
              <w:rPr>
                <w:rFonts w:cstheme="minorHAnsi"/>
              </w:rPr>
              <w:t>granularne</w:t>
            </w:r>
            <w:proofErr w:type="spellEnd"/>
            <w:r w:rsidRPr="008711FB">
              <w:rPr>
                <w:rFonts w:cstheme="minorHAnsi"/>
              </w:rPr>
              <w:t xml:space="preserve"> odtwarzanie Microsoft SQL 2005 i nowszych</w:t>
            </w:r>
          </w:p>
          <w:p w14:paraId="62331BBD"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Oprogramowanie musi wspierać odtworzenie point-in-</w:t>
            </w:r>
            <w:proofErr w:type="spellStart"/>
            <w:r w:rsidRPr="008711FB">
              <w:rPr>
                <w:rFonts w:cstheme="minorHAnsi"/>
              </w:rPr>
              <w:t>time</w:t>
            </w:r>
            <w:proofErr w:type="spellEnd"/>
            <w:r w:rsidRPr="008711FB">
              <w:rPr>
                <w:rFonts w:cstheme="minorHAnsi"/>
              </w:rPr>
              <w:t xml:space="preserve"> wraz z</w:t>
            </w:r>
            <w:r>
              <w:rPr>
                <w:rFonts w:cstheme="minorHAnsi"/>
              </w:rPr>
              <w:t> </w:t>
            </w:r>
            <w:r w:rsidRPr="008711FB">
              <w:rPr>
                <w:rFonts w:cstheme="minorHAnsi"/>
              </w:rPr>
              <w:t>możliwością przywrócenia bazy do oryginalnego środowiska</w:t>
            </w:r>
          </w:p>
          <w:p w14:paraId="5DBC01F1"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wspierać </w:t>
            </w:r>
            <w:proofErr w:type="spellStart"/>
            <w:r w:rsidRPr="008711FB">
              <w:rPr>
                <w:rFonts w:cstheme="minorHAnsi"/>
              </w:rPr>
              <w:t>granularne</w:t>
            </w:r>
            <w:proofErr w:type="spellEnd"/>
            <w:r w:rsidRPr="008711FB">
              <w:rPr>
                <w:rFonts w:cstheme="minorHAnsi"/>
              </w:rPr>
              <w:t xml:space="preserve"> odtwarzanie Microsoft </w:t>
            </w:r>
            <w:proofErr w:type="spellStart"/>
            <w:r w:rsidRPr="008711FB">
              <w:rPr>
                <w:rFonts w:cstheme="minorHAnsi"/>
              </w:rPr>
              <w:t>Sharepoint</w:t>
            </w:r>
            <w:proofErr w:type="spellEnd"/>
            <w:r w:rsidRPr="008711FB">
              <w:rPr>
                <w:rFonts w:cstheme="minorHAnsi"/>
              </w:rPr>
              <w:t xml:space="preserve"> 2010 i nowszych</w:t>
            </w:r>
          </w:p>
          <w:p w14:paraId="10A3640E"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wspierać odtworzenia elementów, witryn, uprawnień dla witryn </w:t>
            </w:r>
            <w:proofErr w:type="spellStart"/>
            <w:r w:rsidRPr="008711FB">
              <w:rPr>
                <w:rFonts w:cstheme="minorHAnsi"/>
              </w:rPr>
              <w:t>Sharepoint</w:t>
            </w:r>
            <w:proofErr w:type="spellEnd"/>
            <w:r w:rsidRPr="008711FB">
              <w:rPr>
                <w:rFonts w:cstheme="minorHAnsi"/>
              </w:rPr>
              <w:t>.</w:t>
            </w:r>
          </w:p>
          <w:p w14:paraId="674216F8"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wspierać </w:t>
            </w:r>
            <w:proofErr w:type="spellStart"/>
            <w:r w:rsidRPr="008711FB">
              <w:rPr>
                <w:rFonts w:cstheme="minorHAnsi"/>
              </w:rPr>
              <w:t>granularne</w:t>
            </w:r>
            <w:proofErr w:type="spellEnd"/>
            <w:r w:rsidRPr="008711FB">
              <w:rPr>
                <w:rFonts w:cstheme="minorHAnsi"/>
              </w:rPr>
              <w:t xml:space="preserve"> odtwarzanie baz danych Oracle z opcją odtwarzanie point-in-</w:t>
            </w:r>
            <w:proofErr w:type="spellStart"/>
            <w:r w:rsidRPr="008711FB">
              <w:rPr>
                <w:rFonts w:cstheme="minorHAnsi"/>
              </w:rPr>
              <w:t>time</w:t>
            </w:r>
            <w:proofErr w:type="spellEnd"/>
            <w:r w:rsidRPr="008711FB">
              <w:rPr>
                <w:rFonts w:cstheme="minorHAnsi"/>
              </w:rPr>
              <w:t xml:space="preserve"> wraz z włączonym Oracle </w:t>
            </w:r>
            <w:proofErr w:type="spellStart"/>
            <w:r w:rsidRPr="008711FB">
              <w:rPr>
                <w:rFonts w:cstheme="minorHAnsi"/>
              </w:rPr>
              <w:t>DataGuard</w:t>
            </w:r>
            <w:proofErr w:type="spellEnd"/>
            <w:r w:rsidRPr="008711FB">
              <w:rPr>
                <w:rFonts w:cstheme="minorHAnsi"/>
              </w:rPr>
              <w:t>. Funkcjonalność ta musi być dostępna dla baz uruchomionych w środowiskach Windows oraz Linux.</w:t>
            </w:r>
          </w:p>
          <w:p w14:paraId="6D781689"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Oprogramowanie musi pozwalać na zaprezentowanie oraz migrację online baz MS SQL oraz Oracle bezpośrednio z pliku kopii zapasowej do działającego serwera bazodanowego</w:t>
            </w:r>
          </w:p>
          <w:p w14:paraId="33057BEF"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Oprogramowanie musi posiadać natywną integrację dla backupów wykonywanych poprzez Oracle RMAN</w:t>
            </w:r>
          </w:p>
          <w:p w14:paraId="74704488"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Oprogramowanie musi posiadać natywną integrację dla backupów wykonywanych poprzez SAP HANA</w:t>
            </w:r>
          </w:p>
          <w:p w14:paraId="120204E7"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Oprogramowanie musi wspierać także specyficzne metody odtwarzania w tym "</w:t>
            </w:r>
            <w:proofErr w:type="spellStart"/>
            <w:r w:rsidRPr="008711FB">
              <w:rPr>
                <w:rFonts w:cstheme="minorHAnsi"/>
              </w:rPr>
              <w:t>reverse</w:t>
            </w:r>
            <w:proofErr w:type="spellEnd"/>
            <w:r w:rsidRPr="008711FB">
              <w:rPr>
                <w:rFonts w:cstheme="minorHAnsi"/>
              </w:rPr>
              <w:t xml:space="preserve"> CBT" oraz odtwarzanie z</w:t>
            </w:r>
            <w:r>
              <w:rPr>
                <w:rFonts w:cstheme="minorHAnsi"/>
              </w:rPr>
              <w:t> </w:t>
            </w:r>
            <w:r w:rsidRPr="008711FB">
              <w:rPr>
                <w:rFonts w:cstheme="minorHAnsi"/>
              </w:rPr>
              <w:t>wykorzystaniem sieci SAN</w:t>
            </w:r>
          </w:p>
          <w:p w14:paraId="7282D02E"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dawać możliwość stworzenia laboratorium (izolowane środowisko) dla </w:t>
            </w:r>
            <w:proofErr w:type="spellStart"/>
            <w:r w:rsidRPr="008711FB">
              <w:rPr>
                <w:rFonts w:cstheme="minorHAnsi"/>
              </w:rPr>
              <w:t>vSphere</w:t>
            </w:r>
            <w:proofErr w:type="spellEnd"/>
            <w:r w:rsidRPr="008711FB">
              <w:rPr>
                <w:rFonts w:cstheme="minorHAnsi"/>
              </w:rPr>
              <w:t xml:space="preserve"> i Hyper-V używając wirtualnych maszyn uruchamianych bezpośrednio z plików backupu.</w:t>
            </w:r>
          </w:p>
          <w:p w14:paraId="1F7972BE"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Dla </w:t>
            </w:r>
            <w:proofErr w:type="spellStart"/>
            <w:r w:rsidRPr="008711FB">
              <w:rPr>
                <w:rFonts w:cstheme="minorHAnsi"/>
              </w:rPr>
              <w:t>VMware’a</w:t>
            </w:r>
            <w:proofErr w:type="spellEnd"/>
            <w:r w:rsidRPr="008711FB">
              <w:rPr>
                <w:rFonts w:cstheme="minorHAnsi"/>
              </w:rPr>
              <w:t xml:space="preserve"> oprogramowanie musi pozwalać na uruchomienie takiego środowiska bezpośrednio ze </w:t>
            </w:r>
            <w:proofErr w:type="spellStart"/>
            <w:r w:rsidRPr="008711FB">
              <w:rPr>
                <w:rFonts w:cstheme="minorHAnsi"/>
              </w:rPr>
              <w:t>snapshotów</w:t>
            </w:r>
            <w:proofErr w:type="spellEnd"/>
            <w:r w:rsidRPr="008711FB">
              <w:rPr>
                <w:rFonts w:cstheme="minorHAnsi"/>
              </w:rPr>
              <w:t xml:space="preserve"> macierzowych stworzonych na wspieranych urządzeniach.</w:t>
            </w:r>
          </w:p>
          <w:p w14:paraId="1133AA95"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umożliwiać weryfikację odtwarzalności wielu wirtualnych maszyn jednocześnie z dowolnego backupu według własnego harmonogramu w izolowanym środowisku. Testy powinny uwzględniać możliwość uruchomienia dowolnego skryptu testującego również aplikację uruchomioną na wirtualnej maszynie. Testy muszą być przeprowadzone bez interakcji z </w:t>
            </w:r>
            <w:proofErr w:type="spellStart"/>
            <w:r w:rsidRPr="008711FB">
              <w:rPr>
                <w:rFonts w:cstheme="minorHAnsi"/>
              </w:rPr>
              <w:t>administratore</w:t>
            </w:r>
            <w:proofErr w:type="spellEnd"/>
          </w:p>
          <w:p w14:paraId="0623DB84"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Oprogramowanie musi mieć podobne mechanizmy dla replik w</w:t>
            </w:r>
            <w:r>
              <w:rPr>
                <w:rFonts w:cstheme="minorHAnsi"/>
              </w:rPr>
              <w:t> </w:t>
            </w:r>
            <w:r w:rsidRPr="008711FB">
              <w:rPr>
                <w:rFonts w:cstheme="minorHAnsi"/>
              </w:rPr>
              <w:t xml:space="preserve">środowisku </w:t>
            </w:r>
            <w:proofErr w:type="spellStart"/>
            <w:r w:rsidRPr="008711FB">
              <w:rPr>
                <w:rFonts w:cstheme="minorHAnsi"/>
              </w:rPr>
              <w:t>vSphere</w:t>
            </w:r>
            <w:proofErr w:type="spellEnd"/>
          </w:p>
          <w:p w14:paraId="28A91213"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umożliwiać integrację z oprogramowaniem antywirusowym w celu wykonania skanu zawartości pliku backupowego przed odtworzeniem jakichkolwiek danych. Integracja musi być zapewniona minimalnie dla Windows </w:t>
            </w:r>
            <w:proofErr w:type="spellStart"/>
            <w:r w:rsidRPr="008711FB">
              <w:rPr>
                <w:rFonts w:cstheme="minorHAnsi"/>
              </w:rPr>
              <w:t>Defender</w:t>
            </w:r>
            <w:proofErr w:type="spellEnd"/>
            <w:r w:rsidRPr="008711FB">
              <w:rPr>
                <w:rFonts w:cstheme="minorHAnsi"/>
              </w:rPr>
              <w:t xml:space="preserve">, Symantec </w:t>
            </w:r>
            <w:proofErr w:type="spellStart"/>
            <w:r w:rsidRPr="008711FB">
              <w:rPr>
                <w:rFonts w:cstheme="minorHAnsi"/>
              </w:rPr>
              <w:t>Protection</w:t>
            </w:r>
            <w:proofErr w:type="spellEnd"/>
            <w:r w:rsidRPr="008711FB">
              <w:rPr>
                <w:rFonts w:cstheme="minorHAnsi"/>
              </w:rPr>
              <w:t xml:space="preserve"> Engine oraz ESET NOD32.</w:t>
            </w:r>
          </w:p>
          <w:p w14:paraId="79272270"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lastRenderedPageBreak/>
              <w:t>Oprogramowanie musi umożliwiać dwuetapowe, automatyczne, odtwarzanie maszyn wirtualnych z możliwością wstrzyknięcia dowolnego skryptu przed odtworzeniem danych do środowiska produkcyjnego.</w:t>
            </w:r>
          </w:p>
          <w:p w14:paraId="6D612416"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zapewnić możliwość monitorowania środowiska </w:t>
            </w:r>
            <w:proofErr w:type="spellStart"/>
            <w:r w:rsidRPr="008711FB">
              <w:rPr>
                <w:rFonts w:cstheme="minorHAnsi"/>
              </w:rPr>
              <w:t>wirtualizacyjnego</w:t>
            </w:r>
            <w:proofErr w:type="spellEnd"/>
            <w:r w:rsidRPr="008711FB">
              <w:rPr>
                <w:rFonts w:cstheme="minorHAnsi"/>
              </w:rPr>
              <w:t xml:space="preserve"> opartego na </w:t>
            </w:r>
            <w:proofErr w:type="spellStart"/>
            <w:r w:rsidRPr="008711FB">
              <w:rPr>
                <w:rFonts w:cstheme="minorHAnsi"/>
              </w:rPr>
              <w:t>VMware</w:t>
            </w:r>
            <w:proofErr w:type="spellEnd"/>
            <w:r w:rsidRPr="008711FB">
              <w:rPr>
                <w:rFonts w:cstheme="minorHAnsi"/>
              </w:rPr>
              <w:t xml:space="preserve"> </w:t>
            </w:r>
            <w:proofErr w:type="spellStart"/>
            <w:r w:rsidRPr="008711FB">
              <w:rPr>
                <w:rFonts w:cstheme="minorHAnsi"/>
              </w:rPr>
              <w:t>vSphere</w:t>
            </w:r>
            <w:proofErr w:type="spellEnd"/>
            <w:r w:rsidRPr="008711FB">
              <w:rPr>
                <w:rFonts w:cstheme="minorHAnsi"/>
              </w:rPr>
              <w:t xml:space="preserve"> i Microsoft Hyper-V bez potrzeby korzystania z narzędzi firm trzecich</w:t>
            </w:r>
          </w:p>
          <w:p w14:paraId="42B25481"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umożliwiać monitorowanie środowiska </w:t>
            </w:r>
            <w:proofErr w:type="spellStart"/>
            <w:r w:rsidRPr="008711FB">
              <w:rPr>
                <w:rFonts w:cstheme="minorHAnsi"/>
              </w:rPr>
              <w:t>wirtualizacyjnego</w:t>
            </w:r>
            <w:proofErr w:type="spellEnd"/>
            <w:r w:rsidRPr="008711FB">
              <w:rPr>
                <w:rFonts w:cstheme="minorHAnsi"/>
              </w:rPr>
              <w:t xml:space="preserve"> </w:t>
            </w:r>
            <w:proofErr w:type="spellStart"/>
            <w:r w:rsidRPr="008711FB">
              <w:rPr>
                <w:rFonts w:cstheme="minorHAnsi"/>
              </w:rPr>
              <w:t>VMware</w:t>
            </w:r>
            <w:proofErr w:type="spellEnd"/>
            <w:r w:rsidRPr="008711FB">
              <w:rPr>
                <w:rFonts w:cstheme="minorHAnsi"/>
              </w:rPr>
              <w:t xml:space="preserve"> w wersji 5.5, 6.0, 6.5, 6.7 and 7.0 – zarówno w bezpłatnej wersji </w:t>
            </w:r>
            <w:proofErr w:type="spellStart"/>
            <w:r w:rsidRPr="008711FB">
              <w:rPr>
                <w:rFonts w:cstheme="minorHAnsi"/>
              </w:rPr>
              <w:t>ESXi</w:t>
            </w:r>
            <w:proofErr w:type="spellEnd"/>
            <w:r w:rsidRPr="008711FB">
              <w:rPr>
                <w:rFonts w:cstheme="minorHAnsi"/>
              </w:rPr>
              <w:t xml:space="preserve"> jak i w pełnej wersji ESX/</w:t>
            </w:r>
            <w:proofErr w:type="spellStart"/>
            <w:r w:rsidRPr="008711FB">
              <w:rPr>
                <w:rFonts w:cstheme="minorHAnsi"/>
              </w:rPr>
              <w:t>ESXi</w:t>
            </w:r>
            <w:proofErr w:type="spellEnd"/>
            <w:r w:rsidRPr="008711FB">
              <w:rPr>
                <w:rFonts w:cstheme="minorHAnsi"/>
              </w:rPr>
              <w:t xml:space="preserve"> zarządzane przez konsole </w:t>
            </w:r>
            <w:proofErr w:type="spellStart"/>
            <w:r w:rsidRPr="008711FB">
              <w:rPr>
                <w:rFonts w:cstheme="minorHAnsi"/>
              </w:rPr>
              <w:t>vCenter</w:t>
            </w:r>
            <w:proofErr w:type="spellEnd"/>
            <w:r w:rsidRPr="008711FB">
              <w:rPr>
                <w:rFonts w:cstheme="minorHAnsi"/>
              </w:rPr>
              <w:t xml:space="preserve"> Server lub pracujące samodzielnie</w:t>
            </w:r>
          </w:p>
          <w:p w14:paraId="4E60C416"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umożliwiać monitorowanie środowiska </w:t>
            </w:r>
            <w:proofErr w:type="spellStart"/>
            <w:r w:rsidRPr="008711FB">
              <w:rPr>
                <w:rFonts w:cstheme="minorHAnsi"/>
              </w:rPr>
              <w:t>wirtualizacyjnego</w:t>
            </w:r>
            <w:proofErr w:type="spellEnd"/>
            <w:r w:rsidRPr="008711FB">
              <w:rPr>
                <w:rFonts w:cstheme="minorHAnsi"/>
              </w:rPr>
              <w:t xml:space="preserve"> Microsoft Hyper-V 2008 R2 SP1, 2012, 2012 R2, 2016, 2019 oraz 2022 zarówno w wersji darmowej jak i zawartej w</w:t>
            </w:r>
            <w:r>
              <w:rPr>
                <w:rFonts w:cstheme="minorHAnsi"/>
              </w:rPr>
              <w:t> </w:t>
            </w:r>
            <w:r w:rsidRPr="008711FB">
              <w:rPr>
                <w:rFonts w:cstheme="minorHAnsi"/>
              </w:rPr>
              <w:t>płatnej licencji Microsoft Windows Server zarządzane poprzez System Center Virtual Machine Manager lub pracujące samodzielnie.</w:t>
            </w:r>
          </w:p>
          <w:p w14:paraId="714F570E"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mieć status „</w:t>
            </w:r>
            <w:proofErr w:type="spellStart"/>
            <w:r w:rsidRPr="008711FB">
              <w:rPr>
                <w:rFonts w:cstheme="minorHAnsi"/>
              </w:rPr>
              <w:t>VMware</w:t>
            </w:r>
            <w:proofErr w:type="spellEnd"/>
            <w:r w:rsidRPr="008711FB">
              <w:rPr>
                <w:rFonts w:cstheme="minorHAnsi"/>
              </w:rPr>
              <w:t xml:space="preserve"> </w:t>
            </w:r>
            <w:proofErr w:type="spellStart"/>
            <w:r w:rsidRPr="008711FB">
              <w:rPr>
                <w:rFonts w:cstheme="minorHAnsi"/>
              </w:rPr>
              <w:t>Ready</w:t>
            </w:r>
            <w:proofErr w:type="spellEnd"/>
            <w:r w:rsidRPr="008711FB">
              <w:rPr>
                <w:rFonts w:cstheme="minorHAnsi"/>
              </w:rPr>
              <w:t>” i być przetestowany i</w:t>
            </w:r>
            <w:r>
              <w:rPr>
                <w:rFonts w:cstheme="minorHAnsi"/>
              </w:rPr>
              <w:t> </w:t>
            </w:r>
            <w:r w:rsidRPr="008711FB">
              <w:rPr>
                <w:rFonts w:cstheme="minorHAnsi"/>
              </w:rPr>
              <w:t>certyfikowany przez Vmware</w:t>
            </w:r>
          </w:p>
          <w:p w14:paraId="0BCBB6D7"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umożliwiać kategoryzacje obiektów infrastruktury wirtualnej niezależnie od hierarchii stworzonej w </w:t>
            </w:r>
            <w:proofErr w:type="spellStart"/>
            <w:r w:rsidRPr="008711FB">
              <w:rPr>
                <w:rFonts w:cstheme="minorHAnsi"/>
              </w:rPr>
              <w:t>vCenter</w:t>
            </w:r>
            <w:proofErr w:type="spellEnd"/>
          </w:p>
          <w:p w14:paraId="2132083C"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umożliwiać tworzenie alarmów dla całych grup wirtualnych maszyn jak i pojedynczych wirtualnych maszyn</w:t>
            </w:r>
          </w:p>
          <w:p w14:paraId="1772AD22"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dawać możliwość układania terminarza raportów i</w:t>
            </w:r>
            <w:r>
              <w:rPr>
                <w:rFonts w:cstheme="minorHAnsi"/>
              </w:rPr>
              <w:t> </w:t>
            </w:r>
            <w:r w:rsidRPr="008711FB">
              <w:rPr>
                <w:rFonts w:cstheme="minorHAnsi"/>
              </w:rPr>
              <w:t>wysyłania tych raportów przy pomocy poczty elektronicznej w</w:t>
            </w:r>
            <w:r>
              <w:rPr>
                <w:rFonts w:cstheme="minorHAnsi"/>
              </w:rPr>
              <w:t> </w:t>
            </w:r>
            <w:r w:rsidRPr="008711FB">
              <w:rPr>
                <w:rFonts w:cstheme="minorHAnsi"/>
              </w:rPr>
              <w:t>formacie HTML oraz Excel</w:t>
            </w:r>
          </w:p>
          <w:p w14:paraId="2568A1D5"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dawać możliwość podłączenia się do kilku instancji </w:t>
            </w:r>
            <w:proofErr w:type="spellStart"/>
            <w:r w:rsidRPr="008711FB">
              <w:rPr>
                <w:rFonts w:cstheme="minorHAnsi"/>
              </w:rPr>
              <w:t>vCenter</w:t>
            </w:r>
            <w:proofErr w:type="spellEnd"/>
            <w:r w:rsidRPr="008711FB">
              <w:rPr>
                <w:rFonts w:cstheme="minorHAnsi"/>
              </w:rPr>
              <w:t xml:space="preserve"> Server i serwerów Hyper-V jednocześnie, w celu centralnego monitorowania wielu środowisk</w:t>
            </w:r>
          </w:p>
          <w:p w14:paraId="3A152FDC"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mieć wbudowane predefiniowane zestawy alarmów wraz z możliwością tworzenia własnych alarmów i zdarzeń przez administratora</w:t>
            </w:r>
          </w:p>
          <w:p w14:paraId="59D9EFB3"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mieć wbudowane połączenie z bazą wiedzy opisującą problemy z predefiniowanych alarmów</w:t>
            </w:r>
          </w:p>
          <w:p w14:paraId="18CD8BA2"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mieć centralną konsolę z sumarycznym podglądem wszystkich obiektów infrastruktury wirtualnej (ang. Dashboard)</w:t>
            </w:r>
          </w:p>
          <w:p w14:paraId="20728505"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mieć możliwość monitorowania platformy sprzętowej, na której jest zainstalowana infrastruktura wirtualna</w:t>
            </w:r>
          </w:p>
          <w:p w14:paraId="6465C903"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zapewnić możliwość podłączenia się do wirtualnej maszyny (tryb konsoli) bezpośrednio z narzędzia monitorującego</w:t>
            </w:r>
          </w:p>
          <w:p w14:paraId="2FDD5AC6"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mieć możliwość integracji z oprogramowaniem do tworzenia kopii zapasowych tego samego producenta</w:t>
            </w:r>
          </w:p>
          <w:p w14:paraId="59F019DF"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mieć możliwość monitorowania obciążenia serwerów backupowych, ilości zabezpieczanych danych oraz statusu zadań kopii zapasowych, replikacji oraz weryfikacji </w:t>
            </w:r>
            <w:proofErr w:type="spellStart"/>
            <w:r w:rsidRPr="008711FB">
              <w:rPr>
                <w:rFonts w:cstheme="minorHAnsi"/>
              </w:rPr>
              <w:t>odzyskiwalności</w:t>
            </w:r>
            <w:proofErr w:type="spellEnd"/>
            <w:r w:rsidRPr="008711FB">
              <w:rPr>
                <w:rFonts w:cstheme="minorHAnsi"/>
              </w:rPr>
              <w:t xml:space="preserve"> maszyn wirtualnych.</w:t>
            </w:r>
          </w:p>
          <w:p w14:paraId="6B1D65D6"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oferować inteligentną diagnostykę rozwiązania backupowego poprzez monitorowanie logów celem wykrycia znanych problemów oraz </w:t>
            </w:r>
            <w:r w:rsidRPr="008711FB">
              <w:rPr>
                <w:rFonts w:cstheme="minorHAnsi"/>
              </w:rPr>
              <w:lastRenderedPageBreak/>
              <w:t>błędów konfiguracyjnych w celu wskazania rozwiązania bez potrzeby otwierania zgłoszenia suportowego oraz bez potrzeby wysyłania jakichkolwiek danych diagnostycznych do producenta oprogramowania backupu.</w:t>
            </w:r>
          </w:p>
          <w:p w14:paraId="61D8BD2C"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mieć możliwość </w:t>
            </w:r>
            <w:proofErr w:type="spellStart"/>
            <w:r w:rsidRPr="008711FB">
              <w:rPr>
                <w:rFonts w:cstheme="minorHAnsi"/>
              </w:rPr>
              <w:t>granularnego</w:t>
            </w:r>
            <w:proofErr w:type="spellEnd"/>
            <w:r w:rsidRPr="008711FB">
              <w:rPr>
                <w:rFonts w:cstheme="minorHAnsi"/>
              </w:rPr>
              <w:t xml:space="preserve"> monitorowania infrastruktury, zależnego od uprawnień nadanym użytkownikom dla platformy Vmware</w:t>
            </w:r>
          </w:p>
          <w:p w14:paraId="52DE39B1"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mieć możliwość monitorowania instancji </w:t>
            </w:r>
            <w:proofErr w:type="spellStart"/>
            <w:r w:rsidRPr="008711FB">
              <w:rPr>
                <w:rFonts w:cstheme="minorHAnsi"/>
              </w:rPr>
              <w:t>VMware</w:t>
            </w:r>
            <w:proofErr w:type="spellEnd"/>
            <w:r w:rsidRPr="008711FB">
              <w:rPr>
                <w:rFonts w:cstheme="minorHAnsi"/>
              </w:rPr>
              <w:t xml:space="preserve"> </w:t>
            </w:r>
            <w:proofErr w:type="spellStart"/>
            <w:r w:rsidRPr="008711FB">
              <w:rPr>
                <w:rFonts w:cstheme="minorHAnsi"/>
              </w:rPr>
              <w:t>vCloud</w:t>
            </w:r>
            <w:proofErr w:type="spellEnd"/>
            <w:r w:rsidRPr="008711FB">
              <w:rPr>
                <w:rFonts w:cstheme="minorHAnsi"/>
              </w:rPr>
              <w:t xml:space="preserve"> </w:t>
            </w:r>
            <w:proofErr w:type="spellStart"/>
            <w:r w:rsidRPr="008711FB">
              <w:rPr>
                <w:rFonts w:cstheme="minorHAnsi"/>
              </w:rPr>
              <w:t>Director</w:t>
            </w:r>
            <w:proofErr w:type="spellEnd"/>
            <w:r w:rsidRPr="008711FB">
              <w:rPr>
                <w:rFonts w:cstheme="minorHAnsi"/>
              </w:rPr>
              <w:t xml:space="preserve"> w wersji od 9.5 do 10.3</w:t>
            </w:r>
          </w:p>
          <w:p w14:paraId="32582D0B"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raportowania musi umożliwić tworzenie raportów z</w:t>
            </w:r>
            <w:r>
              <w:rPr>
                <w:rFonts w:cstheme="minorHAnsi"/>
              </w:rPr>
              <w:t> </w:t>
            </w:r>
            <w:r w:rsidRPr="008711FB">
              <w:rPr>
                <w:rFonts w:cstheme="minorHAnsi"/>
              </w:rPr>
              <w:t xml:space="preserve">infrastruktury wirtualnej bazującej na </w:t>
            </w:r>
            <w:proofErr w:type="spellStart"/>
            <w:r w:rsidRPr="008711FB">
              <w:rPr>
                <w:rFonts w:cstheme="minorHAnsi"/>
              </w:rPr>
              <w:t>VMware</w:t>
            </w:r>
            <w:proofErr w:type="spellEnd"/>
            <w:r w:rsidRPr="008711FB">
              <w:rPr>
                <w:rFonts w:cstheme="minorHAnsi"/>
              </w:rPr>
              <w:t xml:space="preserve"> ESX/</w:t>
            </w:r>
            <w:proofErr w:type="spellStart"/>
            <w:r w:rsidRPr="008711FB">
              <w:rPr>
                <w:rFonts w:cstheme="minorHAnsi"/>
              </w:rPr>
              <w:t>ESXi</w:t>
            </w:r>
            <w:proofErr w:type="spellEnd"/>
            <w:r w:rsidRPr="008711FB">
              <w:rPr>
                <w:rFonts w:cstheme="minorHAnsi"/>
              </w:rPr>
              <w:t xml:space="preserve"> 5.5, 6.0, 6.5, 6.7 and 7.0 </w:t>
            </w:r>
            <w:proofErr w:type="spellStart"/>
            <w:r w:rsidRPr="008711FB">
              <w:rPr>
                <w:rFonts w:cstheme="minorHAnsi"/>
              </w:rPr>
              <w:t>vCenter</w:t>
            </w:r>
            <w:proofErr w:type="spellEnd"/>
            <w:r w:rsidRPr="008711FB">
              <w:rPr>
                <w:rFonts w:cstheme="minorHAnsi"/>
              </w:rPr>
              <w:t xml:space="preserve"> Server 5.x oraz 6.x jak również Microsoft Hyper-V 2008 R2 SP1, 2012, 2012 R2, 2016, 2019 oraz 2022</w:t>
            </w:r>
          </w:p>
          <w:p w14:paraId="7BC4CE7E"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wspierać wiele instancji </w:t>
            </w:r>
            <w:proofErr w:type="spellStart"/>
            <w:r w:rsidRPr="008711FB">
              <w:rPr>
                <w:rFonts w:cstheme="minorHAnsi"/>
              </w:rPr>
              <w:t>vCenter</w:t>
            </w:r>
            <w:proofErr w:type="spellEnd"/>
            <w:r w:rsidRPr="008711FB">
              <w:rPr>
                <w:rFonts w:cstheme="minorHAnsi"/>
              </w:rPr>
              <w:t xml:space="preserve"> Server i Microsoft Hyper-V jednocześnie bez konieczności instalowania dodatkowych modułów.</w:t>
            </w:r>
          </w:p>
          <w:p w14:paraId="4832AD43"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być certyfikowany przez </w:t>
            </w:r>
            <w:proofErr w:type="spellStart"/>
            <w:r w:rsidRPr="008711FB">
              <w:rPr>
                <w:rFonts w:cstheme="minorHAnsi"/>
              </w:rPr>
              <w:t>VMware</w:t>
            </w:r>
            <w:proofErr w:type="spellEnd"/>
            <w:r w:rsidRPr="008711FB">
              <w:rPr>
                <w:rFonts w:cstheme="minorHAnsi"/>
              </w:rPr>
              <w:t xml:space="preserve"> i posiadać status „</w:t>
            </w:r>
            <w:proofErr w:type="spellStart"/>
            <w:r w:rsidRPr="008711FB">
              <w:rPr>
                <w:rFonts w:cstheme="minorHAnsi"/>
              </w:rPr>
              <w:t>VMware</w:t>
            </w:r>
            <w:proofErr w:type="spellEnd"/>
            <w:r w:rsidRPr="008711FB">
              <w:rPr>
                <w:rFonts w:cstheme="minorHAnsi"/>
              </w:rPr>
              <w:t xml:space="preserve"> </w:t>
            </w:r>
            <w:proofErr w:type="spellStart"/>
            <w:r w:rsidRPr="008711FB">
              <w:rPr>
                <w:rFonts w:cstheme="minorHAnsi"/>
              </w:rPr>
              <w:t>Ready</w:t>
            </w:r>
            <w:proofErr w:type="spellEnd"/>
            <w:r w:rsidRPr="008711FB">
              <w:rPr>
                <w:rFonts w:cstheme="minorHAnsi"/>
              </w:rPr>
              <w:t>”</w:t>
            </w:r>
          </w:p>
          <w:p w14:paraId="5B2DB5FC"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być systemem </w:t>
            </w:r>
            <w:proofErr w:type="spellStart"/>
            <w:r w:rsidRPr="008711FB">
              <w:rPr>
                <w:rFonts w:cstheme="minorHAnsi"/>
              </w:rPr>
              <w:t>bezagentowym</w:t>
            </w:r>
            <w:proofErr w:type="spellEnd"/>
            <w:r w:rsidRPr="008711FB">
              <w:rPr>
                <w:rFonts w:cstheme="minorHAnsi"/>
              </w:rPr>
              <w:t xml:space="preserve">. Nie dopuszcza się możliwości instalowania przez system agentów na monitorowanych hostach </w:t>
            </w:r>
            <w:proofErr w:type="spellStart"/>
            <w:r w:rsidRPr="008711FB">
              <w:rPr>
                <w:rFonts w:cstheme="minorHAnsi"/>
              </w:rPr>
              <w:t>ESXi</w:t>
            </w:r>
            <w:proofErr w:type="spellEnd"/>
            <w:r w:rsidRPr="008711FB">
              <w:rPr>
                <w:rFonts w:cstheme="minorHAnsi"/>
              </w:rPr>
              <w:t xml:space="preserve"> i Hyper-V</w:t>
            </w:r>
          </w:p>
          <w:p w14:paraId="03AB6BCD"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mieć możliwość eksportowania raportów do formatów Microsoft Word, Microsoft Excel, Microsoft Visio, Adobe PDF</w:t>
            </w:r>
          </w:p>
          <w:p w14:paraId="6253567C"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mieć możliwość ustawienia harmonogramu kolekcji danych z monitorowanych systemów jak również możliwość tworzenia zadań kolekcjonowania danych ad-hoc</w:t>
            </w:r>
          </w:p>
          <w:p w14:paraId="3229CA09" w14:textId="77777777" w:rsidR="00F55AB9" w:rsidRPr="008711FB" w:rsidRDefault="00F55AB9" w:rsidP="00F55AB9">
            <w:pPr>
              <w:pStyle w:val="Akapitzlist"/>
              <w:numPr>
                <w:ilvl w:val="0"/>
                <w:numId w:val="20"/>
              </w:numPr>
              <w:spacing w:after="0"/>
              <w:ind w:left="482" w:hanging="425"/>
              <w:rPr>
                <w:rFonts w:cstheme="minorHAnsi"/>
              </w:rPr>
            </w:pPr>
            <w:r w:rsidRPr="008711FB">
              <w:rPr>
                <w:rFonts w:cstheme="minorHAnsi"/>
              </w:rPr>
              <w:t>System w raportach musi mieć możliwość uwzględniania informacji o zmianach konfiguracji monitorowanych systemów</w:t>
            </w:r>
          </w:p>
          <w:p w14:paraId="08387FD5" w14:textId="77777777" w:rsidR="00F55AB9" w:rsidRPr="008711FB" w:rsidRDefault="00F55AB9" w:rsidP="00F55AB9">
            <w:pPr>
              <w:pStyle w:val="Akapitzlist"/>
              <w:numPr>
                <w:ilvl w:val="0"/>
                <w:numId w:val="20"/>
              </w:numPr>
              <w:spacing w:after="0"/>
              <w:ind w:left="482" w:hanging="425"/>
              <w:rPr>
                <w:rFonts w:cstheme="minorHAnsi"/>
              </w:rPr>
            </w:pPr>
            <w:r w:rsidRPr="008711FB">
              <w:rPr>
                <w:rFonts w:cstheme="minorHAnsi"/>
              </w:rPr>
              <w:t>System musi mieć możliwość generowania raportów z dowolnego punktu w czasie zakładając, że informacje z tego czasu nie zostały usunięte z bazy danych</w:t>
            </w:r>
          </w:p>
          <w:p w14:paraId="7A8CC992" w14:textId="77777777" w:rsidR="00F55AB9" w:rsidRPr="008711FB" w:rsidRDefault="00F55AB9" w:rsidP="00F55AB9">
            <w:pPr>
              <w:pStyle w:val="Akapitzlist"/>
              <w:numPr>
                <w:ilvl w:val="0"/>
                <w:numId w:val="20"/>
              </w:numPr>
              <w:spacing w:after="0"/>
              <w:ind w:left="482" w:hanging="425"/>
              <w:rPr>
                <w:rFonts w:cstheme="minorHAnsi"/>
              </w:rPr>
            </w:pPr>
            <w:r w:rsidRPr="008711FB">
              <w:rPr>
                <w:rFonts w:cstheme="minorHAnsi"/>
              </w:rPr>
              <w:t>System musi posiadać predefiniowane szablony z możliwością tworzenia nowych jak i modyfikacji wbudowanych</w:t>
            </w:r>
          </w:p>
          <w:p w14:paraId="061DD2EA" w14:textId="77777777" w:rsidR="00F55AB9" w:rsidRPr="008711FB" w:rsidRDefault="00F55AB9" w:rsidP="00F55AB9">
            <w:pPr>
              <w:pStyle w:val="Akapitzlist"/>
              <w:numPr>
                <w:ilvl w:val="0"/>
                <w:numId w:val="20"/>
              </w:numPr>
              <w:spacing w:after="0"/>
              <w:ind w:left="482" w:hanging="425"/>
              <w:rPr>
                <w:rFonts w:cstheme="minorHAnsi"/>
              </w:rPr>
            </w:pPr>
            <w:r w:rsidRPr="008711FB">
              <w:rPr>
                <w:rFonts w:cstheme="minorHAnsi"/>
              </w:rPr>
              <w:t>System musi mieć możliwość analizowania „przeszacowanych” wirtualnych maszyn wraz z sugestią zmian w celu optymalnego wykorzystania fizycznej infrastruktury</w:t>
            </w:r>
          </w:p>
          <w:p w14:paraId="41310BA3" w14:textId="77777777" w:rsidR="00F55AB9" w:rsidRPr="008711FB" w:rsidRDefault="00F55AB9" w:rsidP="00F55AB9">
            <w:pPr>
              <w:pStyle w:val="Akapitzlist"/>
              <w:numPr>
                <w:ilvl w:val="0"/>
                <w:numId w:val="20"/>
              </w:numPr>
              <w:spacing w:after="0"/>
              <w:ind w:left="482" w:hanging="425"/>
              <w:rPr>
                <w:rFonts w:cstheme="minorHAnsi"/>
              </w:rPr>
            </w:pPr>
            <w:r w:rsidRPr="008711FB">
              <w:rPr>
                <w:rFonts w:cstheme="minorHAnsi"/>
              </w:rPr>
              <w:t>System musi mieć możliwość generowania raportów na podstawie danych uzyskanych z oprogramowania do tworzenia kopii zapasowych tego samego producenta</w:t>
            </w:r>
          </w:p>
          <w:p w14:paraId="119841A3" w14:textId="77777777" w:rsidR="00F55AB9" w:rsidRPr="008711FB" w:rsidRDefault="00F55AB9" w:rsidP="00F55AB9">
            <w:pPr>
              <w:pStyle w:val="Akapitzlist"/>
              <w:numPr>
                <w:ilvl w:val="0"/>
                <w:numId w:val="20"/>
              </w:numPr>
              <w:spacing w:after="0"/>
              <w:ind w:left="482" w:hanging="425"/>
              <w:rPr>
                <w:rFonts w:cstheme="minorHAnsi"/>
              </w:rPr>
            </w:pPr>
            <w:r w:rsidRPr="008711FB">
              <w:rPr>
                <w:rFonts w:cstheme="minorHAnsi"/>
              </w:rPr>
              <w:t>System musi mieć możliwość generowania raportu dotyczącego zabezpieczanych maszyn, zdefiniowanych zadań tworzenia kopii zapasowych oraz replikacji jak również wykorzystania zasobów serwerów backupowych</w:t>
            </w:r>
          </w:p>
          <w:p w14:paraId="191AC064" w14:textId="77777777" w:rsidR="00F55AB9" w:rsidRPr="008711FB" w:rsidRDefault="00F55AB9" w:rsidP="00F55AB9">
            <w:pPr>
              <w:pStyle w:val="Akapitzlist"/>
              <w:numPr>
                <w:ilvl w:val="0"/>
                <w:numId w:val="20"/>
              </w:numPr>
              <w:spacing w:after="0"/>
              <w:ind w:left="482" w:hanging="425"/>
              <w:rPr>
                <w:rFonts w:cstheme="minorHAnsi"/>
              </w:rPr>
            </w:pPr>
            <w:r w:rsidRPr="008711FB">
              <w:rPr>
                <w:rFonts w:cstheme="minorHAnsi"/>
              </w:rPr>
              <w:t>System musi mieć możliwość generowania raportu planowania pojemności (</w:t>
            </w:r>
            <w:proofErr w:type="spellStart"/>
            <w:r w:rsidRPr="008711FB">
              <w:rPr>
                <w:rFonts w:cstheme="minorHAnsi"/>
              </w:rPr>
              <w:t>capacity</w:t>
            </w:r>
            <w:proofErr w:type="spellEnd"/>
            <w:r w:rsidRPr="008711FB">
              <w:rPr>
                <w:rFonts w:cstheme="minorHAnsi"/>
              </w:rPr>
              <w:t xml:space="preserve"> </w:t>
            </w:r>
            <w:proofErr w:type="spellStart"/>
            <w:r w:rsidRPr="008711FB">
              <w:rPr>
                <w:rFonts w:cstheme="minorHAnsi"/>
              </w:rPr>
              <w:t>planning</w:t>
            </w:r>
            <w:proofErr w:type="spellEnd"/>
            <w:r w:rsidRPr="008711FB">
              <w:rPr>
                <w:rFonts w:cstheme="minorHAnsi"/>
              </w:rPr>
              <w:t>) bazującego na scenariuszach ‘</w:t>
            </w:r>
            <w:proofErr w:type="spellStart"/>
            <w:r w:rsidRPr="008711FB">
              <w:rPr>
                <w:rFonts w:cstheme="minorHAnsi"/>
              </w:rPr>
              <w:t>what-if</w:t>
            </w:r>
            <w:proofErr w:type="spellEnd"/>
            <w:r w:rsidRPr="008711FB">
              <w:rPr>
                <w:rFonts w:cstheme="minorHAnsi"/>
              </w:rPr>
              <w:t>’.</w:t>
            </w:r>
          </w:p>
          <w:p w14:paraId="32537C51" w14:textId="77777777" w:rsidR="00F55AB9" w:rsidRPr="008711FB" w:rsidRDefault="00F55AB9" w:rsidP="00F55AB9">
            <w:pPr>
              <w:pStyle w:val="Akapitzlist"/>
              <w:numPr>
                <w:ilvl w:val="0"/>
                <w:numId w:val="20"/>
              </w:numPr>
              <w:spacing w:after="0"/>
              <w:ind w:left="482" w:hanging="425"/>
              <w:rPr>
                <w:rFonts w:cstheme="minorHAnsi"/>
              </w:rPr>
            </w:pPr>
            <w:r w:rsidRPr="008711FB">
              <w:rPr>
                <w:rFonts w:cstheme="minorHAnsi"/>
              </w:rPr>
              <w:lastRenderedPageBreak/>
              <w:t xml:space="preserve">System musi mieć możliwość </w:t>
            </w:r>
            <w:proofErr w:type="spellStart"/>
            <w:r w:rsidRPr="008711FB">
              <w:rPr>
                <w:rFonts w:cstheme="minorHAnsi"/>
              </w:rPr>
              <w:t>granularnego</w:t>
            </w:r>
            <w:proofErr w:type="spellEnd"/>
            <w:r w:rsidRPr="008711FB">
              <w:rPr>
                <w:rFonts w:cstheme="minorHAnsi"/>
              </w:rPr>
              <w:t xml:space="preserve"> raportowania infrastruktury, zależnego od uprawnień nadanym użytkownikom dla platformy Vmware</w:t>
            </w:r>
          </w:p>
          <w:p w14:paraId="47D50DE9" w14:textId="77777777" w:rsidR="00F55AB9" w:rsidRPr="008711FB" w:rsidRDefault="00F55AB9" w:rsidP="00F55AB9">
            <w:pPr>
              <w:pStyle w:val="Akapitzlist"/>
              <w:numPr>
                <w:ilvl w:val="0"/>
                <w:numId w:val="20"/>
              </w:numPr>
              <w:spacing w:after="0"/>
              <w:ind w:left="482" w:hanging="425"/>
              <w:rPr>
                <w:rFonts w:cstheme="minorHAnsi"/>
              </w:rPr>
            </w:pPr>
            <w:r w:rsidRPr="008711FB">
              <w:rPr>
                <w:rFonts w:cstheme="minorHAnsi"/>
              </w:rPr>
              <w:t>System musi mieć możliwość generowania raportów dotyczących tzw. migawek-sierot (</w:t>
            </w:r>
            <w:proofErr w:type="spellStart"/>
            <w:r w:rsidRPr="008711FB">
              <w:rPr>
                <w:rFonts w:cstheme="minorHAnsi"/>
              </w:rPr>
              <w:t>orphaned</w:t>
            </w:r>
            <w:proofErr w:type="spellEnd"/>
            <w:r w:rsidRPr="008711FB">
              <w:rPr>
                <w:rFonts w:cstheme="minorHAnsi"/>
              </w:rPr>
              <w:t xml:space="preserve"> </w:t>
            </w:r>
            <w:proofErr w:type="spellStart"/>
            <w:r w:rsidRPr="008711FB">
              <w:rPr>
                <w:rFonts w:cstheme="minorHAnsi"/>
              </w:rPr>
              <w:t>snapshots</w:t>
            </w:r>
            <w:proofErr w:type="spellEnd"/>
            <w:r w:rsidRPr="008711FB">
              <w:rPr>
                <w:rFonts w:cstheme="minorHAnsi"/>
              </w:rPr>
              <w:t>)</w:t>
            </w:r>
          </w:p>
          <w:p w14:paraId="53837F5B" w14:textId="77777777" w:rsidR="00F55AB9" w:rsidRPr="00A11F1E" w:rsidRDefault="00F55AB9" w:rsidP="00F55AB9">
            <w:pPr>
              <w:pStyle w:val="Akapitzlist"/>
              <w:numPr>
                <w:ilvl w:val="0"/>
                <w:numId w:val="20"/>
              </w:numPr>
              <w:spacing w:after="0"/>
              <w:ind w:left="482" w:hanging="425"/>
              <w:rPr>
                <w:rFonts w:cstheme="minorHAnsi"/>
              </w:rPr>
            </w:pPr>
            <w:r w:rsidRPr="008711FB">
              <w:rPr>
                <w:rFonts w:cstheme="minorHAnsi"/>
              </w:rPr>
              <w:t>System musi mieć możliwość generowania personalizowanych raportów zawierających informacje z dowolnych predefiniowanych raportów w pojedynczym dokumencie</w:t>
            </w:r>
          </w:p>
        </w:tc>
      </w:tr>
      <w:tr w:rsidR="00F55AB9" w:rsidRPr="008711FB" w14:paraId="69656CE5"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4C1AF680" w14:textId="77777777" w:rsidR="00F55AB9" w:rsidRPr="008711FB" w:rsidRDefault="00F55AB9" w:rsidP="00EB3BE5">
            <w:pPr>
              <w:spacing w:line="276" w:lineRule="auto"/>
              <w:jc w:val="center"/>
              <w:textAlignment w:val="baseline"/>
              <w:rPr>
                <w:rFonts w:ascii="Bahnschrift" w:hAnsi="Bahnschrift" w:cstheme="minorHAnsi"/>
                <w:bCs/>
              </w:rPr>
            </w:pPr>
            <w:r>
              <w:rPr>
                <w:rFonts w:ascii="Bahnschrift" w:hAnsi="Bahnschrift" w:cstheme="minorHAnsi"/>
                <w:bCs/>
                <w:sz w:val="22"/>
              </w:rPr>
              <w:lastRenderedPageBreak/>
              <w:t>Szkolenia</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416F643E" w14:textId="77777777" w:rsidR="00F55AB9" w:rsidRPr="008711FB" w:rsidRDefault="00F55AB9" w:rsidP="00F55AB9">
            <w:pPr>
              <w:numPr>
                <w:ilvl w:val="0"/>
                <w:numId w:val="20"/>
              </w:numPr>
              <w:suppressAutoHyphens w:val="0"/>
              <w:spacing w:line="276" w:lineRule="auto"/>
              <w:ind w:left="482" w:hanging="425"/>
              <w:jc w:val="both"/>
              <w:rPr>
                <w:rFonts w:cstheme="minorHAnsi"/>
                <w:lang w:eastAsia="en-US"/>
              </w:rPr>
            </w:pPr>
            <w:r>
              <w:rPr>
                <w:rFonts w:cstheme="minorHAnsi"/>
                <w:sz w:val="22"/>
                <w:lang w:eastAsia="en-US"/>
              </w:rPr>
              <w:t xml:space="preserve">Wraz z oprogramowaniem należy dostarczyć </w:t>
            </w:r>
            <w:r>
              <w:rPr>
                <w:rFonts w:cstheme="minorHAnsi"/>
                <w:sz w:val="22"/>
              </w:rPr>
              <w:t>c</w:t>
            </w:r>
            <w:r w:rsidRPr="000201D0">
              <w:rPr>
                <w:rFonts w:cstheme="minorHAnsi"/>
                <w:sz w:val="22"/>
              </w:rPr>
              <w:t>ertyfikowane szkolenie producenta</w:t>
            </w:r>
            <w:r>
              <w:rPr>
                <w:rFonts w:cstheme="minorHAnsi"/>
                <w:sz w:val="22"/>
              </w:rPr>
              <w:t xml:space="preserve"> oprogramowania,</w:t>
            </w:r>
            <w:r w:rsidRPr="000201D0">
              <w:rPr>
                <w:rFonts w:cstheme="minorHAnsi"/>
                <w:sz w:val="22"/>
              </w:rPr>
              <w:t xml:space="preserve"> minimum 3 dniowe</w:t>
            </w:r>
            <w:r>
              <w:rPr>
                <w:rFonts w:cstheme="minorHAnsi"/>
                <w:sz w:val="22"/>
              </w:rPr>
              <w:t>, dla 1 osoby</w:t>
            </w:r>
          </w:p>
        </w:tc>
      </w:tr>
    </w:tbl>
    <w:p w14:paraId="730F8D3E" w14:textId="77777777" w:rsidR="00F55AB9" w:rsidRDefault="00F55AB9" w:rsidP="00F55AB9">
      <w:r>
        <w:br w:type="page"/>
      </w:r>
    </w:p>
    <w:p w14:paraId="36AA6D9F" w14:textId="77777777" w:rsidR="00F55AB9" w:rsidRPr="00A97435"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sidRPr="00A97435">
        <w:rPr>
          <w:rFonts w:ascii="Bahnschrift" w:hAnsi="Bahnschrift"/>
          <w:sz w:val="32"/>
          <w:szCs w:val="28"/>
        </w:rPr>
        <w:lastRenderedPageBreak/>
        <w:t xml:space="preserve">Asysta powdrożeniowa. </w:t>
      </w:r>
    </w:p>
    <w:p w14:paraId="433C4E65" w14:textId="77777777" w:rsidR="00F55AB9" w:rsidRPr="00E80F16" w:rsidRDefault="00F55AB9" w:rsidP="00F55AB9">
      <w:pPr>
        <w:spacing w:line="276" w:lineRule="auto"/>
        <w:jc w:val="both"/>
        <w:rPr>
          <w:sz w:val="22"/>
        </w:rPr>
      </w:pPr>
      <w:r w:rsidRPr="00E80F16">
        <w:rPr>
          <w:sz w:val="22"/>
        </w:rPr>
        <w:t xml:space="preserve">Zamawiający wymaga asysty technicznej polegającej na wykonywaniu w infrastrukturze produkcyjnej wsparcia zdalnego/lokalnego. Długość trwania asysty minimum 12 miesięcy, minimum 30 godzin miesięcznie. Do zadań należeć będą m.in.: </w:t>
      </w:r>
    </w:p>
    <w:p w14:paraId="7B98462A" w14:textId="77777777" w:rsidR="00F55AB9" w:rsidRPr="00E80F16" w:rsidRDefault="00F55AB9" w:rsidP="00F55AB9">
      <w:pPr>
        <w:pStyle w:val="Akapitzlist"/>
        <w:numPr>
          <w:ilvl w:val="0"/>
          <w:numId w:val="33"/>
        </w:numPr>
        <w:spacing w:after="0"/>
        <w:ind w:left="568" w:hanging="284"/>
        <w:jc w:val="both"/>
      </w:pPr>
      <w:r w:rsidRPr="00E80F16">
        <w:t>przegląda i aktualizację dostarczanego środowiska serwerowego do nowszej wersji w celu poprawy bezpieczeństwa</w:t>
      </w:r>
    </w:p>
    <w:p w14:paraId="1BC8B26B" w14:textId="77777777" w:rsidR="00F55AB9" w:rsidRPr="00E80F16" w:rsidRDefault="00F55AB9" w:rsidP="00F55AB9">
      <w:pPr>
        <w:pStyle w:val="Akapitzlist"/>
        <w:numPr>
          <w:ilvl w:val="0"/>
          <w:numId w:val="33"/>
        </w:numPr>
        <w:spacing w:after="0"/>
        <w:ind w:left="568" w:hanging="284"/>
        <w:jc w:val="both"/>
      </w:pPr>
      <w:r w:rsidRPr="00E80F16">
        <w:t>rozwiązywania problemów konfiguracyjnych</w:t>
      </w:r>
    </w:p>
    <w:p w14:paraId="7D7181C4" w14:textId="77777777" w:rsidR="00F55AB9" w:rsidRPr="00E80F16" w:rsidRDefault="00F55AB9" w:rsidP="00F55AB9">
      <w:pPr>
        <w:pStyle w:val="Akapitzlist"/>
        <w:numPr>
          <w:ilvl w:val="0"/>
          <w:numId w:val="33"/>
        </w:numPr>
        <w:spacing w:after="0"/>
        <w:ind w:left="568" w:hanging="284"/>
        <w:jc w:val="both"/>
      </w:pPr>
      <w:r w:rsidRPr="00E80F16">
        <w:t>aktualizacja oprogramowania układowego urządzeń</w:t>
      </w:r>
    </w:p>
    <w:p w14:paraId="068C46AD" w14:textId="77777777" w:rsidR="00F55AB9" w:rsidRPr="00E80F16" w:rsidRDefault="00F55AB9" w:rsidP="00F55AB9">
      <w:pPr>
        <w:pStyle w:val="Akapitzlist"/>
        <w:numPr>
          <w:ilvl w:val="0"/>
          <w:numId w:val="33"/>
        </w:numPr>
        <w:spacing w:after="0"/>
        <w:ind w:left="568" w:hanging="284"/>
        <w:jc w:val="both"/>
      </w:pPr>
      <w:r w:rsidRPr="00E80F16">
        <w:t xml:space="preserve">analizy działania środowiska </w:t>
      </w:r>
      <w:proofErr w:type="spellStart"/>
      <w:r w:rsidRPr="00E80F16">
        <w:t>wirtualizacyjnego</w:t>
      </w:r>
      <w:proofErr w:type="spellEnd"/>
    </w:p>
    <w:p w14:paraId="4E8001BC" w14:textId="77777777" w:rsidR="00F55AB9" w:rsidRPr="00E80F16" w:rsidRDefault="00F55AB9" w:rsidP="00F55AB9">
      <w:pPr>
        <w:pStyle w:val="Akapitzlist"/>
        <w:numPr>
          <w:ilvl w:val="0"/>
          <w:numId w:val="33"/>
        </w:numPr>
        <w:spacing w:after="0"/>
        <w:ind w:left="568" w:hanging="284"/>
        <w:jc w:val="both"/>
      </w:pPr>
      <w:r w:rsidRPr="00E80F16">
        <w:t xml:space="preserve">konfiguracja nowych </w:t>
      </w:r>
      <w:proofErr w:type="spellStart"/>
      <w:r w:rsidRPr="00E80F16">
        <w:t>volumenów</w:t>
      </w:r>
      <w:proofErr w:type="spellEnd"/>
      <w:r w:rsidRPr="00E80F16">
        <w:t xml:space="preserve"> i zarządzanie nimi </w:t>
      </w:r>
    </w:p>
    <w:p w14:paraId="1FCF6D8E" w14:textId="77777777" w:rsidR="00F55AB9" w:rsidRPr="00E80F16" w:rsidRDefault="00F55AB9" w:rsidP="00F55AB9">
      <w:pPr>
        <w:pStyle w:val="Akapitzlist"/>
        <w:numPr>
          <w:ilvl w:val="0"/>
          <w:numId w:val="33"/>
        </w:numPr>
        <w:spacing w:after="0"/>
        <w:ind w:left="568" w:hanging="284"/>
        <w:jc w:val="both"/>
      </w:pPr>
      <w:r w:rsidRPr="00E80F16">
        <w:t xml:space="preserve">obsługa zgłoszeń serwisowych </w:t>
      </w:r>
    </w:p>
    <w:p w14:paraId="73AA9568" w14:textId="77777777" w:rsidR="00F55AB9" w:rsidRPr="00E80F16" w:rsidRDefault="00F55AB9" w:rsidP="00F55AB9">
      <w:pPr>
        <w:pStyle w:val="Akapitzlist"/>
        <w:numPr>
          <w:ilvl w:val="0"/>
          <w:numId w:val="33"/>
        </w:numPr>
        <w:spacing w:after="0"/>
        <w:ind w:left="568" w:hanging="284"/>
        <w:jc w:val="both"/>
      </w:pPr>
      <w:r w:rsidRPr="00E80F16">
        <w:t>aktualizacje systemów do nowszej wersji</w:t>
      </w:r>
    </w:p>
    <w:p w14:paraId="7232B927" w14:textId="77777777" w:rsidR="00F55AB9" w:rsidRPr="00E80F16" w:rsidRDefault="00F55AB9" w:rsidP="00F55AB9">
      <w:pPr>
        <w:pStyle w:val="Akapitzlist"/>
        <w:numPr>
          <w:ilvl w:val="0"/>
          <w:numId w:val="33"/>
        </w:numPr>
        <w:spacing w:after="0"/>
        <w:ind w:left="568" w:hanging="284"/>
        <w:jc w:val="both"/>
      </w:pPr>
      <w:r w:rsidRPr="00E80F16">
        <w:t>rozwiązywanie problemów z wykonywaniem/odtwarzaniem kopii zapasowych wykonanych</w:t>
      </w:r>
    </w:p>
    <w:p w14:paraId="1EF60F78" w14:textId="77777777" w:rsidR="00F55AB9" w:rsidRPr="00E80F16" w:rsidRDefault="00F55AB9" w:rsidP="00F55AB9">
      <w:pPr>
        <w:spacing w:line="276" w:lineRule="auto"/>
        <w:jc w:val="both"/>
        <w:rPr>
          <w:sz w:val="22"/>
        </w:rPr>
      </w:pPr>
    </w:p>
    <w:p w14:paraId="60BC43A3" w14:textId="77777777" w:rsidR="00F55AB9" w:rsidRPr="00364C46" w:rsidRDefault="00F55AB9" w:rsidP="00F55AB9">
      <w:pPr>
        <w:spacing w:line="276" w:lineRule="auto"/>
        <w:jc w:val="both"/>
        <w:rPr>
          <w:sz w:val="22"/>
        </w:rPr>
      </w:pPr>
      <w:r w:rsidRPr="00E80F16">
        <w:rPr>
          <w:sz w:val="22"/>
        </w:rPr>
        <w:t xml:space="preserve">W/w prace mają być wykonywana przez Wykonawcę, na prośbę Zamawiającego. </w:t>
      </w:r>
    </w:p>
    <w:p w14:paraId="4D590562" w14:textId="77777777" w:rsidR="00F55AB9" w:rsidRDefault="00F55AB9" w:rsidP="006604DD">
      <w:pPr>
        <w:spacing w:line="276" w:lineRule="auto"/>
        <w:ind w:left="83"/>
        <w:jc w:val="center"/>
        <w:rPr>
          <w:color w:val="000000" w:themeColor="text1"/>
          <w:sz w:val="32"/>
          <w:szCs w:val="18"/>
        </w:rPr>
      </w:pPr>
    </w:p>
    <w:p w14:paraId="29496A2F" w14:textId="77777777" w:rsidR="00F55AB9" w:rsidRDefault="00F55AB9" w:rsidP="006604DD">
      <w:pPr>
        <w:spacing w:line="276" w:lineRule="auto"/>
        <w:ind w:left="83"/>
        <w:jc w:val="center"/>
        <w:rPr>
          <w:color w:val="000000" w:themeColor="text1"/>
          <w:sz w:val="32"/>
          <w:szCs w:val="18"/>
        </w:rPr>
      </w:pPr>
    </w:p>
    <w:p w14:paraId="17C94076" w14:textId="13796354" w:rsidR="00F55AB9" w:rsidRDefault="00F55AB9" w:rsidP="006604DD">
      <w:pPr>
        <w:spacing w:line="276" w:lineRule="auto"/>
        <w:ind w:left="83"/>
        <w:jc w:val="center"/>
        <w:rPr>
          <w:color w:val="000000" w:themeColor="text1"/>
          <w:sz w:val="32"/>
          <w:szCs w:val="18"/>
        </w:rPr>
      </w:pPr>
    </w:p>
    <w:p w14:paraId="32E454B3" w14:textId="7C921FEE" w:rsidR="00260AFD" w:rsidRDefault="00260AFD" w:rsidP="006604DD">
      <w:pPr>
        <w:spacing w:line="276" w:lineRule="auto"/>
        <w:ind w:left="83"/>
        <w:jc w:val="center"/>
        <w:rPr>
          <w:color w:val="000000" w:themeColor="text1"/>
          <w:sz w:val="32"/>
          <w:szCs w:val="18"/>
        </w:rPr>
      </w:pPr>
    </w:p>
    <w:p w14:paraId="0CDFE38D" w14:textId="042955E5" w:rsidR="00260AFD" w:rsidRDefault="00260AFD" w:rsidP="006604DD">
      <w:pPr>
        <w:spacing w:line="276" w:lineRule="auto"/>
        <w:ind w:left="83"/>
        <w:jc w:val="center"/>
        <w:rPr>
          <w:color w:val="000000" w:themeColor="text1"/>
          <w:sz w:val="32"/>
          <w:szCs w:val="18"/>
        </w:rPr>
      </w:pPr>
    </w:p>
    <w:p w14:paraId="40D0D21C" w14:textId="2619648D" w:rsidR="00260AFD" w:rsidRDefault="00260AFD" w:rsidP="006604DD">
      <w:pPr>
        <w:spacing w:line="276" w:lineRule="auto"/>
        <w:ind w:left="83"/>
        <w:jc w:val="center"/>
        <w:rPr>
          <w:color w:val="000000" w:themeColor="text1"/>
          <w:sz w:val="32"/>
          <w:szCs w:val="18"/>
        </w:rPr>
      </w:pPr>
    </w:p>
    <w:p w14:paraId="373329AC" w14:textId="40D28B05" w:rsidR="00260AFD" w:rsidRDefault="00260AFD" w:rsidP="006604DD">
      <w:pPr>
        <w:spacing w:line="276" w:lineRule="auto"/>
        <w:ind w:left="83"/>
        <w:jc w:val="center"/>
        <w:rPr>
          <w:color w:val="000000" w:themeColor="text1"/>
          <w:sz w:val="32"/>
          <w:szCs w:val="18"/>
        </w:rPr>
      </w:pPr>
    </w:p>
    <w:p w14:paraId="682C08FE" w14:textId="7C61F1BB" w:rsidR="00260AFD" w:rsidRDefault="00260AFD" w:rsidP="006604DD">
      <w:pPr>
        <w:spacing w:line="276" w:lineRule="auto"/>
        <w:ind w:left="83"/>
        <w:jc w:val="center"/>
        <w:rPr>
          <w:color w:val="000000" w:themeColor="text1"/>
          <w:sz w:val="32"/>
          <w:szCs w:val="18"/>
        </w:rPr>
      </w:pPr>
    </w:p>
    <w:p w14:paraId="54837DA1" w14:textId="53777C81" w:rsidR="00260AFD" w:rsidRDefault="00260AFD" w:rsidP="006604DD">
      <w:pPr>
        <w:spacing w:line="276" w:lineRule="auto"/>
        <w:ind w:left="83"/>
        <w:jc w:val="center"/>
        <w:rPr>
          <w:color w:val="000000" w:themeColor="text1"/>
          <w:sz w:val="32"/>
          <w:szCs w:val="18"/>
        </w:rPr>
      </w:pPr>
    </w:p>
    <w:p w14:paraId="29F033BC" w14:textId="7EFD8916" w:rsidR="00260AFD" w:rsidRDefault="00260AFD" w:rsidP="006604DD">
      <w:pPr>
        <w:spacing w:line="276" w:lineRule="auto"/>
        <w:ind w:left="83"/>
        <w:jc w:val="center"/>
        <w:rPr>
          <w:color w:val="000000" w:themeColor="text1"/>
          <w:sz w:val="32"/>
          <w:szCs w:val="18"/>
        </w:rPr>
      </w:pPr>
    </w:p>
    <w:p w14:paraId="5F81105E" w14:textId="755DDE41" w:rsidR="00260AFD" w:rsidRDefault="00260AFD" w:rsidP="006604DD">
      <w:pPr>
        <w:spacing w:line="276" w:lineRule="auto"/>
        <w:ind w:left="83"/>
        <w:jc w:val="center"/>
        <w:rPr>
          <w:color w:val="000000" w:themeColor="text1"/>
          <w:sz w:val="32"/>
          <w:szCs w:val="18"/>
        </w:rPr>
      </w:pPr>
    </w:p>
    <w:p w14:paraId="2D246A56" w14:textId="69102F7E" w:rsidR="00260AFD" w:rsidRDefault="00260AFD" w:rsidP="006604DD">
      <w:pPr>
        <w:spacing w:line="276" w:lineRule="auto"/>
        <w:ind w:left="83"/>
        <w:jc w:val="center"/>
        <w:rPr>
          <w:color w:val="000000" w:themeColor="text1"/>
          <w:sz w:val="32"/>
          <w:szCs w:val="18"/>
        </w:rPr>
      </w:pPr>
    </w:p>
    <w:p w14:paraId="2CFAF534" w14:textId="329D8C1B" w:rsidR="00260AFD" w:rsidRDefault="00260AFD" w:rsidP="006604DD">
      <w:pPr>
        <w:spacing w:line="276" w:lineRule="auto"/>
        <w:ind w:left="83"/>
        <w:jc w:val="center"/>
        <w:rPr>
          <w:color w:val="000000" w:themeColor="text1"/>
          <w:sz w:val="32"/>
          <w:szCs w:val="18"/>
        </w:rPr>
      </w:pPr>
    </w:p>
    <w:p w14:paraId="6114B4D5" w14:textId="726A4517" w:rsidR="00260AFD" w:rsidRDefault="00260AFD" w:rsidP="006604DD">
      <w:pPr>
        <w:spacing w:line="276" w:lineRule="auto"/>
        <w:ind w:left="83"/>
        <w:jc w:val="center"/>
        <w:rPr>
          <w:color w:val="000000" w:themeColor="text1"/>
          <w:sz w:val="32"/>
          <w:szCs w:val="18"/>
        </w:rPr>
      </w:pPr>
    </w:p>
    <w:p w14:paraId="71E96AE7" w14:textId="22B72152" w:rsidR="00260AFD" w:rsidRDefault="00260AFD" w:rsidP="006604DD">
      <w:pPr>
        <w:spacing w:line="276" w:lineRule="auto"/>
        <w:ind w:left="83"/>
        <w:jc w:val="center"/>
        <w:rPr>
          <w:color w:val="000000" w:themeColor="text1"/>
          <w:sz w:val="32"/>
          <w:szCs w:val="18"/>
        </w:rPr>
      </w:pPr>
    </w:p>
    <w:p w14:paraId="668614F0" w14:textId="40DE2656" w:rsidR="00260AFD" w:rsidRDefault="00260AFD" w:rsidP="006604DD">
      <w:pPr>
        <w:spacing w:line="276" w:lineRule="auto"/>
        <w:ind w:left="83"/>
        <w:jc w:val="center"/>
        <w:rPr>
          <w:color w:val="000000" w:themeColor="text1"/>
          <w:sz w:val="32"/>
          <w:szCs w:val="18"/>
        </w:rPr>
      </w:pPr>
    </w:p>
    <w:p w14:paraId="25718158" w14:textId="0E7BC71E" w:rsidR="00260AFD" w:rsidRDefault="00260AFD" w:rsidP="006604DD">
      <w:pPr>
        <w:spacing w:line="276" w:lineRule="auto"/>
        <w:ind w:left="83"/>
        <w:jc w:val="center"/>
        <w:rPr>
          <w:color w:val="000000" w:themeColor="text1"/>
          <w:sz w:val="32"/>
          <w:szCs w:val="18"/>
        </w:rPr>
      </w:pPr>
    </w:p>
    <w:p w14:paraId="3D927B94" w14:textId="379BA0A7" w:rsidR="00260AFD" w:rsidRDefault="00260AFD" w:rsidP="006604DD">
      <w:pPr>
        <w:spacing w:line="276" w:lineRule="auto"/>
        <w:ind w:left="83"/>
        <w:jc w:val="center"/>
        <w:rPr>
          <w:color w:val="000000" w:themeColor="text1"/>
          <w:sz w:val="32"/>
          <w:szCs w:val="18"/>
        </w:rPr>
      </w:pPr>
    </w:p>
    <w:p w14:paraId="686EEFDF" w14:textId="02F5299D" w:rsidR="00260AFD" w:rsidRDefault="00260AFD" w:rsidP="006604DD">
      <w:pPr>
        <w:spacing w:line="276" w:lineRule="auto"/>
        <w:ind w:left="83"/>
        <w:jc w:val="center"/>
        <w:rPr>
          <w:color w:val="000000" w:themeColor="text1"/>
          <w:sz w:val="32"/>
          <w:szCs w:val="18"/>
        </w:rPr>
      </w:pPr>
    </w:p>
    <w:p w14:paraId="124A1938" w14:textId="3FB64121" w:rsidR="00260AFD" w:rsidRDefault="00260AFD" w:rsidP="006604DD">
      <w:pPr>
        <w:spacing w:line="276" w:lineRule="auto"/>
        <w:ind w:left="83"/>
        <w:jc w:val="center"/>
        <w:rPr>
          <w:color w:val="000000" w:themeColor="text1"/>
          <w:sz w:val="32"/>
          <w:szCs w:val="18"/>
        </w:rPr>
      </w:pPr>
    </w:p>
    <w:p w14:paraId="6D100F15" w14:textId="77777777" w:rsidR="00260AFD" w:rsidRDefault="00260AFD" w:rsidP="006604DD">
      <w:pPr>
        <w:spacing w:line="276" w:lineRule="auto"/>
        <w:ind w:left="83"/>
        <w:jc w:val="center"/>
        <w:rPr>
          <w:color w:val="000000" w:themeColor="text1"/>
          <w:sz w:val="32"/>
          <w:szCs w:val="18"/>
        </w:rPr>
      </w:pPr>
    </w:p>
    <w:p w14:paraId="3DC645AC" w14:textId="77777777" w:rsidR="00260AFD" w:rsidRPr="004E6BF2" w:rsidRDefault="00260AFD" w:rsidP="00260AFD">
      <w:pPr>
        <w:jc w:val="both"/>
        <w:rPr>
          <w:b/>
          <w:sz w:val="22"/>
          <w:szCs w:val="22"/>
        </w:rPr>
      </w:pPr>
      <w:r w:rsidRPr="004E6BF2">
        <w:rPr>
          <w:b/>
          <w:sz w:val="22"/>
          <w:szCs w:val="22"/>
        </w:rPr>
        <w:lastRenderedPageBreak/>
        <w:t>Wymagania techniczne bezwzględne (niżej wymienione wymagania uważa się za konieczne do spełnienia i jest to warunek graniczny, niespełnienie ich spowoduje odrzucenie oferty)</w:t>
      </w:r>
      <w:r>
        <w:rPr>
          <w:b/>
          <w:sz w:val="22"/>
          <w:szCs w:val="22"/>
        </w:rPr>
        <w:t>.</w:t>
      </w:r>
    </w:p>
    <w:p w14:paraId="797CE0EE" w14:textId="77777777" w:rsidR="00F55AB9" w:rsidRDefault="00F55AB9" w:rsidP="006604DD">
      <w:pPr>
        <w:spacing w:line="276" w:lineRule="auto"/>
        <w:ind w:left="83"/>
        <w:jc w:val="center"/>
        <w:rPr>
          <w:color w:val="000000" w:themeColor="text1"/>
          <w:sz w:val="32"/>
          <w:szCs w:val="18"/>
        </w:rPr>
      </w:pPr>
    </w:p>
    <w:p w14:paraId="603C3A78" w14:textId="1EBAA5F1" w:rsidR="006604DD" w:rsidRPr="008C6744" w:rsidRDefault="006604DD" w:rsidP="006604DD">
      <w:pPr>
        <w:spacing w:line="276" w:lineRule="auto"/>
        <w:ind w:left="83"/>
        <w:jc w:val="center"/>
        <w:rPr>
          <w:color w:val="000000" w:themeColor="text1"/>
          <w:sz w:val="32"/>
          <w:szCs w:val="18"/>
        </w:rPr>
      </w:pPr>
      <w:r w:rsidRPr="008C6744">
        <w:rPr>
          <w:color w:val="000000" w:themeColor="text1"/>
          <w:sz w:val="32"/>
          <w:szCs w:val="18"/>
        </w:rPr>
        <w:t>PAKIET 2</w:t>
      </w:r>
    </w:p>
    <w:p w14:paraId="019BFD77" w14:textId="77777777" w:rsidR="006604DD" w:rsidRPr="008C6744" w:rsidRDefault="006604DD" w:rsidP="006604DD">
      <w:pPr>
        <w:spacing w:line="276" w:lineRule="auto"/>
        <w:ind w:left="83"/>
        <w:jc w:val="center"/>
        <w:rPr>
          <w:color w:val="000000" w:themeColor="text1"/>
          <w:sz w:val="32"/>
          <w:szCs w:val="18"/>
        </w:rPr>
      </w:pPr>
    </w:p>
    <w:p w14:paraId="585778F9" w14:textId="77777777" w:rsidR="006604DD" w:rsidRPr="008C6744" w:rsidRDefault="006604DD" w:rsidP="006604DD">
      <w:pPr>
        <w:spacing w:line="276" w:lineRule="auto"/>
        <w:jc w:val="both"/>
        <w:rPr>
          <w:color w:val="000000" w:themeColor="text1"/>
          <w:sz w:val="22"/>
          <w:szCs w:val="22"/>
        </w:rPr>
      </w:pPr>
      <w:r w:rsidRPr="008C6744">
        <w:rPr>
          <w:color w:val="000000" w:themeColor="text1"/>
          <w:sz w:val="22"/>
          <w:szCs w:val="22"/>
        </w:rPr>
        <w:t>Strony zgodnie stwierdzają, że na potrzeby niniejszego OPZ i przyszłej Umowy dotyczącej opisanego zamówienia, wymienionym w niniejszym paragrafie pojęciom nadają znaczenie określone poniżej, oraz że użyte w tekście poniżej wymienione pojęcia, rozumiane będą w sposób poniżej zdefiniowany. Dla podkreślenia, że pojęcia te rozumiane są w sposób zdefiniowany, ich pierwsze litery będą pisane w tekście wielką literą.</w:t>
      </w:r>
    </w:p>
    <w:p w14:paraId="2EC8D1E2" w14:textId="77777777" w:rsidR="006604DD" w:rsidRPr="008C6744" w:rsidRDefault="006604DD" w:rsidP="006604DD">
      <w:pPr>
        <w:spacing w:line="276" w:lineRule="auto"/>
        <w:jc w:val="both"/>
        <w:rPr>
          <w:color w:val="000000" w:themeColor="text1"/>
          <w:sz w:val="22"/>
          <w:szCs w:val="22"/>
        </w:rPr>
      </w:pPr>
    </w:p>
    <w:p w14:paraId="69289FD8" w14:textId="77777777" w:rsidR="006604DD" w:rsidRPr="008C6744" w:rsidRDefault="006604DD" w:rsidP="006604DD">
      <w:pPr>
        <w:spacing w:after="16" w:line="276" w:lineRule="auto"/>
        <w:jc w:val="both"/>
        <w:rPr>
          <w:color w:val="000000" w:themeColor="text1"/>
          <w:sz w:val="22"/>
          <w:szCs w:val="22"/>
        </w:rPr>
      </w:pPr>
      <w:r w:rsidRPr="008C6744">
        <w:rPr>
          <w:color w:val="000000" w:themeColor="text1"/>
          <w:sz w:val="22"/>
          <w:szCs w:val="22"/>
        </w:rPr>
        <w:t>Strony ustalają następujące definicje:</w:t>
      </w:r>
    </w:p>
    <w:p w14:paraId="56890C04"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Zamawiający</w:t>
      </w:r>
      <w:r w:rsidRPr="008C6744">
        <w:rPr>
          <w:color w:val="000000" w:themeColor="text1"/>
          <w:sz w:val="22"/>
          <w:szCs w:val="22"/>
        </w:rPr>
        <w:t xml:space="preserve"> – Wojewódzkim Centrum Szpitalnym Kotliny Jeleniogórskiej, 58-506 Jelenia Góra, ul. Ogińskiego 6.</w:t>
      </w:r>
    </w:p>
    <w:p w14:paraId="629EDA88" w14:textId="0D1C1B86" w:rsidR="006604DD" w:rsidRPr="00F55AB9" w:rsidRDefault="006604DD" w:rsidP="006604DD">
      <w:pPr>
        <w:numPr>
          <w:ilvl w:val="0"/>
          <w:numId w:val="2"/>
        </w:numPr>
        <w:suppressAutoHyphens w:val="0"/>
        <w:spacing w:after="16" w:line="276" w:lineRule="auto"/>
        <w:ind w:left="425" w:hanging="425"/>
        <w:jc w:val="both"/>
        <w:rPr>
          <w:color w:val="000000" w:themeColor="text1"/>
          <w:sz w:val="22"/>
          <w:szCs w:val="22"/>
        </w:rPr>
      </w:pPr>
      <w:r w:rsidRPr="008C6744">
        <w:rPr>
          <w:b/>
          <w:color w:val="000000" w:themeColor="text1"/>
          <w:sz w:val="22"/>
          <w:szCs w:val="22"/>
        </w:rPr>
        <w:t xml:space="preserve">Wykonawca </w:t>
      </w:r>
      <w:r w:rsidRPr="008C6744">
        <w:rPr>
          <w:color w:val="000000" w:themeColor="text1"/>
          <w:sz w:val="22"/>
          <w:szCs w:val="22"/>
        </w:rPr>
        <w:t xml:space="preserve">- podmiot, który ubiega się o udzielenie zamówienia, złożył ofertę albo zawarł umowę w postępowaniu o udzielenie zamówienia publicznego prowadzonego w trybie przetargu nieograniczonego na dostawy o wartości zamówienia przekraczającej progi unijne, o jakich stanowi art. 3 ustawy z 11.09.2019r. - Prawo zamówień publicznych - </w:t>
      </w:r>
      <w:r w:rsidRPr="00F55AB9">
        <w:rPr>
          <w:color w:val="000000" w:themeColor="text1"/>
          <w:sz w:val="22"/>
          <w:szCs w:val="22"/>
        </w:rPr>
        <w:t>dalej PZP pn.</w:t>
      </w:r>
      <w:r w:rsidR="00F55AB9" w:rsidRPr="00F55AB9">
        <w:rPr>
          <w:b/>
          <w:caps/>
          <w:szCs w:val="24"/>
          <w:lang w:eastAsia="pl-PL"/>
        </w:rPr>
        <w:t xml:space="preserve"> </w:t>
      </w:r>
      <w:r w:rsidR="00F55AB9" w:rsidRPr="00F55AB9">
        <w:rPr>
          <w:b/>
          <w:szCs w:val="24"/>
          <w:lang w:eastAsia="pl-PL"/>
        </w:rPr>
        <w:t>Modernizacja systemu HIS do wersji przeglądarkowej wraz z dostawą infrastruktury sprzętowej</w:t>
      </w:r>
      <w:r w:rsidRPr="00F55AB9">
        <w:rPr>
          <w:color w:val="000000" w:themeColor="text1"/>
          <w:sz w:val="22"/>
          <w:szCs w:val="22"/>
        </w:rPr>
        <w:t xml:space="preserve">, opublikowanego w dniu </w:t>
      </w:r>
      <w:r w:rsidR="00F55AB9" w:rsidRPr="00F55AB9">
        <w:rPr>
          <w:color w:val="000000" w:themeColor="text1"/>
          <w:sz w:val="22"/>
          <w:szCs w:val="22"/>
        </w:rPr>
        <w:t>03.03.2023 r</w:t>
      </w:r>
      <w:r w:rsidRPr="00F55AB9">
        <w:rPr>
          <w:color w:val="000000" w:themeColor="text1"/>
          <w:sz w:val="22"/>
          <w:szCs w:val="22"/>
        </w:rPr>
        <w:t xml:space="preserve"> po sygnaturą postępowania</w:t>
      </w:r>
      <w:r w:rsidR="00F55AB9" w:rsidRPr="00F55AB9">
        <w:rPr>
          <w:color w:val="000000" w:themeColor="text1"/>
          <w:sz w:val="22"/>
          <w:szCs w:val="22"/>
        </w:rPr>
        <w:t xml:space="preserve">: </w:t>
      </w:r>
      <w:r w:rsidR="00F55AB9" w:rsidRPr="00F55AB9">
        <w:rPr>
          <w:b/>
          <w:caps/>
          <w:szCs w:val="24"/>
        </w:rPr>
        <w:t>2023/S 045-129175</w:t>
      </w:r>
      <w:r w:rsidRPr="00F55AB9">
        <w:rPr>
          <w:color w:val="000000" w:themeColor="text1"/>
          <w:sz w:val="22"/>
          <w:szCs w:val="22"/>
        </w:rPr>
        <w:t>.</w:t>
      </w:r>
    </w:p>
    <w:p w14:paraId="03326E86"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 xml:space="preserve">Strony </w:t>
      </w:r>
      <w:r w:rsidRPr="008C6744">
        <w:rPr>
          <w:color w:val="000000" w:themeColor="text1"/>
          <w:sz w:val="22"/>
          <w:szCs w:val="22"/>
        </w:rPr>
        <w:t>- podmioty bezpośrednio uczestniczące w umowie zawiązanej na podstawie rozstrzygnięcia podstępowania przetargowego.</w:t>
      </w:r>
    </w:p>
    <w:p w14:paraId="40C6B95C"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System informatyczny</w:t>
      </w:r>
      <w:r w:rsidRPr="008C6744">
        <w:rPr>
          <w:color w:val="000000" w:themeColor="text1"/>
          <w:sz w:val="22"/>
          <w:szCs w:val="22"/>
        </w:rPr>
        <w:t xml:space="preserve"> - zbiór powiązanych ze sobą elementów, którego funkcją jest przetwarzanie danych przy użyciu techniki komputerowej. W skład systemu wchodzą najczęściej elementy: Sprzęt komputerowy, Oprogramowanie narzędziowe, Oprogramowanie dziedzinowe.</w:t>
      </w:r>
    </w:p>
    <w:p w14:paraId="22C1DE7C"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Zintegrowany System Informatyczny</w:t>
      </w:r>
      <w:r w:rsidRPr="008C6744">
        <w:rPr>
          <w:color w:val="000000" w:themeColor="text1"/>
          <w:sz w:val="22"/>
          <w:szCs w:val="22"/>
        </w:rPr>
        <w:t xml:space="preserve"> (zwany dalej </w:t>
      </w:r>
      <w:r w:rsidRPr="008C6744">
        <w:rPr>
          <w:b/>
          <w:color w:val="000000" w:themeColor="text1"/>
          <w:sz w:val="22"/>
          <w:szCs w:val="22"/>
        </w:rPr>
        <w:t>ZSI</w:t>
      </w:r>
      <w:r w:rsidRPr="008C6744">
        <w:rPr>
          <w:color w:val="000000" w:themeColor="text1"/>
          <w:sz w:val="22"/>
          <w:szCs w:val="22"/>
        </w:rPr>
        <w:t xml:space="preserve">, </w:t>
      </w:r>
      <w:r w:rsidRPr="008C6744">
        <w:rPr>
          <w:b/>
          <w:color w:val="000000" w:themeColor="text1"/>
          <w:sz w:val="22"/>
          <w:szCs w:val="22"/>
        </w:rPr>
        <w:t xml:space="preserve">Systemem </w:t>
      </w:r>
      <w:r w:rsidRPr="008C6744">
        <w:rPr>
          <w:bCs/>
          <w:color w:val="000000" w:themeColor="text1"/>
          <w:sz w:val="22"/>
          <w:szCs w:val="22"/>
        </w:rPr>
        <w:t>lub</w:t>
      </w:r>
      <w:r w:rsidRPr="008C6744">
        <w:rPr>
          <w:b/>
          <w:color w:val="000000" w:themeColor="text1"/>
          <w:sz w:val="22"/>
          <w:szCs w:val="22"/>
        </w:rPr>
        <w:t xml:space="preserve"> Oprogramowaniem Aplikacyjnym</w:t>
      </w:r>
      <w:r w:rsidRPr="008C6744">
        <w:rPr>
          <w:color w:val="000000" w:themeColor="text1"/>
          <w:sz w:val="22"/>
          <w:szCs w:val="22"/>
        </w:rPr>
        <w:t xml:space="preserve">) – system informatyczny wspomagający zarządzanie, w skład którego wchodzą zintegrowane systemy/moduły dziedzinowego oprogramowania aplikacyjnego (np. HIS, ERP, RIS, PACS, LIS, </w:t>
      </w:r>
      <w:proofErr w:type="spellStart"/>
      <w:r w:rsidRPr="008C6744">
        <w:rPr>
          <w:color w:val="000000" w:themeColor="text1"/>
          <w:sz w:val="22"/>
          <w:szCs w:val="22"/>
        </w:rPr>
        <w:t>eUsługi</w:t>
      </w:r>
      <w:proofErr w:type="spellEnd"/>
      <w:r w:rsidRPr="008C6744">
        <w:rPr>
          <w:color w:val="000000" w:themeColor="text1"/>
          <w:sz w:val="22"/>
          <w:szCs w:val="22"/>
        </w:rPr>
        <w:t xml:space="preserve"> itd.), działający na Sprzęcie Komputerowym z wykorzystaniem Oprogramowania Narzędziowego, udostępniający funkcjonalności opisane w OPZ.</w:t>
      </w:r>
    </w:p>
    <w:p w14:paraId="02810049"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bCs/>
          <w:color w:val="000000" w:themeColor="text1"/>
          <w:sz w:val="22"/>
          <w:szCs w:val="22"/>
        </w:rPr>
        <w:t xml:space="preserve">Aplikacja </w:t>
      </w:r>
      <w:r w:rsidRPr="008C6744">
        <w:rPr>
          <w:color w:val="000000" w:themeColor="text1"/>
          <w:sz w:val="22"/>
          <w:szCs w:val="22"/>
        </w:rPr>
        <w:t xml:space="preserve">– dostarczona przez Wykonawcę aplikacja komputerowa do obsługi żywienia pozajelitowego </w:t>
      </w:r>
      <w:bookmarkStart w:id="6" w:name="_Hlk105064783"/>
      <w:r w:rsidRPr="008C6744">
        <w:rPr>
          <w:color w:val="000000" w:themeColor="text1"/>
          <w:sz w:val="22"/>
          <w:szCs w:val="22"/>
        </w:rPr>
        <w:t xml:space="preserve">i farmakoterapii noworodków </w:t>
      </w:r>
      <w:bookmarkEnd w:id="6"/>
      <w:r w:rsidRPr="008C6744">
        <w:rPr>
          <w:color w:val="000000" w:themeColor="text1"/>
          <w:sz w:val="22"/>
          <w:szCs w:val="22"/>
        </w:rPr>
        <w:t>w zakresie funkcjonalności opisanej w Rozdziale II.2 niniejszego OPZ, będąca utworem w rozumieniu Ustawy o prawie autorskim i prawach pokrewnych z dnia 04 lutego 1994 r.</w:t>
      </w:r>
    </w:p>
    <w:p w14:paraId="29F49DB4"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Umowa</w:t>
      </w:r>
      <w:r w:rsidRPr="008C6744">
        <w:rPr>
          <w:color w:val="000000" w:themeColor="text1"/>
          <w:sz w:val="22"/>
          <w:szCs w:val="22"/>
        </w:rPr>
        <w:t xml:space="preserve"> – umowa zawarta w ramach realizacji OPZ.</w:t>
      </w:r>
    </w:p>
    <w:p w14:paraId="2852CA2D"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 xml:space="preserve">SWZ – </w:t>
      </w:r>
      <w:r w:rsidRPr="008C6744">
        <w:rPr>
          <w:bCs/>
          <w:color w:val="000000" w:themeColor="text1"/>
          <w:sz w:val="22"/>
          <w:szCs w:val="22"/>
        </w:rPr>
        <w:t>Specyfikacja Warunków Zamówienia</w:t>
      </w:r>
    </w:p>
    <w:p w14:paraId="0B22EB48"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Gwarancja i Serwis Oprogramowania</w:t>
      </w:r>
      <w:r w:rsidRPr="008C6744">
        <w:rPr>
          <w:color w:val="000000" w:themeColor="text1"/>
          <w:sz w:val="22"/>
          <w:szCs w:val="22"/>
        </w:rPr>
        <w:t xml:space="preserve"> – Oznacza całokształt świadczonych przez Wykonawcę usług (gwarancyjno-serwisowych) związanych z zapewnieniem poprawnej pracy składników będących przedmiotem zamówienia, szczegółowo określone w niniejszym dokumencie oraz w projekcie umowy.</w:t>
      </w:r>
    </w:p>
    <w:p w14:paraId="55A8CED8"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 xml:space="preserve">Dokumentacja </w:t>
      </w:r>
      <w:r w:rsidRPr="008C6744">
        <w:rPr>
          <w:color w:val="000000" w:themeColor="text1"/>
          <w:sz w:val="22"/>
          <w:szCs w:val="22"/>
        </w:rPr>
        <w:t xml:space="preserve">(dot. oprogramowania - systemu lub aplikacji) – zbiór dokumentów dostarczonych przez Wykonawcę w formie tradycyjnej lub elektronicznej (np. plikach </w:t>
      </w:r>
      <w:proofErr w:type="spellStart"/>
      <w:r w:rsidRPr="008C6744">
        <w:rPr>
          <w:color w:val="000000" w:themeColor="text1"/>
          <w:sz w:val="22"/>
          <w:szCs w:val="22"/>
        </w:rPr>
        <w:t>doc</w:t>
      </w:r>
      <w:proofErr w:type="spellEnd"/>
      <w:r w:rsidRPr="008C6744">
        <w:rPr>
          <w:color w:val="000000" w:themeColor="text1"/>
          <w:sz w:val="22"/>
          <w:szCs w:val="22"/>
        </w:rPr>
        <w:t>, pdf). Dokumentacja systemu to ogół dokumentacji technicznej i dokumentacji użytkownika stworzonej dla określonego oprogramowania informatycznego przez jego twórców. W jej skład wchodzą:</w:t>
      </w:r>
    </w:p>
    <w:p w14:paraId="48141C52"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lastRenderedPageBreak/>
        <w:t>dokumentacja użytkownika - opis programu przeznaczony dla jego użytkownika. Składają się na nią np. pliki pomocy, ogólne informacje o programie i jego sposobie obsługi.</w:t>
      </w:r>
    </w:p>
    <w:p w14:paraId="468F4630"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dokumentacja techniczna – dokumentacja jest przeznaczona dla osób, które mogą potrzebować modyfikować program (najczęściej są to użytkownicy uprzywilejowani – administratorzy). Zawiera dokładny opis metody działania programu, algorytmów w nim zastosowanych, rozmieszczenia i sposobu działania poszczególnych komponentów, tabel w bazie danych, powiązań logicznych w oprogramowaniu bazodanowym itp.</w:t>
      </w:r>
    </w:p>
    <w:p w14:paraId="01847576"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Sprzęt Komputerowy</w:t>
      </w:r>
      <w:r w:rsidRPr="008C6744">
        <w:rPr>
          <w:color w:val="000000" w:themeColor="text1"/>
          <w:sz w:val="22"/>
          <w:szCs w:val="22"/>
        </w:rPr>
        <w:t xml:space="preserve"> – zestaw komputerów (w tym stacje robocze, sprzęt serwerowy, terminale) i oprzyrządowania, na którym pracuje ZSI.</w:t>
      </w:r>
    </w:p>
    <w:p w14:paraId="519AD10F"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 xml:space="preserve">Stacja Robocza - </w:t>
      </w:r>
      <w:r w:rsidRPr="008C6744">
        <w:rPr>
          <w:color w:val="000000" w:themeColor="text1"/>
          <w:sz w:val="22"/>
          <w:szCs w:val="22"/>
        </w:rPr>
        <w:t>oznacza komputer klasy PC lub/i terminal z monitorem, na którym pracuje ZSI określony w OPZ i załączniku do OPZ.</w:t>
      </w:r>
    </w:p>
    <w:p w14:paraId="3B531833"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Nośnik</w:t>
      </w:r>
      <w:r w:rsidRPr="008C6744">
        <w:rPr>
          <w:color w:val="000000" w:themeColor="text1"/>
          <w:sz w:val="22"/>
          <w:szCs w:val="22"/>
        </w:rPr>
        <w:t xml:space="preserve"> – fizyczny środek (materiał lub urządzenie) przechowujący lub przeznaczony do przechowywania w nim danych: CD, DVD, HDD, Pendrive.</w:t>
      </w:r>
    </w:p>
    <w:p w14:paraId="7DD4231B"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System Komunikacyjny</w:t>
      </w:r>
      <w:r w:rsidRPr="008C6744">
        <w:rPr>
          <w:color w:val="000000" w:themeColor="text1"/>
          <w:sz w:val="22"/>
          <w:szCs w:val="22"/>
        </w:rPr>
        <w:t xml:space="preserve"> – infrastruktura telekomunikacyjna, sieciowa, systemy separacji, systemy bezpieczeństwa oraz certyfikaty serwerów WWW, obejmujące elementy lokalnej sieci komputerowej, łącza i urządzenia rozległej sieci transmisji danych oraz urządzenia komutacji pakietów wraz z ich oprogramowaniem, odpowiedzialne za obsługę ZSI.</w:t>
      </w:r>
    </w:p>
    <w:p w14:paraId="4E53C70E"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Oprogramowanie Narzędziowe</w:t>
      </w:r>
      <w:r w:rsidRPr="008C6744">
        <w:rPr>
          <w:color w:val="000000" w:themeColor="text1"/>
          <w:sz w:val="22"/>
          <w:szCs w:val="22"/>
        </w:rPr>
        <w:t xml:space="preserve"> – elementy oprogramowania zainstalowane na Sprzęcie Komputerowym, obejmujące w szczególności:</w:t>
      </w:r>
    </w:p>
    <w:p w14:paraId="7F0854D9"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systemy operacyjne (np. Windows, LINUX, UNIX),</w:t>
      </w:r>
    </w:p>
    <w:p w14:paraId="7DAC1731"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system zarządzania bazą danych (SZBD), zwane też oprogramowaniem bazodanowym (np. MSSQL, Oracle),</w:t>
      </w:r>
    </w:p>
    <w:p w14:paraId="4E02B780"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oprogramowanie służące do administracji i zarządzania Sprzętem Komputerowym, systemem operacyjnym i systemem zarządzania bazą danych,</w:t>
      </w:r>
    </w:p>
    <w:p w14:paraId="59467759"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oprogramowanie komunikacyjne umożliwiające podłączenie stacji dostępowych do serwera bazy;</w:t>
      </w:r>
    </w:p>
    <w:p w14:paraId="7F5D86F7"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Analiza Przedwdrożeniowa</w:t>
      </w:r>
      <w:r w:rsidRPr="008C6744">
        <w:rPr>
          <w:color w:val="000000" w:themeColor="text1"/>
          <w:sz w:val="22"/>
          <w:szCs w:val="22"/>
        </w:rPr>
        <w:t xml:space="preserve"> – wynik szeregu spotkań Stron, w trakcie których Zespół Konsultantów zapozna się ze strategią Zamawiającego, jego potrzebami, strukturą organizacyjną i przebiegiem procesów biznesowych. Etap ten zakończy się przygotowaniem przez Wykonawcę zbioru dokumentów pt. Analiza Przedwdrożeniowa, który będzie zawierał wynik ustaleń pomiędzy członkami Zespołu Wdrożeniowego oraz Wykonawcą,</w:t>
      </w:r>
    </w:p>
    <w:p w14:paraId="420FB8AD"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Plan Realizacji Projektu</w:t>
      </w:r>
      <w:r w:rsidRPr="008C6744">
        <w:rPr>
          <w:color w:val="000000" w:themeColor="text1"/>
          <w:sz w:val="22"/>
          <w:szCs w:val="22"/>
        </w:rPr>
        <w:t xml:space="preserve"> – Dokument określający zasady współpracy pomiędzy Zamawiającym, a Wykonawcą. Zawiera m.in.:</w:t>
      </w:r>
    </w:p>
    <w:p w14:paraId="702CA3EE"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strukturę organizacyjną projektu,</w:t>
      </w:r>
    </w:p>
    <w:p w14:paraId="7B99CE8E"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produkty projektu,</w:t>
      </w:r>
    </w:p>
    <w:p w14:paraId="56960968"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zasady komunikacji w projekcie,</w:t>
      </w:r>
    </w:p>
    <w:p w14:paraId="54F3C34E"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metodykę realizacji projektu,</w:t>
      </w:r>
    </w:p>
    <w:p w14:paraId="26987016"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Szkolenie Administratora(ów)</w:t>
      </w:r>
      <w:r w:rsidRPr="008C6744">
        <w:rPr>
          <w:color w:val="000000" w:themeColor="text1"/>
          <w:sz w:val="22"/>
          <w:szCs w:val="22"/>
        </w:rPr>
        <w:t xml:space="preserve"> – szkolenia użytkownika(ów) wskazanych przez Zamawiającego do pełnienia funkcji administratora ZSI i Aplikacji,</w:t>
      </w:r>
    </w:p>
    <w:p w14:paraId="4110D349"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Systemy Zewnętrzne</w:t>
      </w:r>
      <w:r w:rsidRPr="008C6744">
        <w:rPr>
          <w:color w:val="000000" w:themeColor="text1"/>
          <w:sz w:val="22"/>
          <w:szCs w:val="22"/>
        </w:rPr>
        <w:t xml:space="preserve"> – systemy z którymi współpracuje ZSI.</w:t>
      </w:r>
    </w:p>
    <w:p w14:paraId="3D866273"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 xml:space="preserve">Wdrożenie </w:t>
      </w:r>
      <w:r w:rsidRPr="008C6744">
        <w:rPr>
          <w:color w:val="000000" w:themeColor="text1"/>
          <w:sz w:val="22"/>
          <w:szCs w:val="22"/>
        </w:rPr>
        <w:t>– etap cyklu życia systemu informatycznego, polegający na instalacji i dostosowaniu oprogramowania do wymagań Zamawiającego oraz testowaniu i uruchomieniu systemu informatycznego.</w:t>
      </w:r>
    </w:p>
    <w:p w14:paraId="677BA1D4" w14:textId="77777777" w:rsidR="006604DD" w:rsidRPr="008C6744" w:rsidRDefault="006604DD" w:rsidP="00F55AB9">
      <w:pPr>
        <w:pStyle w:val="Akapitzlist"/>
        <w:numPr>
          <w:ilvl w:val="0"/>
          <w:numId w:val="4"/>
        </w:numPr>
        <w:spacing w:after="16"/>
        <w:ind w:left="709" w:hanging="284"/>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Podstawowe etapy procesu wdrożenia:</w:t>
      </w:r>
    </w:p>
    <w:p w14:paraId="0CFC29DF" w14:textId="77777777" w:rsidR="006604DD" w:rsidRPr="008C6744" w:rsidRDefault="006604DD" w:rsidP="00F55AB9">
      <w:pPr>
        <w:pStyle w:val="Akapitzlist"/>
        <w:numPr>
          <w:ilvl w:val="0"/>
          <w:numId w:val="4"/>
        </w:numPr>
        <w:spacing w:after="16"/>
        <w:ind w:left="709" w:hanging="284"/>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Przygotowanie dokumentacji,</w:t>
      </w:r>
    </w:p>
    <w:p w14:paraId="40DEFA0C" w14:textId="77777777" w:rsidR="006604DD" w:rsidRPr="008C6744" w:rsidRDefault="006604DD" w:rsidP="00F55AB9">
      <w:pPr>
        <w:pStyle w:val="Akapitzlist"/>
        <w:numPr>
          <w:ilvl w:val="0"/>
          <w:numId w:val="4"/>
        </w:numPr>
        <w:spacing w:after="16"/>
        <w:ind w:left="709" w:hanging="284"/>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Przygotowanie i skonfigurowanie infrastruktury technicznej,</w:t>
      </w:r>
    </w:p>
    <w:p w14:paraId="452B7461" w14:textId="77777777" w:rsidR="006604DD" w:rsidRPr="008C6744" w:rsidRDefault="006604DD" w:rsidP="00F55AB9">
      <w:pPr>
        <w:pStyle w:val="Akapitzlist"/>
        <w:numPr>
          <w:ilvl w:val="0"/>
          <w:numId w:val="4"/>
        </w:numPr>
        <w:spacing w:after="16"/>
        <w:ind w:left="709" w:hanging="284"/>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lastRenderedPageBreak/>
        <w:t>Zainstalowanie i skonfigurowanie systemu informatycznego do eksploatacji,</w:t>
      </w:r>
    </w:p>
    <w:p w14:paraId="2F1C74CC" w14:textId="77777777" w:rsidR="006604DD" w:rsidRPr="008C6744" w:rsidRDefault="006604DD" w:rsidP="00F55AB9">
      <w:pPr>
        <w:pStyle w:val="Akapitzlist"/>
        <w:numPr>
          <w:ilvl w:val="0"/>
          <w:numId w:val="4"/>
        </w:numPr>
        <w:spacing w:after="16"/>
        <w:ind w:left="709" w:hanging="284"/>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Testowanie systemu,</w:t>
      </w:r>
    </w:p>
    <w:p w14:paraId="71B97B7E" w14:textId="77777777" w:rsidR="006604DD" w:rsidRPr="008C6744" w:rsidRDefault="006604DD" w:rsidP="00F55AB9">
      <w:pPr>
        <w:pStyle w:val="Akapitzlist"/>
        <w:numPr>
          <w:ilvl w:val="0"/>
          <w:numId w:val="4"/>
        </w:numPr>
        <w:spacing w:after="16"/>
        <w:ind w:left="709" w:hanging="284"/>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Uruchomienie produkcyjne systemu.</w:t>
      </w:r>
    </w:p>
    <w:p w14:paraId="73C37241"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 xml:space="preserve">Dokumentacja powdrożeniowa -  </w:t>
      </w:r>
      <w:r w:rsidRPr="008C6744">
        <w:rPr>
          <w:color w:val="000000" w:themeColor="text1"/>
          <w:sz w:val="22"/>
          <w:szCs w:val="22"/>
        </w:rPr>
        <w:t xml:space="preserve">przygotowana przez Wykonawcę, w związku z realizacją Umowy, specyfikacja opisująca funkcje wdrożonej Aplikacji. W szczególności, w zakresie użytkowania Aplikacji oraz administrowania nią, w języku polskim. </w:t>
      </w:r>
    </w:p>
    <w:p w14:paraId="2C030D98"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Środowisko Zapasowe</w:t>
      </w:r>
      <w:r w:rsidRPr="008C6744">
        <w:rPr>
          <w:color w:val="000000" w:themeColor="text1"/>
          <w:sz w:val="22"/>
          <w:szCs w:val="22"/>
        </w:rPr>
        <w:t xml:space="preserve"> – kopia Środowiska Produkcyjnego lub jego części, służąca do gromadzenia kopii rzeczywistych danych biznesowych Zamawiającego i podjęcia ich przetwarzania w przypadku awarii Środowiska Produkcyjnego lub w celach przeprowadzenia testów wdrożeniowych aktualizacji/nowych funkcjonalności. </w:t>
      </w:r>
    </w:p>
    <w:p w14:paraId="0C2D3BF1"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Zdalny Dostęp</w:t>
      </w:r>
      <w:r w:rsidRPr="008C6744">
        <w:rPr>
          <w:color w:val="000000" w:themeColor="text1"/>
          <w:sz w:val="22"/>
          <w:szCs w:val="22"/>
        </w:rPr>
        <w:t xml:space="preserve"> – analogowe lub cyfrowe łącze wydajnej transmisji danych pomiędzy węzłem infrastruktury siedziby Wykonawcy, a węzłem infrastruktury zapewnianym przez Zamawiającego, umożliwiające realizować usługi serwisowe lub konfiguracyjne. </w:t>
      </w:r>
    </w:p>
    <w:p w14:paraId="3E61371C"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Szczegółowym Harmonogramem Realizacji Zadania</w:t>
      </w:r>
      <w:r w:rsidRPr="008C6744">
        <w:rPr>
          <w:color w:val="000000" w:themeColor="text1"/>
          <w:sz w:val="22"/>
          <w:szCs w:val="22"/>
        </w:rPr>
        <w:t xml:space="preserve"> – szczegółowy terminarz realizacji przedmiotu Umowy wraz z podziałem na Etapy przygotowany przez Wykonawcę w terminie 14 dni roboczych od zawarcia umowy. </w:t>
      </w:r>
    </w:p>
    <w:p w14:paraId="328C0D9B"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Zadanie</w:t>
      </w:r>
      <w:r w:rsidRPr="008C6744">
        <w:rPr>
          <w:color w:val="000000" w:themeColor="text1"/>
          <w:sz w:val="22"/>
          <w:szCs w:val="22"/>
        </w:rPr>
        <w:t xml:space="preserve">  –  przedmiot  zamówienia  (przedmiot  Umowy)  wynikający  łącznie  z SWZ, Oferty  Wykonawcy, Umowy. </w:t>
      </w:r>
    </w:p>
    <w:p w14:paraId="41F2C462"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Etap</w:t>
      </w:r>
      <w:r w:rsidRPr="008C6744">
        <w:rPr>
          <w:color w:val="000000" w:themeColor="text1"/>
          <w:sz w:val="22"/>
          <w:szCs w:val="22"/>
        </w:rPr>
        <w:t xml:space="preserve"> – główny element części Zadania, stanowiący funkcjonalną całość, podlegająca odrębnym odbiorom. Każdy Etap stanowi odrębną część (rozdział) niniejszego OPZ.</w:t>
      </w:r>
    </w:p>
    <w:p w14:paraId="1964AB9C"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Protokół Zdawczo – Odbiorczy</w:t>
      </w:r>
      <w:r w:rsidRPr="008C6744">
        <w:rPr>
          <w:color w:val="000000" w:themeColor="text1"/>
          <w:sz w:val="22"/>
          <w:szCs w:val="22"/>
        </w:rPr>
        <w:t xml:space="preserve"> – protokół przygotowany przez Wykonawcę, będący potwierdzeniem przyjęcia przez Zamawiającego wykonanych przez Wykonawcę prac będących przedmiotem poszczególnych Etapów.</w:t>
      </w:r>
    </w:p>
    <w:p w14:paraId="46184881"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Protokół Uzgodnień</w:t>
      </w:r>
      <w:r w:rsidRPr="008C6744">
        <w:rPr>
          <w:color w:val="000000" w:themeColor="text1"/>
          <w:sz w:val="22"/>
          <w:szCs w:val="22"/>
        </w:rPr>
        <w:t xml:space="preserve"> – dokument tworzony przez Wykonawcę i zatwierdzony przez Strony, na podstawie zapisu ze spotkania lub ustaleń zdalnych (mailowych, telefonicznych) z Zamawiającym. Dokument ten używany jest w trakcie prowadzenia analizy wymagań Zamawiającego i stanowi zobowiązanie obu Stron. Zamawiający zobowiązany jest, że wymagania zapisane w/w protokole nie zostaną zmienione, natomiast Wykonawca zobowiązany jest do realizacji zawartych w nim wymagań Zamawiającego. W przypadku zajścia konieczności wykonania zmian lub innych czynności niż te, które zostały opisane w Protokole Uzgodnień, należy utworzyć nowy Protokół Uzgodnień zawierający te zmiany. W Protokole Uzgodnień można zamieścić inne uzgodnienia, niezwiązane z wymaganiami projektu, tj. ustalenia organizacyjne. </w:t>
      </w:r>
    </w:p>
    <w:p w14:paraId="2CA2459F"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Dzień Roboczy</w:t>
      </w:r>
      <w:r w:rsidRPr="008C6744">
        <w:rPr>
          <w:color w:val="000000" w:themeColor="text1"/>
          <w:sz w:val="22"/>
          <w:szCs w:val="22"/>
        </w:rPr>
        <w:t xml:space="preserve"> –  każdy dzień od poniedziałku do piątku z wyłączeniem sobót oraz dni ustawowo wolnych od pracy. </w:t>
      </w:r>
    </w:p>
    <w:p w14:paraId="6855A68C"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Godziny Robocze</w:t>
      </w:r>
      <w:r w:rsidRPr="008C6744">
        <w:rPr>
          <w:color w:val="000000" w:themeColor="text1"/>
          <w:sz w:val="22"/>
          <w:szCs w:val="22"/>
        </w:rPr>
        <w:t xml:space="preserve"> – godziny od 7:30 do 14:30 w każdym Dniu Roboczym.</w:t>
      </w:r>
    </w:p>
    <w:p w14:paraId="38E33522"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Kierownik Wdrożenia, Kierownik Wdrożenia Zamawiającego</w:t>
      </w:r>
      <w:r w:rsidRPr="008C6744">
        <w:rPr>
          <w:color w:val="000000" w:themeColor="text1"/>
          <w:sz w:val="22"/>
          <w:szCs w:val="22"/>
        </w:rPr>
        <w:t xml:space="preserve"> – osoba wyznaczona przez </w:t>
      </w:r>
    </w:p>
    <w:p w14:paraId="7F7A1EE2" w14:textId="77777777" w:rsidR="006604DD" w:rsidRPr="008C6744" w:rsidRDefault="006604DD" w:rsidP="006604DD">
      <w:pPr>
        <w:spacing w:line="276" w:lineRule="auto"/>
        <w:ind w:left="425" w:hanging="425"/>
        <w:rPr>
          <w:color w:val="000000" w:themeColor="text1"/>
          <w:sz w:val="22"/>
          <w:szCs w:val="22"/>
        </w:rPr>
      </w:pPr>
      <w:r w:rsidRPr="008C6744">
        <w:rPr>
          <w:color w:val="000000" w:themeColor="text1"/>
          <w:sz w:val="22"/>
          <w:szCs w:val="22"/>
        </w:rPr>
        <w:t>Zamawiającego, koordynująca całość Wdrożenia, posiadająca odpowiednie pełnomocnictwa. W szczególności odpowiedzialna ze strony Zamawiającego za realizację przedmiotu niniejszego OPZ.</w:t>
      </w:r>
    </w:p>
    <w:p w14:paraId="0AFFB386"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Kierownik Projektu, Kierownik Projektu Wykonawcy</w:t>
      </w:r>
      <w:r w:rsidRPr="008C6744">
        <w:rPr>
          <w:color w:val="000000" w:themeColor="text1"/>
          <w:sz w:val="22"/>
          <w:szCs w:val="22"/>
        </w:rPr>
        <w:t xml:space="preserve"> - osoba wyznaczona przez Wykonawcę do koordynacji Wdrożenia oraz wspomagająca Kierownika Wdrożenia w osiąganiu celów Wdrożenia. Upoważniona do podpisywania Dokumentacji Projektu z ramienia Wykonawcy.</w:t>
      </w:r>
    </w:p>
    <w:p w14:paraId="0E96D30E"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 xml:space="preserve">Elektroniczny System Zgłoszeń (ESZ) </w:t>
      </w:r>
      <w:r w:rsidRPr="008C6744">
        <w:rPr>
          <w:color w:val="000000" w:themeColor="text1"/>
          <w:sz w:val="22"/>
          <w:szCs w:val="22"/>
        </w:rPr>
        <w:t xml:space="preserve">– narzędzie posiadające interfejs WWW służące do rejestracji zgłoszeń (potencjalnych problemów, usterek) oraz kontroli ich cyklu życia (tzw. </w:t>
      </w:r>
      <w:proofErr w:type="spellStart"/>
      <w:r w:rsidRPr="008C6744">
        <w:rPr>
          <w:color w:val="000000" w:themeColor="text1"/>
          <w:sz w:val="22"/>
          <w:szCs w:val="22"/>
        </w:rPr>
        <w:t>Issue</w:t>
      </w:r>
      <w:proofErr w:type="spellEnd"/>
      <w:r w:rsidRPr="008C6744">
        <w:rPr>
          <w:color w:val="000000" w:themeColor="text1"/>
          <w:sz w:val="22"/>
          <w:szCs w:val="22"/>
        </w:rPr>
        <w:t xml:space="preserve"> </w:t>
      </w:r>
      <w:proofErr w:type="spellStart"/>
      <w:r w:rsidRPr="008C6744">
        <w:rPr>
          <w:color w:val="000000" w:themeColor="text1"/>
          <w:sz w:val="22"/>
          <w:szCs w:val="22"/>
        </w:rPr>
        <w:t>Tracking</w:t>
      </w:r>
      <w:proofErr w:type="spellEnd"/>
      <w:r w:rsidRPr="008C6744">
        <w:rPr>
          <w:color w:val="000000" w:themeColor="text1"/>
          <w:sz w:val="22"/>
          <w:szCs w:val="22"/>
        </w:rPr>
        <w:t xml:space="preserve"> System lub </w:t>
      </w:r>
      <w:proofErr w:type="spellStart"/>
      <w:r w:rsidRPr="008C6744">
        <w:rPr>
          <w:color w:val="000000" w:themeColor="text1"/>
          <w:sz w:val="22"/>
          <w:szCs w:val="22"/>
        </w:rPr>
        <w:t>Defect</w:t>
      </w:r>
      <w:proofErr w:type="spellEnd"/>
      <w:r w:rsidRPr="008C6744">
        <w:rPr>
          <w:color w:val="000000" w:themeColor="text1"/>
          <w:sz w:val="22"/>
          <w:szCs w:val="22"/>
        </w:rPr>
        <w:t xml:space="preserve"> </w:t>
      </w:r>
      <w:proofErr w:type="spellStart"/>
      <w:r w:rsidRPr="008C6744">
        <w:rPr>
          <w:color w:val="000000" w:themeColor="text1"/>
          <w:sz w:val="22"/>
          <w:szCs w:val="22"/>
        </w:rPr>
        <w:t>Tracking</w:t>
      </w:r>
      <w:proofErr w:type="spellEnd"/>
      <w:r w:rsidRPr="008C6744">
        <w:rPr>
          <w:color w:val="000000" w:themeColor="text1"/>
          <w:sz w:val="22"/>
          <w:szCs w:val="22"/>
        </w:rPr>
        <w:t xml:space="preserve"> System). System ESZ udostępniony zostanie przez Wykonawcę dla Zamawiającego na czas realizacji przedmiotu zamówienia oraz w okresie jego gwarancji.</w:t>
      </w:r>
    </w:p>
    <w:p w14:paraId="4B2B7C7A"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lastRenderedPageBreak/>
        <w:t>Błąd aplikacji</w:t>
      </w:r>
      <w:r w:rsidRPr="008C6744">
        <w:rPr>
          <w:color w:val="000000" w:themeColor="text1"/>
          <w:sz w:val="22"/>
          <w:szCs w:val="22"/>
        </w:rPr>
        <w:t xml:space="preserve"> - oznacza działanie powtarzalne, pojawiające się za każdym razem w tym samym miejscu w aplikacji i prowadzące za każdym razem do otrzymywania błędnych wyników jej działania.</w:t>
      </w:r>
    </w:p>
    <w:p w14:paraId="5E533D98"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Awaria (błąd krytyczny)</w:t>
      </w:r>
      <w:r w:rsidRPr="008C6744">
        <w:rPr>
          <w:color w:val="000000" w:themeColor="text1"/>
          <w:sz w:val="22"/>
          <w:szCs w:val="22"/>
        </w:rPr>
        <w:t xml:space="preserve"> – oznacza sytuację, w której nie jest możliwe prawidłowe używanie ZSI/Aplikacji z powodu uszkodzenia elementów serwera, uszkodzenia lub utraty  kodu  programu, struktur danych lub zawartości bazy danych. Awaria jest traktowana priorytetowo i usuwana najszybciej jak to jest możliwe. </w:t>
      </w:r>
    </w:p>
    <w:p w14:paraId="3A6ED1ED"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Usterka Programistyczna</w:t>
      </w:r>
      <w:r w:rsidRPr="008C6744">
        <w:rPr>
          <w:color w:val="000000" w:themeColor="text1"/>
          <w:sz w:val="22"/>
          <w:szCs w:val="22"/>
        </w:rPr>
        <w:t xml:space="preserve"> – błąd aplikacji, mimo identyfikacji którego aplikacja nadal funkcjonuje, natomiast usunięcie którego wymaga ingerencji w kod źródłowy.</w:t>
      </w:r>
    </w:p>
    <w:p w14:paraId="4878458B"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Konsultacja</w:t>
      </w:r>
      <w:r w:rsidRPr="008C6744">
        <w:rPr>
          <w:color w:val="000000" w:themeColor="text1"/>
          <w:sz w:val="22"/>
          <w:szCs w:val="22"/>
        </w:rPr>
        <w:t xml:space="preserve"> – usługa świadczona przez Wykonawcę polegająca na udzielaniu Zamawiającemu wyjaśnień w kwestiach dotyczących ZSI/Aplikacji.</w:t>
      </w:r>
    </w:p>
    <w:p w14:paraId="4910B42C" w14:textId="77777777" w:rsidR="006604DD" w:rsidRPr="008C6744" w:rsidRDefault="006604DD" w:rsidP="006604DD">
      <w:pPr>
        <w:spacing w:line="276" w:lineRule="auto"/>
        <w:rPr>
          <w:color w:val="000000" w:themeColor="text1"/>
          <w:sz w:val="22"/>
          <w:szCs w:val="22"/>
        </w:rPr>
      </w:pPr>
    </w:p>
    <w:p w14:paraId="20DCCB30" w14:textId="77777777" w:rsidR="006604DD" w:rsidRPr="008C6744" w:rsidRDefault="006604DD" w:rsidP="006604DD">
      <w:pPr>
        <w:suppressAutoHyphens w:val="0"/>
        <w:spacing w:after="200" w:line="276" w:lineRule="auto"/>
        <w:rPr>
          <w:color w:val="000000" w:themeColor="text1"/>
          <w:sz w:val="22"/>
          <w:szCs w:val="22"/>
        </w:rPr>
      </w:pPr>
      <w:r w:rsidRPr="008C6744">
        <w:rPr>
          <w:color w:val="000000" w:themeColor="text1"/>
          <w:sz w:val="22"/>
          <w:szCs w:val="22"/>
        </w:rPr>
        <w:br w:type="page"/>
      </w:r>
    </w:p>
    <w:p w14:paraId="516BA3B0" w14:textId="77777777" w:rsidR="006604DD" w:rsidRPr="008C6744" w:rsidRDefault="006604DD" w:rsidP="006604DD">
      <w:pPr>
        <w:spacing w:line="276" w:lineRule="auto"/>
        <w:ind w:left="122"/>
        <w:rPr>
          <w:color w:val="000000" w:themeColor="text1"/>
          <w:sz w:val="22"/>
          <w:szCs w:val="22"/>
        </w:rPr>
      </w:pPr>
      <w:r w:rsidRPr="008C6744">
        <w:rPr>
          <w:color w:val="000000" w:themeColor="text1"/>
          <w:sz w:val="22"/>
          <w:szCs w:val="22"/>
        </w:rPr>
        <w:lastRenderedPageBreak/>
        <w:t>OGÓLNY OPIS PRZEDMIOTU ZAMÓWIENIA</w:t>
      </w:r>
    </w:p>
    <w:p w14:paraId="29737A12" w14:textId="77777777" w:rsidR="006604DD" w:rsidRPr="008C6744" w:rsidRDefault="006604DD" w:rsidP="006604DD">
      <w:pPr>
        <w:spacing w:line="276" w:lineRule="auto"/>
        <w:ind w:left="122"/>
        <w:rPr>
          <w:color w:val="000000" w:themeColor="text1"/>
          <w:sz w:val="22"/>
          <w:szCs w:val="22"/>
        </w:rPr>
      </w:pPr>
    </w:p>
    <w:p w14:paraId="4E1EC3EE" w14:textId="77777777" w:rsidR="006604DD" w:rsidRPr="008C6744" w:rsidRDefault="006604DD" w:rsidP="006604DD">
      <w:pPr>
        <w:spacing w:line="276" w:lineRule="auto"/>
        <w:ind w:firstLine="425"/>
        <w:jc w:val="both"/>
        <w:rPr>
          <w:color w:val="000000" w:themeColor="text1"/>
          <w:sz w:val="22"/>
          <w:szCs w:val="22"/>
        </w:rPr>
      </w:pPr>
      <w:r w:rsidRPr="008C6744">
        <w:rPr>
          <w:color w:val="000000" w:themeColor="text1"/>
          <w:sz w:val="22"/>
          <w:szCs w:val="22"/>
        </w:rPr>
        <w:t xml:space="preserve">Przedmiot zamówienia składa z następujących elementów: </w:t>
      </w:r>
    </w:p>
    <w:p w14:paraId="0D4F4E91" w14:textId="77777777" w:rsidR="006604DD" w:rsidRPr="008C6744" w:rsidRDefault="006604DD" w:rsidP="006604DD">
      <w:pPr>
        <w:spacing w:line="276" w:lineRule="auto"/>
        <w:ind w:firstLine="425"/>
        <w:jc w:val="both"/>
        <w:rPr>
          <w:color w:val="000000" w:themeColor="text1"/>
          <w:sz w:val="22"/>
          <w:szCs w:val="22"/>
        </w:rPr>
      </w:pPr>
    </w:p>
    <w:p w14:paraId="3685C0A1" w14:textId="77777777" w:rsidR="006604DD" w:rsidRPr="008C6744" w:rsidRDefault="006604DD" w:rsidP="00F55AB9">
      <w:pPr>
        <w:pStyle w:val="Akapitzlist"/>
        <w:numPr>
          <w:ilvl w:val="0"/>
          <w:numId w:val="15"/>
        </w:numPr>
        <w:spacing w:after="15"/>
        <w:ind w:left="709" w:right="38" w:hanging="284"/>
        <w:jc w:val="both"/>
        <w:rPr>
          <w:rFonts w:ascii="Times New Roman" w:hAnsi="Times New Roman" w:cs="Times New Roman"/>
          <w:b/>
          <w:bCs/>
          <w:color w:val="000000" w:themeColor="text1"/>
          <w:sz w:val="28"/>
        </w:rPr>
      </w:pPr>
      <w:r w:rsidRPr="008C6744">
        <w:rPr>
          <w:rFonts w:ascii="Times New Roman" w:hAnsi="Times New Roman" w:cs="Times New Roman"/>
          <w:b/>
          <w:bCs/>
          <w:color w:val="000000" w:themeColor="text1"/>
          <w:sz w:val="28"/>
        </w:rPr>
        <w:t>Migracja posiadanego przez Zamawiającego systemu HIS do wersji webowej wraz z dostarczeniem (dostawa i wdrożenie) aplikacji do obsługi żywienia pozajelitowego i farmakoterapii noworodków</w:t>
      </w:r>
    </w:p>
    <w:p w14:paraId="443BC3EB" w14:textId="77777777" w:rsidR="006604DD" w:rsidRPr="008C6744" w:rsidRDefault="006604DD" w:rsidP="006604DD">
      <w:pPr>
        <w:spacing w:line="276" w:lineRule="auto"/>
        <w:jc w:val="both"/>
        <w:rPr>
          <w:color w:val="000000" w:themeColor="text1"/>
          <w:sz w:val="22"/>
          <w:szCs w:val="22"/>
        </w:rPr>
      </w:pPr>
    </w:p>
    <w:p w14:paraId="43D7E9A2" w14:textId="77777777" w:rsidR="006604DD" w:rsidRPr="008C6744" w:rsidRDefault="006604DD" w:rsidP="006604DD">
      <w:pPr>
        <w:spacing w:line="276" w:lineRule="auto"/>
        <w:ind w:firstLine="425"/>
        <w:jc w:val="both"/>
        <w:rPr>
          <w:b/>
          <w:color w:val="000000" w:themeColor="text1"/>
          <w:sz w:val="22"/>
          <w:szCs w:val="22"/>
        </w:rPr>
      </w:pPr>
      <w:r w:rsidRPr="008C6744">
        <w:rPr>
          <w:color w:val="000000" w:themeColor="text1"/>
          <w:sz w:val="22"/>
          <w:szCs w:val="22"/>
        </w:rPr>
        <w:t xml:space="preserve">Wymienione elementy będą tworzyły dwa podstawowe Etapy przedmiotu zamówienia </w:t>
      </w:r>
      <w:r w:rsidRPr="008C6744">
        <w:rPr>
          <w:b/>
          <w:color w:val="000000" w:themeColor="text1"/>
          <w:sz w:val="22"/>
          <w:szCs w:val="22"/>
        </w:rPr>
        <w:t>stanowiące etapy składowe projektu o nazwie: Modernizacja infrastruktury teleinformatycznej oraz migracja systemu HIS.</w:t>
      </w:r>
    </w:p>
    <w:p w14:paraId="4D2ACED5" w14:textId="77777777" w:rsidR="006604DD" w:rsidRPr="008C6744" w:rsidRDefault="006604DD" w:rsidP="006604DD">
      <w:pPr>
        <w:spacing w:line="276" w:lineRule="auto"/>
        <w:jc w:val="both"/>
        <w:rPr>
          <w:color w:val="000000" w:themeColor="text1"/>
          <w:sz w:val="22"/>
          <w:szCs w:val="22"/>
        </w:rPr>
      </w:pPr>
    </w:p>
    <w:p w14:paraId="7E4D9931" w14:textId="77777777" w:rsidR="006604DD" w:rsidRPr="008C6744" w:rsidRDefault="006604DD" w:rsidP="006604DD">
      <w:pPr>
        <w:spacing w:line="276" w:lineRule="auto"/>
        <w:ind w:firstLine="425"/>
        <w:contextualSpacing/>
        <w:jc w:val="both"/>
        <w:rPr>
          <w:rFonts w:eastAsia="Cambria"/>
          <w:color w:val="000000" w:themeColor="text1"/>
          <w:sz w:val="22"/>
          <w:szCs w:val="22"/>
        </w:rPr>
      </w:pPr>
      <w:r w:rsidRPr="008C6744">
        <w:rPr>
          <w:rFonts w:eastAsia="Cambria"/>
          <w:color w:val="000000" w:themeColor="text1"/>
          <w:sz w:val="22"/>
          <w:szCs w:val="22"/>
        </w:rPr>
        <w:t xml:space="preserve">W przypadku gdy w dokumencie stanowiącym element opisu przedmiotu zamówienia pojawią się wskazania znaków towarowych, patentów lub pochodzenia, źródła lub szczególnego procesu, który charakteryzuje produkty lub usługi dostarczane przez konkretnego dostawcę (jeżeli mogłoby to doprowadzić do uprzywilejowania lub wyeliminowania niektórych wykonawców lub jego produktów), należy rozumieć, zgodnie z przepisem art. 99 ust. 5 ustawy </w:t>
      </w:r>
      <w:proofErr w:type="spellStart"/>
      <w:r w:rsidRPr="008C6744">
        <w:rPr>
          <w:rFonts w:eastAsia="Cambria"/>
          <w:color w:val="000000" w:themeColor="text1"/>
          <w:sz w:val="22"/>
          <w:szCs w:val="22"/>
        </w:rPr>
        <w:t>Pzp</w:t>
      </w:r>
      <w:proofErr w:type="spellEnd"/>
      <w:r w:rsidRPr="008C6744">
        <w:rPr>
          <w:rFonts w:eastAsia="Cambria"/>
          <w:color w:val="000000" w:themeColor="text1"/>
          <w:sz w:val="22"/>
          <w:szCs w:val="22"/>
        </w:rPr>
        <w:t xml:space="preserve">, że zamawiający nie może opisać przedmiotu zamówienia w wystarczająco precyzyjny i zrozumiały sposób. W takich okolicznościach Zamawiający dopuszcza możliwość składania w ofercie rozwiązań równoważnych, wskazując, iż minimalne  wymagania, jakim mają odpowiadać rozwiązania równoważne, to wymagania nie gorsze od parametrów wskazanych w tych dokumentach, a ich kryteria w celu oceny równoważności wskazane są w opisie przedmiotu zamówienia. </w:t>
      </w:r>
    </w:p>
    <w:p w14:paraId="01FAE883" w14:textId="77777777" w:rsidR="006604DD" w:rsidRPr="008C6744" w:rsidRDefault="006604DD" w:rsidP="006604DD">
      <w:pPr>
        <w:spacing w:line="276" w:lineRule="auto"/>
        <w:ind w:firstLine="425"/>
        <w:contextualSpacing/>
        <w:jc w:val="both"/>
        <w:rPr>
          <w:rFonts w:eastAsia="Cambria"/>
          <w:color w:val="000000" w:themeColor="text1"/>
          <w:sz w:val="22"/>
          <w:szCs w:val="22"/>
        </w:rPr>
      </w:pPr>
      <w:r w:rsidRPr="008C6744">
        <w:rPr>
          <w:rFonts w:eastAsia="Cambria"/>
          <w:color w:val="000000" w:themeColor="text1"/>
          <w:sz w:val="22"/>
          <w:szCs w:val="22"/>
        </w:rPr>
        <w:t xml:space="preserve">W przypadku, gdy Zamawiający opisuje przedmiot zamówienia przez odniesienie do norm, ocen technicznych,  specyfikacji technicznych i systemów referencji technicznych, o których mowa w art. 101 ust. 1 pkt 2 i ust. 3 ustawy, zamawiający dopuszcza rozwiązania równoważne opisywanym. </w:t>
      </w:r>
    </w:p>
    <w:p w14:paraId="11B698DF" w14:textId="77777777" w:rsidR="006604DD" w:rsidRPr="008C6744" w:rsidRDefault="006604DD" w:rsidP="006604DD">
      <w:pPr>
        <w:spacing w:line="276" w:lineRule="auto"/>
        <w:ind w:firstLine="425"/>
        <w:contextualSpacing/>
        <w:jc w:val="both"/>
        <w:rPr>
          <w:rFonts w:eastAsia="Cambria"/>
          <w:color w:val="000000" w:themeColor="text1"/>
          <w:sz w:val="22"/>
          <w:szCs w:val="22"/>
        </w:rPr>
      </w:pPr>
      <w:r w:rsidRPr="008C6744">
        <w:rPr>
          <w:rFonts w:eastAsia="Cambria"/>
          <w:color w:val="000000" w:themeColor="text1"/>
          <w:sz w:val="22"/>
          <w:szCs w:val="22"/>
        </w:rPr>
        <w:t>Wykonawcy mogą składać oferty zawierające rozwiązania równoważne w stosunku do przedmiotu zamówienia przedstawionego w SWZ – zgodnie z art. 101 ust. 4, 5 i 6 ustawy PZP, jednak są zobowiązani wykazać, że oferowane przez nich rozwiązania spełniają wymagania określone przez Zamawiającego. Równoważność pod względem parametrów technicznych, użytkowych oraz eksploatacyjnych ma w szczególności zapewnić uzyskanie parametrów nie gorszych od założonych w niniejszym SWZ</w:t>
      </w:r>
    </w:p>
    <w:p w14:paraId="25136E18" w14:textId="77777777" w:rsidR="006604DD" w:rsidRPr="008C6744" w:rsidRDefault="006604DD" w:rsidP="006604DD">
      <w:pPr>
        <w:spacing w:line="276" w:lineRule="auto"/>
        <w:ind w:firstLine="425"/>
        <w:contextualSpacing/>
        <w:jc w:val="both"/>
        <w:rPr>
          <w:rFonts w:eastAsia="Cambria"/>
          <w:color w:val="000000" w:themeColor="text1"/>
          <w:sz w:val="22"/>
          <w:szCs w:val="22"/>
        </w:rPr>
      </w:pPr>
      <w:r w:rsidRPr="008C6744">
        <w:rPr>
          <w:rFonts w:eastAsia="Cambria"/>
          <w:color w:val="000000" w:themeColor="text1"/>
          <w:sz w:val="22"/>
          <w:szCs w:val="22"/>
        </w:rPr>
        <w:t>Za równoważne uznaje się rozwiązania, jak również elementy, materiały, urządzenia o właściwościach funkcjonalnych i jakościowych takich samych, które zostały określone w opisie przedmiotu zamówienia,  lecz oznaczonych innym znakiem towarowym, patentem lub pochodzeniem. Przy czym istotne jest to, że produkt równoważny to produkt, który nie jest identyczny, tożsamy z produktem referencyjnym, ale posiada pewne, istotne dla Zamawiającego, zbliżone do produktu referencyjnego cechy i parametry.</w:t>
      </w:r>
    </w:p>
    <w:p w14:paraId="75735958" w14:textId="77777777" w:rsidR="006604DD" w:rsidRPr="008C6744" w:rsidRDefault="006604DD" w:rsidP="006604DD">
      <w:pPr>
        <w:spacing w:line="276" w:lineRule="auto"/>
        <w:ind w:firstLine="425"/>
        <w:jc w:val="both"/>
        <w:rPr>
          <w:color w:val="000000" w:themeColor="text1"/>
          <w:sz w:val="22"/>
          <w:szCs w:val="22"/>
        </w:rPr>
      </w:pPr>
      <w:r w:rsidRPr="008C6744">
        <w:rPr>
          <w:rFonts w:eastAsia="Cambria"/>
          <w:color w:val="000000" w:themeColor="text1"/>
          <w:sz w:val="22"/>
          <w:szCs w:val="22"/>
        </w:rPr>
        <w:t>Istotne dla Zamawiającego cechy i parametry, to takie, które pozwolą zachować wszystkim systemom, urządzeniom, wyrobom, parametry i cechy pozwalające przede wszystkim na prawidłową współpracę z innymi systemami i/lub urządzeniami i/lub wyrobami w sposób założony przez Zamawiającego oraz pozwalające przy tym uzyskać parametry nie gorsze od założonych w niniejszym załączniku. Ciężar udowodnienia równoważności spoczywa na Wykonawcy</w:t>
      </w:r>
      <w:r w:rsidRPr="008C6744">
        <w:rPr>
          <w:color w:val="000000" w:themeColor="text1"/>
          <w:sz w:val="22"/>
          <w:szCs w:val="22"/>
        </w:rPr>
        <w:t xml:space="preserve"> </w:t>
      </w:r>
    </w:p>
    <w:p w14:paraId="653781DF" w14:textId="77777777" w:rsidR="006604DD" w:rsidRPr="008C6744" w:rsidRDefault="006604DD" w:rsidP="006604DD">
      <w:pPr>
        <w:spacing w:line="276" w:lineRule="auto"/>
        <w:ind w:firstLine="425"/>
        <w:jc w:val="both"/>
        <w:rPr>
          <w:color w:val="000000" w:themeColor="text1"/>
          <w:sz w:val="22"/>
          <w:szCs w:val="22"/>
        </w:rPr>
      </w:pPr>
      <w:r w:rsidRPr="008C6744">
        <w:rPr>
          <w:color w:val="000000" w:themeColor="text1"/>
          <w:sz w:val="22"/>
          <w:szCs w:val="22"/>
        </w:rPr>
        <w:t>Wykonawca, który powołuje się na rozwiązania równoważne opisywanym przez Zamawiającego, jest obowiązany wykazać, że oferowany przedmiot zamówienia spełnia wymagania określone przez Zamawiającego poprzez złożenie opisu zaoferowanych produktów wraz z wykazaniem cech równoważności w stosunku do wymagań opisanych przez Zamawiającego w niniejszym załączniku oraz podanie nazwy handlowej i producenta.</w:t>
      </w:r>
    </w:p>
    <w:p w14:paraId="1D7E406D" w14:textId="77777777" w:rsidR="006604DD" w:rsidRPr="008C6744" w:rsidRDefault="006604DD" w:rsidP="006604DD">
      <w:pPr>
        <w:spacing w:line="276" w:lineRule="auto"/>
        <w:ind w:firstLine="425"/>
        <w:jc w:val="both"/>
        <w:rPr>
          <w:color w:val="000000" w:themeColor="text1"/>
          <w:sz w:val="22"/>
          <w:szCs w:val="22"/>
        </w:rPr>
      </w:pPr>
      <w:r w:rsidRPr="008C6744">
        <w:rPr>
          <w:color w:val="000000" w:themeColor="text1"/>
          <w:sz w:val="22"/>
          <w:szCs w:val="22"/>
        </w:rPr>
        <w:lastRenderedPageBreak/>
        <w:t>W celu wykazania cech równoważności Zamawiający dopuszcza załączenie do opisu etykiet, zdjęć, kart katalogowych itp., z dopiskiem której pozycji asortymentowej (jakiego sprzętu) dotyczy dana informacja z zastrzeżeniem, że z tych dokumentów muszą wynikać parametry co najmniej określone przez Zamawiającego w niniejszym załączniku i dane identyfikujące produkt.</w:t>
      </w:r>
    </w:p>
    <w:p w14:paraId="0F7A451B" w14:textId="77777777" w:rsidR="006604DD" w:rsidRPr="008C6744" w:rsidRDefault="006604DD" w:rsidP="006604DD">
      <w:pPr>
        <w:spacing w:line="276" w:lineRule="auto"/>
        <w:ind w:firstLine="425"/>
        <w:jc w:val="both"/>
        <w:rPr>
          <w:color w:val="000000" w:themeColor="text1"/>
          <w:sz w:val="22"/>
          <w:szCs w:val="22"/>
        </w:rPr>
      </w:pPr>
      <w:r w:rsidRPr="008C6744">
        <w:rPr>
          <w:color w:val="000000" w:themeColor="text1"/>
          <w:sz w:val="22"/>
          <w:szCs w:val="22"/>
        </w:rPr>
        <w:t>Wykonawca, który nie oferuje równoważności nie ma obowiązku przedkładania opisów i materiałów jak powyżej.</w:t>
      </w:r>
    </w:p>
    <w:p w14:paraId="60B9D66D" w14:textId="77777777" w:rsidR="006604DD" w:rsidRPr="008C6744" w:rsidRDefault="006604DD" w:rsidP="006604DD">
      <w:pPr>
        <w:spacing w:before="240" w:line="276" w:lineRule="auto"/>
        <w:jc w:val="both"/>
        <w:rPr>
          <w:color w:val="000000" w:themeColor="text1"/>
          <w:sz w:val="22"/>
          <w:szCs w:val="22"/>
        </w:rPr>
      </w:pPr>
      <w:r w:rsidRPr="008C6744">
        <w:rPr>
          <w:color w:val="000000" w:themeColor="text1"/>
          <w:sz w:val="22"/>
          <w:szCs w:val="22"/>
        </w:rPr>
        <w:br w:type="page"/>
      </w:r>
    </w:p>
    <w:p w14:paraId="54640796" w14:textId="77777777" w:rsidR="006604DD" w:rsidRPr="008C6744" w:rsidRDefault="006604DD" w:rsidP="006604DD">
      <w:pPr>
        <w:pStyle w:val="Akapitzlist"/>
        <w:spacing w:after="30"/>
        <w:ind w:left="0" w:right="2457"/>
        <w:rPr>
          <w:rFonts w:ascii="Times New Roman" w:hAnsi="Times New Roman" w:cs="Times New Roman"/>
          <w:b/>
          <w:color w:val="000000" w:themeColor="text1"/>
        </w:rPr>
      </w:pPr>
    </w:p>
    <w:p w14:paraId="1C83E63A" w14:textId="77777777" w:rsidR="006604DD" w:rsidRPr="008C6744" w:rsidRDefault="006604DD" w:rsidP="00F55AB9">
      <w:pPr>
        <w:pStyle w:val="Akapitzlist"/>
        <w:numPr>
          <w:ilvl w:val="0"/>
          <w:numId w:val="15"/>
        </w:numPr>
        <w:spacing w:after="0"/>
        <w:ind w:left="709" w:right="38" w:hanging="283"/>
        <w:jc w:val="both"/>
        <w:rPr>
          <w:rFonts w:ascii="Times New Roman" w:hAnsi="Times New Roman" w:cs="Times New Roman"/>
          <w:b/>
          <w:bCs/>
          <w:color w:val="000000" w:themeColor="text1"/>
          <w:sz w:val="28"/>
        </w:rPr>
      </w:pPr>
      <w:r w:rsidRPr="008C6744">
        <w:rPr>
          <w:rFonts w:ascii="Times New Roman" w:hAnsi="Times New Roman" w:cs="Times New Roman"/>
          <w:b/>
          <w:bCs/>
          <w:color w:val="000000" w:themeColor="text1"/>
          <w:sz w:val="28"/>
        </w:rPr>
        <w:t>Migracja posiadanego przez Zamawiającego systemu HIS do wersji webowej wraz z dostarczeniem aplikacji do obsługi żywienia pozajelitowego</w:t>
      </w:r>
      <w:r w:rsidRPr="008C6744">
        <w:rPr>
          <w:rFonts w:ascii="Times New Roman" w:hAnsi="Times New Roman" w:cs="Times New Roman"/>
          <w:color w:val="000000" w:themeColor="text1"/>
          <w:sz w:val="28"/>
        </w:rPr>
        <w:t xml:space="preserve"> </w:t>
      </w:r>
      <w:r w:rsidRPr="008C6744">
        <w:rPr>
          <w:rFonts w:ascii="Times New Roman" w:hAnsi="Times New Roman" w:cs="Times New Roman"/>
          <w:b/>
          <w:bCs/>
          <w:color w:val="000000" w:themeColor="text1"/>
          <w:sz w:val="28"/>
        </w:rPr>
        <w:t>i farmakoterapii noworodków</w:t>
      </w:r>
    </w:p>
    <w:p w14:paraId="0B2405A8" w14:textId="77777777" w:rsidR="006604DD" w:rsidRPr="008C6744" w:rsidRDefault="006604DD" w:rsidP="006604DD">
      <w:pPr>
        <w:ind w:left="426" w:right="38"/>
        <w:jc w:val="both"/>
        <w:rPr>
          <w:b/>
          <w:bCs/>
          <w:color w:val="000000" w:themeColor="text1"/>
          <w:sz w:val="28"/>
        </w:rPr>
      </w:pPr>
    </w:p>
    <w:p w14:paraId="7FF9B58D" w14:textId="77777777" w:rsidR="006604DD" w:rsidRPr="008C6744" w:rsidRDefault="006604DD" w:rsidP="00F55AB9">
      <w:pPr>
        <w:pStyle w:val="Akapitzlist"/>
        <w:numPr>
          <w:ilvl w:val="1"/>
          <w:numId w:val="15"/>
        </w:numPr>
        <w:spacing w:after="0"/>
        <w:ind w:left="851" w:right="38" w:hanging="425"/>
        <w:jc w:val="both"/>
        <w:rPr>
          <w:rFonts w:ascii="Times New Roman" w:hAnsi="Times New Roman" w:cs="Times New Roman"/>
          <w:b/>
          <w:bCs/>
          <w:color w:val="000000" w:themeColor="text1"/>
          <w:sz w:val="24"/>
        </w:rPr>
      </w:pPr>
      <w:r w:rsidRPr="008C6744">
        <w:rPr>
          <w:rFonts w:ascii="Times New Roman" w:hAnsi="Times New Roman" w:cs="Times New Roman"/>
          <w:b/>
          <w:bCs/>
          <w:color w:val="000000" w:themeColor="text1"/>
        </w:rPr>
        <w:t>Migracja posiadanego przez Zamawiającego systemu HIS do wersji webowej</w:t>
      </w:r>
    </w:p>
    <w:p w14:paraId="29B6D2EB" w14:textId="77777777" w:rsidR="006604DD" w:rsidRPr="008C6744" w:rsidRDefault="006604DD" w:rsidP="00F55AB9">
      <w:pPr>
        <w:pStyle w:val="Akapitzlist"/>
        <w:numPr>
          <w:ilvl w:val="2"/>
          <w:numId w:val="15"/>
        </w:numPr>
        <w:spacing w:before="240" w:after="120"/>
        <w:ind w:left="992" w:right="40" w:hanging="567"/>
        <w:contextualSpacing w:val="0"/>
        <w:jc w:val="both"/>
        <w:rPr>
          <w:rFonts w:ascii="Times New Roman" w:eastAsia="Times New Roman" w:hAnsi="Times New Roman" w:cs="Times New Roman"/>
          <w:color w:val="000000" w:themeColor="text1"/>
          <w:lang w:eastAsia="ar-SA"/>
        </w:rPr>
      </w:pPr>
      <w:r w:rsidRPr="008C6744">
        <w:rPr>
          <w:rFonts w:ascii="Times New Roman" w:hAnsi="Times New Roman" w:cs="Times New Roman"/>
          <w:bCs/>
          <w:color w:val="000000" w:themeColor="text1"/>
        </w:rPr>
        <w:t xml:space="preserve">Przedmiotem zamówienia jest migracja funkcjonalności użytkowanego przez Zamawiającego systemu Eskulap produkcji </w:t>
      </w:r>
      <w:proofErr w:type="spellStart"/>
      <w:r w:rsidRPr="008C6744">
        <w:rPr>
          <w:rFonts w:ascii="Times New Roman" w:hAnsi="Times New Roman" w:cs="Times New Roman"/>
          <w:bCs/>
          <w:color w:val="000000" w:themeColor="text1"/>
        </w:rPr>
        <w:t>Nexus</w:t>
      </w:r>
      <w:proofErr w:type="spellEnd"/>
      <w:r w:rsidRPr="008C6744">
        <w:rPr>
          <w:rFonts w:ascii="Times New Roman" w:hAnsi="Times New Roman" w:cs="Times New Roman"/>
          <w:bCs/>
          <w:color w:val="000000" w:themeColor="text1"/>
        </w:rPr>
        <w:t xml:space="preserve"> Polska Sp. z o.o. na wydajniejszy silnik bazy danych, celem podniesienia całkowitej wydajności i skalowalności systemu oraz jego przystosowanie do pracy w wersji przeglądarkowej. Proces migracji musi odbywać się ze szczególnym uwzględnieniem zachowania ciągłości pracy Zamawiającego  i w ramach tego procesu wszelkie przestoje systemu muszą być zaplanowane i uzgodnione z Zamawiającym.</w:t>
      </w:r>
      <w:r w:rsidRPr="008C6744">
        <w:rPr>
          <w:rFonts w:ascii="Times New Roman" w:hAnsi="Times New Roman" w:cs="Times New Roman"/>
          <w:bCs/>
          <w:color w:val="000000" w:themeColor="text1"/>
        </w:rPr>
        <w:br/>
      </w:r>
      <w:r w:rsidRPr="008C6744">
        <w:rPr>
          <w:rFonts w:ascii="Times New Roman" w:hAnsi="Times New Roman" w:cs="Times New Roman"/>
          <w:color w:val="000000" w:themeColor="text1"/>
        </w:rPr>
        <w:t>W ramach procesu migracji Wykonawca jest zobowiązany do przeniesienia danych z użytkowanych instancji (produkcyjnych i treningowych) systemu na nowy dostarczany w ramach zamówienia silnik bazy danych  i uruchomienia wszystkich posiadanych funkcjonalności systemu HIS Eskulap oraz uruchomienia systemu we wszystkich użytkowanych obecnie przez Zamawiającego aspektach to jest:</w:t>
      </w:r>
    </w:p>
    <w:p w14:paraId="65C63C0A" w14:textId="77777777" w:rsidR="006604DD" w:rsidRPr="008C6744" w:rsidRDefault="006604DD" w:rsidP="00F55AB9">
      <w:pPr>
        <w:pStyle w:val="Akapitzlist"/>
        <w:numPr>
          <w:ilvl w:val="3"/>
          <w:numId w:val="15"/>
        </w:numPr>
        <w:spacing w:after="0"/>
        <w:ind w:left="1276" w:right="38" w:hanging="850"/>
        <w:jc w:val="both"/>
        <w:rPr>
          <w:rFonts w:ascii="Times New Roman" w:eastAsia="Times New Roman" w:hAnsi="Times New Roman" w:cs="Times New Roman"/>
          <w:color w:val="000000" w:themeColor="text1"/>
          <w:lang w:eastAsia="ar-SA"/>
        </w:rPr>
      </w:pPr>
      <w:r w:rsidRPr="008C6744">
        <w:rPr>
          <w:rFonts w:ascii="Times New Roman" w:hAnsi="Times New Roman" w:cs="Times New Roman"/>
          <w:color w:val="000000" w:themeColor="text1"/>
        </w:rPr>
        <w:t>System musi być uruchomiony we wszystkich komórkach organizacyjnych Zamawiającego.</w:t>
      </w:r>
    </w:p>
    <w:p w14:paraId="00FA2E18" w14:textId="77777777" w:rsidR="006604DD" w:rsidRPr="008C6744" w:rsidRDefault="006604DD" w:rsidP="00F55AB9">
      <w:pPr>
        <w:pStyle w:val="Akapitzlist"/>
        <w:numPr>
          <w:ilvl w:val="3"/>
          <w:numId w:val="15"/>
        </w:numPr>
        <w:spacing w:after="0"/>
        <w:ind w:left="1276" w:right="38" w:hanging="850"/>
        <w:jc w:val="both"/>
        <w:rPr>
          <w:rFonts w:ascii="Times New Roman" w:eastAsia="Times New Roman" w:hAnsi="Times New Roman" w:cs="Times New Roman"/>
          <w:color w:val="000000" w:themeColor="text1"/>
          <w:lang w:eastAsia="ar-SA"/>
        </w:rPr>
      </w:pPr>
      <w:r w:rsidRPr="008C6744">
        <w:rPr>
          <w:rFonts w:ascii="Times New Roman" w:hAnsi="Times New Roman" w:cs="Times New Roman"/>
          <w:color w:val="000000" w:themeColor="text1"/>
        </w:rPr>
        <w:t>Musi mieć możliwość zachowania ciągłości pracy wszystkich użytkowników. Jeżeli elementy interfejsu graficznego systemu i/lub przebiegu procesu ulegną zmianie w wyniku migracji Wykonawca jest zobowiązany w tych obszarach przeprowadzić instruktaż dla wszystkich użytkowników systemu.</w:t>
      </w:r>
    </w:p>
    <w:p w14:paraId="18C6F5C2" w14:textId="77777777" w:rsidR="006604DD" w:rsidRPr="008C6744" w:rsidRDefault="006604DD" w:rsidP="00F55AB9">
      <w:pPr>
        <w:pStyle w:val="Akapitzlist"/>
        <w:numPr>
          <w:ilvl w:val="3"/>
          <w:numId w:val="15"/>
        </w:numPr>
        <w:spacing w:after="0"/>
        <w:ind w:left="1276" w:right="38" w:hanging="850"/>
        <w:jc w:val="both"/>
        <w:rPr>
          <w:rFonts w:ascii="Times New Roman" w:eastAsia="Times New Roman" w:hAnsi="Times New Roman" w:cs="Times New Roman"/>
          <w:color w:val="000000" w:themeColor="text1"/>
          <w:lang w:eastAsia="ar-SA"/>
        </w:rPr>
      </w:pPr>
      <w:r w:rsidRPr="008C6744">
        <w:rPr>
          <w:rFonts w:ascii="Times New Roman" w:hAnsi="Times New Roman" w:cs="Times New Roman"/>
          <w:color w:val="000000" w:themeColor="text1"/>
        </w:rPr>
        <w:t>Wykonawca jest zobowiązany do uruchomienia pełnego zakresu integracji z systemami obecnie zintegrowanymi z systemem HIS. Koszt ewentualnej modyfikacji integrowanych systemów stanowi koszt Wykonawcy i jest on w pełni odpowiedzialny za uruchomienie pełnych funkcjonalności integracji po wykonaniu migracji.</w:t>
      </w:r>
    </w:p>
    <w:p w14:paraId="23CEDF4F" w14:textId="77777777" w:rsidR="006604DD" w:rsidRPr="008C6744" w:rsidRDefault="006604DD" w:rsidP="00F55AB9">
      <w:pPr>
        <w:pStyle w:val="Akapitzlist"/>
        <w:numPr>
          <w:ilvl w:val="2"/>
          <w:numId w:val="15"/>
        </w:numPr>
        <w:spacing w:before="240" w:after="120"/>
        <w:ind w:left="992" w:right="40" w:hanging="567"/>
        <w:contextualSpacing w:val="0"/>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W ramach procesu migracji Wykonawca jest zobowiązany do wykonania następujących zadań:</w:t>
      </w:r>
    </w:p>
    <w:p w14:paraId="525991C8"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Dostarczenia wydajnego silnika bazy danych przeznaczonego dla systemu HIS, wraz z usługą utrzymania i wsparcia zgodnie z postanowieniami Rozdział I pkt. 9. Motor bazy danych, którego wymagania opisane są w tym dokumencie we wskazanej liczbie licencji.</w:t>
      </w:r>
    </w:p>
    <w:p w14:paraId="513A9111"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Wykonania audytu bieżącej instalacji systemu – wszystkich elementów systemu, celem określenia szczegółowej listy elementów niestandardowych, które będą podlegały odtworzeniu na nowym środowisku bazy danych w szczególności formularzy, raportów i wydruków używanych przez Zamawiającego.</w:t>
      </w:r>
    </w:p>
    <w:p w14:paraId="4EDC0E72"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Przedstawienia planu migracji do akceptacji Zamawiającego.</w:t>
      </w:r>
    </w:p>
    <w:p w14:paraId="6B22FA03"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Wykonania zaakceptowanego planu migracji w szczególności zainstalowania, uruchomienia i wdrożenia systemu na nowej wydajnej bazie danych</w:t>
      </w:r>
    </w:p>
    <w:p w14:paraId="37DE33AF"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Przeniesienia wszystkich danych z użytkowanego systemu Eskulap na nowy, wydajniejszy system zarządzania bazą danych.</w:t>
      </w:r>
    </w:p>
    <w:p w14:paraId="62719E4F"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Przeprowadzenia instruktaży dla użytkowników w zakresie w jakim modyfikacji uległ interfejs graficzny użytkownika i/lub przebieg procesów w systemie.</w:t>
      </w:r>
    </w:p>
    <w:p w14:paraId="3BD31F75"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lastRenderedPageBreak/>
        <w:t>Przedstawienie raportu z migracji zawierającego potwierdzenie przeniesienia danych pomiędzy systemami.</w:t>
      </w:r>
    </w:p>
    <w:p w14:paraId="2D6A8E6B"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Uruchomienia i wdrożenia systemu na nowej wydajniejszej bazie danych wraz z asystą uruchomieniową w zakresie w jakim modyfikacji uległ interfejs graficzny użytkownika i/lub przebieg procesów w systemie.</w:t>
      </w:r>
    </w:p>
    <w:p w14:paraId="6BE65A36"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Przeprowadzenia instruktaży dla administratorów Zamawiającego z nowej konfiguracji systemu.</w:t>
      </w:r>
    </w:p>
    <w:p w14:paraId="7F1FC46C"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Świadczenia usług gwarancyjnych przez okres 12 miesięcy dla prac migracyjnych.</w:t>
      </w:r>
    </w:p>
    <w:p w14:paraId="00BF585A" w14:textId="77777777" w:rsidR="006604DD" w:rsidRPr="008C6744" w:rsidRDefault="006604DD" w:rsidP="00F55AB9">
      <w:pPr>
        <w:pStyle w:val="Akapitzlist"/>
        <w:numPr>
          <w:ilvl w:val="3"/>
          <w:numId w:val="15"/>
        </w:numPr>
        <w:spacing w:after="240"/>
        <w:ind w:left="1276" w:right="40" w:hanging="851"/>
        <w:jc w:val="both"/>
        <w:rPr>
          <w:rFonts w:ascii="Times New Roman" w:hAnsi="Times New Roman" w:cs="Times New Roman"/>
          <w:bCs/>
          <w:color w:val="000000" w:themeColor="text1"/>
        </w:rPr>
      </w:pPr>
      <w:r w:rsidRPr="008C6744">
        <w:rPr>
          <w:rFonts w:ascii="Times New Roman" w:hAnsi="Times New Roman" w:cs="Times New Roman"/>
          <w:color w:val="000000" w:themeColor="text1"/>
        </w:rPr>
        <w:t xml:space="preserve">Wykonawca ponosi odpowiedzialność za ewentualne szkody, wyrządzone przez jego pracowników, powstałe w wyniku działań prowadzonych przez Wykonawcę na bazach danych posiadanych przez Zamawiającego systemów. </w:t>
      </w:r>
    </w:p>
    <w:p w14:paraId="47AD2493" w14:textId="77777777" w:rsidR="006604DD" w:rsidRPr="008C6744" w:rsidRDefault="006604DD" w:rsidP="00F55AB9">
      <w:pPr>
        <w:pStyle w:val="Akapitzlist"/>
        <w:numPr>
          <w:ilvl w:val="2"/>
          <w:numId w:val="15"/>
        </w:numPr>
        <w:spacing w:before="240" w:after="120"/>
        <w:ind w:left="992" w:right="40" w:hanging="567"/>
        <w:contextualSpacing w:val="0"/>
        <w:jc w:val="both"/>
        <w:rPr>
          <w:rFonts w:ascii="Times New Roman" w:hAnsi="Times New Roman" w:cs="Times New Roman"/>
          <w:bCs/>
          <w:color w:val="000000" w:themeColor="text1"/>
        </w:rPr>
      </w:pPr>
      <w:bookmarkStart w:id="7" w:name="_Toc314950"/>
      <w:r w:rsidRPr="008C6744">
        <w:rPr>
          <w:rFonts w:ascii="Times New Roman" w:hAnsi="Times New Roman" w:cs="Times New Roman"/>
          <w:bCs/>
          <w:color w:val="000000" w:themeColor="text1"/>
        </w:rPr>
        <w:t xml:space="preserve">Migracja danych </w:t>
      </w:r>
      <w:bookmarkEnd w:id="7"/>
    </w:p>
    <w:p w14:paraId="5860F7DD" w14:textId="77777777" w:rsidR="006604DD" w:rsidRPr="008C6744" w:rsidRDefault="006604DD" w:rsidP="006604DD">
      <w:pPr>
        <w:spacing w:line="276" w:lineRule="auto"/>
        <w:ind w:left="426" w:firstLine="425"/>
        <w:jc w:val="both"/>
        <w:rPr>
          <w:color w:val="000000" w:themeColor="text1"/>
          <w:sz w:val="22"/>
          <w:szCs w:val="22"/>
        </w:rPr>
      </w:pPr>
      <w:r w:rsidRPr="008C6744">
        <w:rPr>
          <w:color w:val="000000" w:themeColor="text1"/>
          <w:sz w:val="22"/>
          <w:szCs w:val="22"/>
        </w:rPr>
        <w:t xml:space="preserve">Wykonawca jest odpowiedzialny za przeprowadzenie pełnego procesu migracji danych pomiędzy obecnie użytkowaną bazą </w:t>
      </w:r>
      <w:r w:rsidRPr="008C6744">
        <w:rPr>
          <w:color w:val="000000" w:themeColor="text1"/>
          <w:sz w:val="22"/>
          <w:szCs w:val="22"/>
          <w:highlight w:val="yellow"/>
        </w:rPr>
        <w:t>Oracle ….  systemu</w:t>
      </w:r>
      <w:r w:rsidRPr="008C6744">
        <w:rPr>
          <w:color w:val="000000" w:themeColor="text1"/>
          <w:sz w:val="22"/>
          <w:szCs w:val="22"/>
        </w:rPr>
        <w:t xml:space="preserve"> HIS na nowy wydajniejszy system zarządzania bazą danych.  </w:t>
      </w:r>
    </w:p>
    <w:p w14:paraId="1B11C423" w14:textId="77777777" w:rsidR="006604DD" w:rsidRPr="008C6744" w:rsidRDefault="006604DD" w:rsidP="006604DD">
      <w:pPr>
        <w:spacing w:line="276" w:lineRule="auto"/>
        <w:ind w:left="426" w:firstLine="425"/>
        <w:jc w:val="both"/>
        <w:rPr>
          <w:color w:val="000000" w:themeColor="text1"/>
          <w:sz w:val="22"/>
          <w:szCs w:val="22"/>
        </w:rPr>
      </w:pPr>
      <w:r w:rsidRPr="008C6744">
        <w:rPr>
          <w:color w:val="000000" w:themeColor="text1"/>
          <w:sz w:val="22"/>
          <w:szCs w:val="22"/>
        </w:rPr>
        <w:t>Zamawiający na etapie realizacji umowy zapewni Wykonawcy dostęp do bazy danych obecnie użytkowanego systemu. Zamawiający do przeprowadzenia migracji bazy danych udostępni interfejs administracyjny serwerów baz danych w trybie odczytu. Wykonawca nie może ingerować w dane ani strukturę danych jak i samych baz danych obecnie użytkowanego systemu HIS Eskulap w celu przeprowadzenia procesu migracji danych. Wykonawca w ramach procesu migracji systemu Eskulap do wydajniejszej bazy danych dostarczy, zainstaluje, skonfiguruje oraz dokona strojenia do wydajnej pracy systemu środowisko Systemu HIS.</w:t>
      </w:r>
      <w:bookmarkStart w:id="8" w:name="_Toc314951"/>
    </w:p>
    <w:p w14:paraId="139E26F1" w14:textId="77777777" w:rsidR="006604DD" w:rsidRPr="008C6744" w:rsidRDefault="006604DD" w:rsidP="00F55AB9">
      <w:pPr>
        <w:pStyle w:val="Akapitzlist"/>
        <w:numPr>
          <w:ilvl w:val="2"/>
          <w:numId w:val="15"/>
        </w:numPr>
        <w:spacing w:before="240" w:after="0"/>
        <w:ind w:left="992" w:right="40" w:hanging="567"/>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 xml:space="preserve">Przebieg procesu migracji  </w:t>
      </w:r>
      <w:bookmarkEnd w:id="8"/>
    </w:p>
    <w:p w14:paraId="3548B62E" w14:textId="77777777" w:rsidR="006604DD" w:rsidRPr="008C6744" w:rsidRDefault="006604DD" w:rsidP="006604DD">
      <w:pPr>
        <w:spacing w:line="276" w:lineRule="auto"/>
        <w:ind w:left="426" w:firstLine="425"/>
        <w:jc w:val="both"/>
        <w:rPr>
          <w:color w:val="000000" w:themeColor="text1"/>
          <w:sz w:val="22"/>
          <w:szCs w:val="22"/>
        </w:rPr>
      </w:pPr>
      <w:r w:rsidRPr="008C6744">
        <w:rPr>
          <w:color w:val="000000" w:themeColor="text1"/>
          <w:sz w:val="22"/>
          <w:szCs w:val="22"/>
        </w:rPr>
        <w:t xml:space="preserve">Wykonawca zobowiązany jest zabezpieczyć trwale dane z systemu źródłowego z momentu migracji danych  w postaci kopii bezpieczeństwa danych systemu źródłowego i w przypadku niepowodzenia procesu migracji  w założonym harmonogramie przywrócić działanie poprzedniego systemu. </w:t>
      </w:r>
    </w:p>
    <w:p w14:paraId="4181D941" w14:textId="77777777" w:rsidR="006604DD" w:rsidRPr="008C6744" w:rsidRDefault="006604DD" w:rsidP="006604DD">
      <w:pPr>
        <w:spacing w:line="276" w:lineRule="auto"/>
        <w:ind w:left="426" w:firstLine="425"/>
        <w:jc w:val="both"/>
        <w:rPr>
          <w:color w:val="000000" w:themeColor="text1"/>
          <w:sz w:val="22"/>
          <w:szCs w:val="22"/>
        </w:rPr>
      </w:pPr>
      <w:r w:rsidRPr="008C6744">
        <w:rPr>
          <w:color w:val="000000" w:themeColor="text1"/>
          <w:sz w:val="22"/>
          <w:szCs w:val="22"/>
        </w:rPr>
        <w:t>Wykonawca przeprowadzać będzie migracje w siedzibie Zamawiającego. W przypadku, gdy nie będzie to możliwe, Wykonawca zobowiązany będzie do zabezpieczenia pozyskanych od Zamawiającego migrowanych danych w sposób uniemożliwiający wejście w ich posiadanie przez osoby nieupoważnione do ich przetwarzania. Po wykonaniu migracji, wszelkie dane pozyskane w toku migracji przez Wykonawcę zamówienia muszą zostać usunięte ze wszystkich nośników Wykonawcy w sposób uniemożliwiający ich odzyskanie. Jeżeli wystąpi konieczność przekazania Wykonawcy danych do migracji poza siedzibę Zamawiającego, przekazanie będzie się odbywać protokolarnie upoważnionemu przedstawicielowi Wykonawcy, a prace związane z obróbką pozyskanych danych odbywać się będą jedynie w siedzibie Wykonawcy. Wykonawca nie jest upoważniony do przekazywania danych z migracji innym podmiotom.</w:t>
      </w:r>
    </w:p>
    <w:p w14:paraId="2D786496" w14:textId="77777777" w:rsidR="006604DD" w:rsidRPr="008C6744" w:rsidRDefault="006604DD" w:rsidP="006604DD">
      <w:pPr>
        <w:spacing w:after="80" w:line="276" w:lineRule="auto"/>
        <w:ind w:left="426" w:firstLine="425"/>
        <w:jc w:val="both"/>
        <w:rPr>
          <w:color w:val="000000" w:themeColor="text1"/>
          <w:sz w:val="22"/>
          <w:szCs w:val="22"/>
        </w:rPr>
      </w:pPr>
      <w:r w:rsidRPr="008C6744">
        <w:rPr>
          <w:color w:val="000000" w:themeColor="text1"/>
          <w:sz w:val="22"/>
          <w:szCs w:val="22"/>
        </w:rPr>
        <w:t xml:space="preserve"> Dodatkowe wymagania dla procesu migracji zawiera poniższa tabela: </w:t>
      </w:r>
    </w:p>
    <w:tbl>
      <w:tblPr>
        <w:tblStyle w:val="Zwykatabela31"/>
        <w:tblW w:w="4853" w:type="pct"/>
        <w:tblLook w:val="04A0" w:firstRow="1" w:lastRow="0" w:firstColumn="1" w:lastColumn="0" w:noHBand="0" w:noVBand="1"/>
      </w:tblPr>
      <w:tblGrid>
        <w:gridCol w:w="549"/>
        <w:gridCol w:w="8256"/>
      </w:tblGrid>
      <w:tr w:rsidR="006604DD" w:rsidRPr="008C6744" w14:paraId="47911493" w14:textId="77777777" w:rsidTr="00CB6D5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12" w:type="pct"/>
            <w:hideMark/>
          </w:tcPr>
          <w:p w14:paraId="7EB79D63"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LP.</w:t>
            </w:r>
          </w:p>
        </w:tc>
        <w:tc>
          <w:tcPr>
            <w:tcW w:w="4688" w:type="pct"/>
            <w:hideMark/>
          </w:tcPr>
          <w:p w14:paraId="651DE96E" w14:textId="77777777" w:rsidR="006604DD" w:rsidRPr="008C6744" w:rsidRDefault="006604DD" w:rsidP="00CB6D5F">
            <w:pPr>
              <w:spacing w:before="0" w:line="276" w:lineRule="auto"/>
              <w:ind w:left="0" w:firstLine="0"/>
              <w:jc w:val="center"/>
              <w:cnfStyle w:val="100000000000" w:firstRow="1"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Opis</w:t>
            </w:r>
          </w:p>
        </w:tc>
      </w:tr>
      <w:tr w:rsidR="006604DD" w:rsidRPr="008C6744" w14:paraId="41750F5B"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2" w:type="pct"/>
            <w:hideMark/>
          </w:tcPr>
          <w:p w14:paraId="23CF2FA9"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1</w:t>
            </w:r>
          </w:p>
        </w:tc>
        <w:tc>
          <w:tcPr>
            <w:tcW w:w="4688" w:type="pct"/>
            <w:hideMark/>
          </w:tcPr>
          <w:p w14:paraId="5E641B38"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 ramach procesu migracji Wykonawca zobowiązany jest do zachowania ciągłości procedur  i procesów realizowanych przez Zamawiającego w szczególności musi zachować ciągłość i format wszystkich numeracji stosowanych w procesach leczenia (nr księgi głównej, ksiąg zabiegowych,  nr kartotek pacjentów itp.)  </w:t>
            </w:r>
          </w:p>
        </w:tc>
      </w:tr>
      <w:tr w:rsidR="006604DD" w:rsidRPr="008C6744" w14:paraId="01254B67" w14:textId="77777777" w:rsidTr="00CB6D5F">
        <w:tc>
          <w:tcPr>
            <w:cnfStyle w:val="001000000000" w:firstRow="0" w:lastRow="0" w:firstColumn="1" w:lastColumn="0" w:oddVBand="0" w:evenVBand="0" w:oddHBand="0" w:evenHBand="0" w:firstRowFirstColumn="0" w:firstRowLastColumn="0" w:lastRowFirstColumn="0" w:lastRowLastColumn="0"/>
            <w:tcW w:w="312" w:type="pct"/>
            <w:hideMark/>
          </w:tcPr>
          <w:p w14:paraId="42DAF1FF"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2</w:t>
            </w:r>
          </w:p>
        </w:tc>
        <w:tc>
          <w:tcPr>
            <w:tcW w:w="4688" w:type="pct"/>
            <w:hideMark/>
          </w:tcPr>
          <w:p w14:paraId="6482989A"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 procesie migracji zostaną przeniesione wszystkie dane historyczne zgromadzone i przetwarzane obecnie przez Zamawiającego w systemie HIS Eskulap </w:t>
            </w:r>
          </w:p>
        </w:tc>
      </w:tr>
      <w:tr w:rsidR="006604DD" w:rsidRPr="008C6744" w14:paraId="69BC51D0"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2" w:type="pct"/>
            <w:hideMark/>
          </w:tcPr>
          <w:p w14:paraId="0ECA60C6"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lastRenderedPageBreak/>
              <w:t>3</w:t>
            </w:r>
          </w:p>
        </w:tc>
        <w:tc>
          <w:tcPr>
            <w:tcW w:w="4688" w:type="pct"/>
            <w:hideMark/>
          </w:tcPr>
          <w:p w14:paraId="04EF41CF"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Proces migracji musi zapewnić ciągłość rozliczeń z NFZ zarówno w zakresie nowych danych wprowadzanych do </w:t>
            </w:r>
            <w:proofErr w:type="spellStart"/>
            <w:r w:rsidRPr="008C6744">
              <w:rPr>
                <w:color w:val="000000" w:themeColor="text1"/>
                <w:sz w:val="22"/>
                <w:szCs w:val="22"/>
              </w:rPr>
              <w:t>zmigrowanego</w:t>
            </w:r>
            <w:proofErr w:type="spellEnd"/>
            <w:r w:rsidRPr="008C6744">
              <w:rPr>
                <w:color w:val="000000" w:themeColor="text1"/>
                <w:sz w:val="22"/>
                <w:szCs w:val="22"/>
              </w:rPr>
              <w:t xml:space="preserve"> Systemu jak i korekty danych wcześniej przekazanych do płatników (NFZ i inni).  </w:t>
            </w:r>
          </w:p>
        </w:tc>
      </w:tr>
      <w:tr w:rsidR="006604DD" w:rsidRPr="008C6744" w14:paraId="59885D9F" w14:textId="77777777" w:rsidTr="00CB6D5F">
        <w:tc>
          <w:tcPr>
            <w:cnfStyle w:val="001000000000" w:firstRow="0" w:lastRow="0" w:firstColumn="1" w:lastColumn="0" w:oddVBand="0" w:evenVBand="0" w:oddHBand="0" w:evenHBand="0" w:firstRowFirstColumn="0" w:firstRowLastColumn="0" w:lastRowFirstColumn="0" w:lastRowLastColumn="0"/>
            <w:tcW w:w="312" w:type="pct"/>
            <w:hideMark/>
          </w:tcPr>
          <w:p w14:paraId="789B962D"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4</w:t>
            </w:r>
          </w:p>
        </w:tc>
        <w:tc>
          <w:tcPr>
            <w:tcW w:w="4688" w:type="pct"/>
            <w:hideMark/>
          </w:tcPr>
          <w:p w14:paraId="03DD3D61"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Wykonawca wykona migrację danych do nowej wydajniejszej bazy danych zgodnie  z przygotowanym planem migracji danych.  Wykonawca jest odpowiedzialny za wykonanie migracji wszystkich danych potrzebnych do prawidłowego działania Systemu.   </w:t>
            </w:r>
          </w:p>
        </w:tc>
      </w:tr>
      <w:tr w:rsidR="006604DD" w:rsidRPr="008C6744" w14:paraId="2AF15A47"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2" w:type="pct"/>
            <w:hideMark/>
          </w:tcPr>
          <w:p w14:paraId="5F7C7D1E"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5</w:t>
            </w:r>
          </w:p>
        </w:tc>
        <w:tc>
          <w:tcPr>
            <w:tcW w:w="4688" w:type="pct"/>
            <w:hideMark/>
          </w:tcPr>
          <w:p w14:paraId="45D8D85E"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Proces migracji nie może zaburzyć wzajemnych powiązań logicznych danych. Wzajemne relacje pomiędzy danymi w systemie muszą być zachowane (integralność danych).  </w:t>
            </w:r>
          </w:p>
        </w:tc>
      </w:tr>
      <w:tr w:rsidR="006604DD" w:rsidRPr="008C6744" w14:paraId="1116124C" w14:textId="77777777" w:rsidTr="00CB6D5F">
        <w:tc>
          <w:tcPr>
            <w:cnfStyle w:val="001000000000" w:firstRow="0" w:lastRow="0" w:firstColumn="1" w:lastColumn="0" w:oddVBand="0" w:evenVBand="0" w:oddHBand="0" w:evenHBand="0" w:firstRowFirstColumn="0" w:firstRowLastColumn="0" w:lastRowFirstColumn="0" w:lastRowLastColumn="0"/>
            <w:tcW w:w="312" w:type="pct"/>
            <w:hideMark/>
          </w:tcPr>
          <w:p w14:paraId="08211E41"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6</w:t>
            </w:r>
          </w:p>
        </w:tc>
        <w:tc>
          <w:tcPr>
            <w:tcW w:w="4688" w:type="pct"/>
            <w:hideMark/>
          </w:tcPr>
          <w:p w14:paraId="79924986"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Migracja musi być przeprowadzona w dwóch etapach:    </w:t>
            </w:r>
          </w:p>
          <w:p w14:paraId="7C1B966F" w14:textId="77777777" w:rsidR="006604DD" w:rsidRPr="008C6744" w:rsidRDefault="006604DD" w:rsidP="00F55AB9">
            <w:pPr>
              <w:numPr>
                <w:ilvl w:val="0"/>
                <w:numId w:val="5"/>
              </w:numPr>
              <w:suppressAutoHyphens w:val="0"/>
              <w:spacing w:before="0" w:line="276" w:lineRule="auto"/>
              <w:ind w:left="0" w:hanging="5"/>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migracja testowa </w:t>
            </w:r>
          </w:p>
          <w:p w14:paraId="49670ACC" w14:textId="77777777" w:rsidR="006604DD" w:rsidRPr="008C6744" w:rsidRDefault="006604DD" w:rsidP="00F55AB9">
            <w:pPr>
              <w:numPr>
                <w:ilvl w:val="0"/>
                <w:numId w:val="5"/>
              </w:numPr>
              <w:suppressAutoHyphens w:val="0"/>
              <w:spacing w:before="0" w:line="276" w:lineRule="auto"/>
              <w:ind w:left="0" w:hanging="5"/>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migracja produkcyjna. </w:t>
            </w:r>
          </w:p>
        </w:tc>
      </w:tr>
      <w:tr w:rsidR="006604DD" w:rsidRPr="008C6744" w14:paraId="0914851C"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2" w:type="pct"/>
            <w:hideMark/>
          </w:tcPr>
          <w:p w14:paraId="16C8AD73"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8</w:t>
            </w:r>
          </w:p>
        </w:tc>
        <w:tc>
          <w:tcPr>
            <w:tcW w:w="4688" w:type="pct"/>
            <w:hideMark/>
          </w:tcPr>
          <w:p w14:paraId="2BB2E554"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Wykonawca ponosi odpowiedzialność za poprawność  danych migrowanych do nowego Systemu i jest zobowiązany bez zbędnej zwłoki usunąć wszelkie skutki wynikające z błędów migracji i dokonać naprawy danych i działania Systemu nawet w przypadku jeżeli nieprawidłowości wystąpią w procesie eksploatacji systemu po odbiorze procedury migracji. Zobowiązanie to dotyczy całości trwania okresu umowy oraz okresu gwarancji/rękojmi. </w:t>
            </w:r>
          </w:p>
        </w:tc>
      </w:tr>
    </w:tbl>
    <w:p w14:paraId="7343427C" w14:textId="77777777" w:rsidR="006604DD" w:rsidRPr="008C6744" w:rsidRDefault="006604DD" w:rsidP="006604DD">
      <w:pPr>
        <w:spacing w:line="276" w:lineRule="auto"/>
        <w:rPr>
          <w:color w:val="000000" w:themeColor="text1"/>
          <w:sz w:val="22"/>
          <w:szCs w:val="22"/>
        </w:rPr>
      </w:pPr>
      <w:r w:rsidRPr="008C6744">
        <w:rPr>
          <w:color w:val="000000" w:themeColor="text1"/>
          <w:sz w:val="22"/>
          <w:szCs w:val="22"/>
        </w:rPr>
        <w:t xml:space="preserve">  </w:t>
      </w:r>
    </w:p>
    <w:p w14:paraId="765A7B8A" w14:textId="77777777" w:rsidR="006604DD" w:rsidRPr="008C6744" w:rsidRDefault="006604DD" w:rsidP="00F55AB9">
      <w:pPr>
        <w:pStyle w:val="Akapitzlist"/>
        <w:numPr>
          <w:ilvl w:val="2"/>
          <w:numId w:val="15"/>
        </w:numPr>
        <w:spacing w:before="240" w:after="0"/>
        <w:ind w:left="992" w:right="40" w:hanging="567"/>
        <w:jc w:val="both"/>
        <w:rPr>
          <w:rFonts w:ascii="Times New Roman" w:hAnsi="Times New Roman" w:cs="Times New Roman"/>
          <w:bCs/>
          <w:color w:val="000000" w:themeColor="text1"/>
        </w:rPr>
      </w:pPr>
      <w:bookmarkStart w:id="9" w:name="_Toc314952"/>
      <w:r w:rsidRPr="008C6744">
        <w:rPr>
          <w:rFonts w:ascii="Times New Roman" w:hAnsi="Times New Roman" w:cs="Times New Roman"/>
          <w:bCs/>
          <w:color w:val="000000" w:themeColor="text1"/>
        </w:rPr>
        <w:t xml:space="preserve">Asysta techniczna w procesie migracji produkcyjnej  </w:t>
      </w:r>
      <w:bookmarkEnd w:id="9"/>
    </w:p>
    <w:p w14:paraId="08425DF0" w14:textId="77777777" w:rsidR="006604DD" w:rsidRPr="008C6744" w:rsidRDefault="006604DD" w:rsidP="006604DD">
      <w:pPr>
        <w:spacing w:after="30" w:line="276" w:lineRule="auto"/>
        <w:ind w:left="426" w:firstLine="425"/>
        <w:jc w:val="both"/>
        <w:rPr>
          <w:color w:val="000000" w:themeColor="text1"/>
          <w:sz w:val="22"/>
          <w:szCs w:val="22"/>
        </w:rPr>
      </w:pPr>
      <w:r w:rsidRPr="008C6744">
        <w:rPr>
          <w:color w:val="000000" w:themeColor="text1"/>
          <w:sz w:val="22"/>
          <w:szCs w:val="22"/>
        </w:rPr>
        <w:t>W ramach procesu migracji produkcyjnej Wykonawca przez okres 5 dni od jej wykonania zobowiązany jest prowadzić asystę techniczną u Zamawiającego. W ramach tej asysty zobowiązany jest zapewnić wsparcie techniczne począwszy od 1 dnia roboczego (co najmniej 8h) po wykonaniu startu produkcyjnego systemu na nowej bazie danych specjalistów w zakresie administracji bazy danych  oraz systemów operacyjnych.</w:t>
      </w:r>
    </w:p>
    <w:p w14:paraId="751A7CF4" w14:textId="77777777" w:rsidR="006604DD" w:rsidRPr="008C6744" w:rsidRDefault="006604DD" w:rsidP="006604DD">
      <w:pPr>
        <w:spacing w:after="30" w:line="276" w:lineRule="auto"/>
        <w:ind w:left="426" w:firstLine="425"/>
        <w:jc w:val="both"/>
        <w:rPr>
          <w:b/>
          <w:bCs/>
          <w:color w:val="000000" w:themeColor="text1"/>
          <w:sz w:val="22"/>
          <w:szCs w:val="22"/>
        </w:rPr>
      </w:pPr>
      <w:r w:rsidRPr="008C6744">
        <w:rPr>
          <w:color w:val="000000" w:themeColor="text1"/>
          <w:sz w:val="22"/>
          <w:szCs w:val="22"/>
        </w:rPr>
        <w:t>Osoby te zobowiązane będą do bieżącego wsparcia pracowników Zamawiającego w identyfikacji i usuwaniu usterek, które mogą powstać po procesie migracji. Zamawiający zastrzega sobie prawo skrócenia tego okresu, jeżeli uzna, że stabilność systemu po migracji jest wystarczająca.</w:t>
      </w:r>
      <w:r w:rsidRPr="008C6744">
        <w:rPr>
          <w:b/>
          <w:bCs/>
          <w:color w:val="000000" w:themeColor="text1"/>
          <w:sz w:val="22"/>
          <w:szCs w:val="22"/>
        </w:rPr>
        <w:br w:type="page"/>
      </w:r>
    </w:p>
    <w:p w14:paraId="14388265" w14:textId="77777777" w:rsidR="006604DD" w:rsidRPr="008C6744" w:rsidRDefault="006604DD" w:rsidP="006604DD">
      <w:pPr>
        <w:spacing w:line="276" w:lineRule="auto"/>
        <w:ind w:left="720"/>
        <w:rPr>
          <w:b/>
          <w:bCs/>
          <w:color w:val="000000" w:themeColor="text1"/>
          <w:sz w:val="22"/>
          <w:szCs w:val="22"/>
        </w:rPr>
      </w:pPr>
    </w:p>
    <w:p w14:paraId="56EF29F1" w14:textId="77777777" w:rsidR="006604DD" w:rsidRPr="008C6744" w:rsidRDefault="006604DD" w:rsidP="00F55AB9">
      <w:pPr>
        <w:pStyle w:val="Akapitzlist"/>
        <w:numPr>
          <w:ilvl w:val="1"/>
          <w:numId w:val="15"/>
        </w:numPr>
        <w:spacing w:after="0"/>
        <w:ind w:left="851" w:right="38" w:hanging="425"/>
        <w:jc w:val="both"/>
        <w:rPr>
          <w:rFonts w:ascii="Times New Roman" w:hAnsi="Times New Roman" w:cs="Times New Roman"/>
          <w:b/>
          <w:bCs/>
          <w:color w:val="000000" w:themeColor="text1"/>
        </w:rPr>
      </w:pPr>
      <w:r w:rsidRPr="008C6744">
        <w:rPr>
          <w:rFonts w:ascii="Times New Roman" w:hAnsi="Times New Roman" w:cs="Times New Roman"/>
          <w:b/>
          <w:bCs/>
          <w:color w:val="000000" w:themeColor="text1"/>
        </w:rPr>
        <w:t xml:space="preserve">Dostawa i wdrożenie </w:t>
      </w:r>
      <w:bookmarkStart w:id="10" w:name="_Hlk105065100"/>
      <w:r w:rsidRPr="008C6744">
        <w:rPr>
          <w:rFonts w:ascii="Times New Roman" w:hAnsi="Times New Roman" w:cs="Times New Roman"/>
          <w:b/>
          <w:bCs/>
          <w:color w:val="000000" w:themeColor="text1"/>
        </w:rPr>
        <w:t>aplikacji do obsługi żywienia pozajelitowego i farmakoterapii noworodków</w:t>
      </w:r>
    </w:p>
    <w:bookmarkEnd w:id="10"/>
    <w:p w14:paraId="3028E6CE" w14:textId="77777777" w:rsidR="006604DD" w:rsidRPr="008C6744" w:rsidRDefault="006604DD" w:rsidP="00F55AB9">
      <w:pPr>
        <w:pStyle w:val="Akapitzlist"/>
        <w:numPr>
          <w:ilvl w:val="2"/>
          <w:numId w:val="15"/>
        </w:numPr>
        <w:spacing w:before="240" w:after="120"/>
        <w:ind w:left="992" w:right="40" w:hanging="567"/>
        <w:contextualSpacing w:val="0"/>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Dostawa, instalacja, konfiguracja i wdrożenie aplikacji do obsługi żywienia pozajelitowego i farmakoterapii noworodków:</w:t>
      </w:r>
    </w:p>
    <w:p w14:paraId="2C2B4806"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Zadanie dostawy, instalacji, konfiguracji i wdrożenia obejmuje dostarczą w ramach realizacji zamówienia aplikację do obsługi żywienia pozajelitowego i farmakoterapii noworodków.</w:t>
      </w:r>
    </w:p>
    <w:p w14:paraId="1376EA32"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Dostawa i instalacja ma być wykonana w lokalizacji Zamawiającego. </w:t>
      </w:r>
    </w:p>
    <w:p w14:paraId="540335BD"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Po zakończeniu prac instalacyjnych Aplikacja musi zostać skonfigurowana i wdrożona w sposób tzw. „pod klucz” oraz tak, aby oferowała wymagania funkcjonalne opisane w dalszej części dokumentu. </w:t>
      </w:r>
    </w:p>
    <w:p w14:paraId="1A3168A2"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Aplikacja musi zostać zainstalowana przez Wykonawcę w szczególności z wykorzystaniem Sprzętu i w środowiskach informatycznych Zamawiającego. Aplikacja musi zostać zainstalowana i skonfigurowana w sposób tzw. „pod klucz” na wszystkich wskazanych stanowiskach komputerowych Zamawiającego.</w:t>
      </w:r>
    </w:p>
    <w:p w14:paraId="7487C193" w14:textId="77777777" w:rsidR="006604DD" w:rsidRPr="008C6744" w:rsidRDefault="006604DD" w:rsidP="00F55AB9">
      <w:pPr>
        <w:pStyle w:val="Akapitzlist"/>
        <w:numPr>
          <w:ilvl w:val="2"/>
          <w:numId w:val="15"/>
        </w:numPr>
        <w:spacing w:before="240" w:after="120"/>
        <w:ind w:left="992" w:right="40" w:hanging="567"/>
        <w:contextualSpacing w:val="0"/>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Instruktaż stanowiskowe</w:t>
      </w:r>
    </w:p>
    <w:p w14:paraId="171A237C"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Wykonawca zaplanuje w uzgodnieniu z Przedstawicielem Zamawiającego Instruktaże stanowiskowe. Instruktaże stanowiskowe zostaną przeprowadzone w miejscach instalacji Aplikacji z zakresu obsługi, administracji i utrzymania.  </w:t>
      </w:r>
    </w:p>
    <w:p w14:paraId="60D001EB"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Instruktaże stanowiskowe będą prowadzone w języku polskim i obejmą w szczególności:</w:t>
      </w:r>
    </w:p>
    <w:p w14:paraId="26E68537" w14:textId="77777777" w:rsidR="006604DD" w:rsidRPr="008C6744" w:rsidRDefault="006604DD" w:rsidP="00F55AB9">
      <w:pPr>
        <w:pStyle w:val="Akapitzlist"/>
        <w:numPr>
          <w:ilvl w:val="0"/>
          <w:numId w:val="7"/>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pomoc użytkownikom w korzystaniu z Aplikacji w miejscu instalacji, </w:t>
      </w:r>
    </w:p>
    <w:p w14:paraId="74915795" w14:textId="77777777" w:rsidR="006604DD" w:rsidRPr="008C6744" w:rsidRDefault="006604DD" w:rsidP="00F55AB9">
      <w:pPr>
        <w:pStyle w:val="Akapitzlist"/>
        <w:numPr>
          <w:ilvl w:val="0"/>
          <w:numId w:val="7"/>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pomoc w administracji i konfiguracji Aplikacji, </w:t>
      </w:r>
    </w:p>
    <w:p w14:paraId="06D9EFB6" w14:textId="77777777" w:rsidR="006604DD" w:rsidRPr="008C6744" w:rsidRDefault="006604DD" w:rsidP="00F55AB9">
      <w:pPr>
        <w:pStyle w:val="Akapitzlist"/>
        <w:numPr>
          <w:ilvl w:val="0"/>
          <w:numId w:val="7"/>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wykonywanie dodatkowych prac konfiguracyjnych, </w:t>
      </w:r>
    </w:p>
    <w:p w14:paraId="71CDC0E7" w14:textId="77777777" w:rsidR="006604DD" w:rsidRPr="008C6744" w:rsidRDefault="006604DD" w:rsidP="00F55AB9">
      <w:pPr>
        <w:pStyle w:val="Akapitzlist"/>
        <w:numPr>
          <w:ilvl w:val="0"/>
          <w:numId w:val="7"/>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konsultacje.</w:t>
      </w:r>
    </w:p>
    <w:p w14:paraId="7D6E4910"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Instruktaże stanowiskowe będą prowadzone w dwóch kategoriach: </w:t>
      </w:r>
    </w:p>
    <w:p w14:paraId="0AF5E16D" w14:textId="77777777" w:rsidR="006604DD" w:rsidRPr="008C6744" w:rsidRDefault="006604DD" w:rsidP="00F55AB9">
      <w:pPr>
        <w:pStyle w:val="Akapitzlist"/>
        <w:numPr>
          <w:ilvl w:val="0"/>
          <w:numId w:val="8"/>
        </w:numPr>
        <w:spacing w:after="0"/>
        <w:ind w:left="1560" w:right="38" w:hanging="285"/>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dla użytkowników Aplikacji, </w:t>
      </w:r>
    </w:p>
    <w:p w14:paraId="15D5DAC2" w14:textId="77777777" w:rsidR="006604DD" w:rsidRPr="008C6744" w:rsidRDefault="006604DD" w:rsidP="00F55AB9">
      <w:pPr>
        <w:pStyle w:val="Akapitzlist"/>
        <w:numPr>
          <w:ilvl w:val="0"/>
          <w:numId w:val="8"/>
        </w:numPr>
        <w:spacing w:after="0"/>
        <w:ind w:left="1560" w:right="38" w:hanging="285"/>
        <w:jc w:val="both"/>
        <w:rPr>
          <w:rFonts w:ascii="Times New Roman" w:hAnsi="Times New Roman" w:cs="Times New Roman"/>
          <w:color w:val="000000" w:themeColor="text1"/>
        </w:rPr>
      </w:pPr>
      <w:r w:rsidRPr="008C6744">
        <w:rPr>
          <w:rFonts w:ascii="Times New Roman" w:hAnsi="Times New Roman" w:cs="Times New Roman"/>
          <w:color w:val="000000" w:themeColor="text1"/>
        </w:rPr>
        <w:t>dla administratorów technicznych - wyznaczonych spośród pracowników Zamawiających, obejmujących zakres konfiguracji i użytkowania Aplikacji oraz nadzoru nad  użytkownikami oraz  wydawania uprawnień (poświadczeń/certyfikatów),</w:t>
      </w:r>
    </w:p>
    <w:p w14:paraId="4835F4E1"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Szacowana liczba pracowników Zamawiającego planowanych do instruktaży stanowiskowych - 37 osób (22 lekarzy, 15 pielęgniarek)</w:t>
      </w:r>
    </w:p>
    <w:p w14:paraId="5900429D"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Wykonawca winien w ramach oferty uwzględnić poniższą ilość godzin szkoleniowych:</w:t>
      </w:r>
    </w:p>
    <w:p w14:paraId="7A0869EE" w14:textId="77777777" w:rsidR="006604DD" w:rsidRPr="008C6744" w:rsidRDefault="006604DD" w:rsidP="00F55AB9">
      <w:pPr>
        <w:pStyle w:val="Akapitzlist"/>
        <w:numPr>
          <w:ilvl w:val="0"/>
          <w:numId w:val="9"/>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dla użytkowników oprogramowania aplikacyjnego, szacowana liczba godzin szkoleniowych: 40 godzin.</w:t>
      </w:r>
    </w:p>
    <w:p w14:paraId="2FD4DB0E" w14:textId="77777777" w:rsidR="006604DD" w:rsidRPr="008C6744" w:rsidRDefault="006604DD" w:rsidP="00F55AB9">
      <w:pPr>
        <w:pStyle w:val="Akapitzlist"/>
        <w:numPr>
          <w:ilvl w:val="0"/>
          <w:numId w:val="9"/>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dla administratorów technicznych szacowana liczba godzin szkoleniowych: 25 godz.</w:t>
      </w:r>
    </w:p>
    <w:p w14:paraId="13E46ADA"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Wykonawca wykona i uzgodni z Zamawiającymi plan instruktaży stanowiskowych w etapie wykonania Dokumentacji Analizy Przedwdrożeniowej.</w:t>
      </w:r>
    </w:p>
    <w:p w14:paraId="3CE3DA9A"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Po ukończeniu instruktaży stanowiskowych uczestnicy mają w szczególności umieć posługiwać się Aplikacją odpowiednio do swojej roli, a także znać i rozumieć ich funkcjonowanie w Systemie.</w:t>
      </w:r>
    </w:p>
    <w:p w14:paraId="0C4622A3"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Administratorzy techniczni po zakończeniu instruktaży muszą w szczególności umieć wykonywać czynności administracji, a także instalacji Aplikacji, znać i umieć realizować procedury backupu, znać wytyczne w zakresie polityki bezpieczeństwa i umieć je </w:t>
      </w:r>
      <w:r w:rsidRPr="008C6744">
        <w:rPr>
          <w:rFonts w:ascii="Times New Roman" w:hAnsi="Times New Roman" w:cs="Times New Roman"/>
          <w:color w:val="000000" w:themeColor="text1"/>
        </w:rPr>
        <w:lastRenderedPageBreak/>
        <w:t>stosować. Ponadto powinni znać typowe zagrożenia i problemy związane z funkcjonowaniem Aplikacji, a także sposoby ich wykrywania oraz przeciwdziałania. Powinni umieć instalować, konfigurować, rekonfigurować, monitorować i prawidłowo eksploatować dostarczoną Aplikacje, jak również znać jego wdrożoną konfigurację.</w:t>
      </w:r>
    </w:p>
    <w:p w14:paraId="79AB6EC6"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Wykonawca nie ponosi odpowiedzialności za brak uczestnictwa użytkowników w szkoleniach. Za skuteczne przeprowadzenie szkolenia uważa się dostępność w ustalonym miejscu i terminie przedstawicieli Wykonawcy, gotowych przeprowadzić szkolenia zgodnie z ustalonym harmonogramem.</w:t>
      </w:r>
    </w:p>
    <w:p w14:paraId="40C59E89"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W przypadku potrzeby Zamawiający zapewni we własnym zakresie pomieszczenia dla przeprowadzenia Instruktaży stanowiskowych. Wykonawca może realizować Instruktaże stanowiskowe również na stanowiskach pracy pracowników oraz zdalnie przy użyciu środków komunikacji typu Skype itp.</w:t>
      </w:r>
    </w:p>
    <w:p w14:paraId="785FCA4E" w14:textId="77777777" w:rsidR="006604DD" w:rsidRPr="008C6744" w:rsidRDefault="006604DD" w:rsidP="00F55AB9">
      <w:pPr>
        <w:pStyle w:val="Akapitzlist"/>
        <w:numPr>
          <w:ilvl w:val="2"/>
          <w:numId w:val="15"/>
        </w:numPr>
        <w:spacing w:before="240" w:after="120"/>
        <w:ind w:left="992" w:right="40" w:hanging="567"/>
        <w:contextualSpacing w:val="0"/>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Dodatkowe zobowiązania Wykonawcy</w:t>
      </w:r>
    </w:p>
    <w:p w14:paraId="0DE0F8B1"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Oferowana Aplikacja ma być rozwiązaniem działającym, gotowym do wdrożenia i zapewniającym realizację wszystkich wymaganych w SWZ, OPZ funkcjonalności na dzień składania ofert. Rozwiązanie nie może być w fazie budowy, testów, projektowania itp.</w:t>
      </w:r>
    </w:p>
    <w:p w14:paraId="0AB15693"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Wykonanie Przedmiotu Zamówienia z efektywnością oraz zgodnie z praktyką i wiedzą zawodową. </w:t>
      </w:r>
    </w:p>
    <w:p w14:paraId="505308B0"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Wykonanie w całości Przedmiotu Zamówienia w zakresie określonym w Umowie i SWZ. </w:t>
      </w:r>
    </w:p>
    <w:p w14:paraId="1C812620"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Dokonanie z Zamawiającym wszelkich koniecznych ustaleń mogących wpływać na zakres i sposób realizacji Przedmiotu Zamówienia oraz ciągła współpraca z Zamawiającym na każdym etapie realizacji. </w:t>
      </w:r>
    </w:p>
    <w:p w14:paraId="21A05977"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Stosowanie się do wytycznych i polityk bezpieczeństwa informacji u Zamawiającego.</w:t>
      </w:r>
    </w:p>
    <w:p w14:paraId="1F94FAC8"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Udzielanie na każde żądanie Zamawiającego pełnej informacji na temat stanu realizacji Przedmiotu Zamówienia. </w:t>
      </w:r>
    </w:p>
    <w:p w14:paraId="31658840"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Współdziałanie z osobami wskazanymi przez Zamawiającego. </w:t>
      </w:r>
    </w:p>
    <w:p w14:paraId="1F28BE91" w14:textId="77777777" w:rsidR="006604DD" w:rsidRPr="008C6744" w:rsidRDefault="006604DD" w:rsidP="00F55AB9">
      <w:pPr>
        <w:pStyle w:val="Akapitzlist"/>
        <w:numPr>
          <w:ilvl w:val="2"/>
          <w:numId w:val="15"/>
        </w:numPr>
        <w:spacing w:before="240" w:after="120"/>
        <w:ind w:left="992" w:right="40" w:hanging="567"/>
        <w:contextualSpacing w:val="0"/>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 xml:space="preserve">     Aplikacja – Wymagania ogólne</w:t>
      </w:r>
    </w:p>
    <w:p w14:paraId="792386CE"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Wykonawca zobowiązuje się dostarczyć Zamawiającemu określone funkcjonalności Aplikacji, poprzez dostawę nowego rozwiązania w taki sposób, aby w jak najszerszym zakresie zostały zaspokojone obecne i przyszłe potrzeby Zamawiającego. </w:t>
      </w:r>
    </w:p>
    <w:p w14:paraId="62F78DA3"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Wykonawca oświadcza, że dostarczona Aplikacja po jej konfiguracji w obszarze serwerowym (logicznymi fizycznym) jest wystarczająca do realizacji Umowy i osiągnięcia parametrów eksploatacyjnych opisanych przez Zamawiającego w Umowie.</w:t>
      </w:r>
    </w:p>
    <w:p w14:paraId="4E018958"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Szczegółowy zakres wymaganych funkcjonalności aplikacji, został opisany poniżej w pkt. 6.</w:t>
      </w:r>
    </w:p>
    <w:p w14:paraId="2BFEDAB9" w14:textId="77777777" w:rsidR="006604DD" w:rsidRPr="008C6744" w:rsidRDefault="006604DD" w:rsidP="00F55AB9">
      <w:pPr>
        <w:pStyle w:val="Akapitzlist"/>
        <w:numPr>
          <w:ilvl w:val="2"/>
          <w:numId w:val="15"/>
        </w:numPr>
        <w:spacing w:before="240" w:after="120"/>
        <w:ind w:left="992" w:right="40" w:hanging="567"/>
        <w:contextualSpacing w:val="0"/>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 xml:space="preserve">Warunki usług opieki serwisowej i aktualizacyjnej: </w:t>
      </w:r>
    </w:p>
    <w:p w14:paraId="6B19B84E" w14:textId="77777777" w:rsidR="006604DD" w:rsidRPr="008C6744" w:rsidRDefault="006604DD" w:rsidP="006604DD">
      <w:pPr>
        <w:spacing w:line="276" w:lineRule="auto"/>
        <w:ind w:left="360"/>
        <w:jc w:val="both"/>
        <w:rPr>
          <w:color w:val="000000" w:themeColor="text1"/>
          <w:sz w:val="22"/>
          <w:szCs w:val="22"/>
        </w:rPr>
      </w:pPr>
      <w:r w:rsidRPr="008C6744">
        <w:rPr>
          <w:color w:val="000000" w:themeColor="text1"/>
          <w:sz w:val="22"/>
          <w:szCs w:val="22"/>
        </w:rPr>
        <w:t>Wykonawca ma obowiązek świadczyć usługi opieki serwisowej i aktualizacyjnej dla dostarczonej Aplikacji przez okres 12 miesięcy.</w:t>
      </w:r>
    </w:p>
    <w:p w14:paraId="54C08504" w14:textId="77777777" w:rsidR="006604DD" w:rsidRPr="008C6744" w:rsidRDefault="006604DD" w:rsidP="006604DD">
      <w:pPr>
        <w:spacing w:line="276" w:lineRule="auto"/>
        <w:ind w:left="360"/>
        <w:jc w:val="both"/>
        <w:rPr>
          <w:color w:val="000000" w:themeColor="text1"/>
          <w:sz w:val="22"/>
          <w:szCs w:val="22"/>
        </w:rPr>
      </w:pPr>
      <w:r w:rsidRPr="008C6744">
        <w:rPr>
          <w:color w:val="000000" w:themeColor="text1"/>
          <w:sz w:val="22"/>
          <w:szCs w:val="22"/>
        </w:rPr>
        <w:t xml:space="preserve">W obrębie usługi opieki serwisowej Zamawiający nabywa prawo do dowolnego wykorzystania 4 godzin opieki serwisowej w każdym miesiącu w okresie obowiązywania Umowy. </w:t>
      </w:r>
    </w:p>
    <w:p w14:paraId="78BBCDE1" w14:textId="77777777" w:rsidR="006604DD" w:rsidRPr="008C6744" w:rsidRDefault="006604DD" w:rsidP="006604DD">
      <w:pPr>
        <w:spacing w:line="276" w:lineRule="auto"/>
        <w:ind w:left="360"/>
        <w:rPr>
          <w:color w:val="000000" w:themeColor="text1"/>
          <w:sz w:val="22"/>
          <w:szCs w:val="22"/>
        </w:rPr>
      </w:pPr>
      <w:r w:rsidRPr="008C6744">
        <w:rPr>
          <w:color w:val="000000" w:themeColor="text1"/>
          <w:sz w:val="22"/>
          <w:szCs w:val="22"/>
        </w:rPr>
        <w:t xml:space="preserve">W ramach usług opieki serwisowej i aktualizacyjnej Wykonawca jest zobowiązany zapewnić: </w:t>
      </w:r>
    </w:p>
    <w:p w14:paraId="57D6325D"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lastRenderedPageBreak/>
        <w:t xml:space="preserve">Nieodpłatne udostępnienie i wdrożenie poprawek aplikacji w przypadku stwierdzenia przez Zamawiającego błędu aplikacji: </w:t>
      </w:r>
    </w:p>
    <w:p w14:paraId="4F56FCEA" w14:textId="77777777" w:rsidR="006604DD" w:rsidRPr="008C6744" w:rsidRDefault="006604DD" w:rsidP="00F55AB9">
      <w:pPr>
        <w:pStyle w:val="Akapitzlist"/>
        <w:numPr>
          <w:ilvl w:val="0"/>
          <w:numId w:val="10"/>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 przypadku wystąpienia tzw. Awarii (błędu krytycznego), tj. sytuacji która uniemożliwia użytkowanie Aplikacji w zakresie jej podstawowej funkcjonalności wskazanej w dokumentacji użytkownika: </w:t>
      </w:r>
    </w:p>
    <w:p w14:paraId="573182C2" w14:textId="77777777" w:rsidR="006604DD" w:rsidRPr="008C6744" w:rsidRDefault="006604DD" w:rsidP="00F55AB9">
      <w:pPr>
        <w:pStyle w:val="Akapitzlist"/>
        <w:numPr>
          <w:ilvl w:val="0"/>
          <w:numId w:val="11"/>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czas reakcji Wykonawcy na zgłoszenie Zamawiającego, (tj. czas od momentu potwierdzenia przyjęcia zgłoszenia i podjęcie przez Wykonawcę kontaktu z przedstawicielem Zamawiającego. W jego następstwie dokonywana jest weryfikacja zgłoszonego problemu oraz ustalenie dalszego sposobu postępowania w celu rozwiązania problemu - ustalenie terminu wizyty serwisu - jeśli konieczna), wynosi do 24 godzin; </w:t>
      </w:r>
    </w:p>
    <w:p w14:paraId="21723FF1" w14:textId="77777777" w:rsidR="006604DD" w:rsidRPr="008C6744" w:rsidRDefault="006604DD" w:rsidP="00F55AB9">
      <w:pPr>
        <w:pStyle w:val="Akapitzlist"/>
        <w:numPr>
          <w:ilvl w:val="0"/>
          <w:numId w:val="11"/>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czas naprawy Aplikacji, (tj. czas od momentu potwierdzenia przyjęcia zgłoszenia, do momentu przystąpienia przez Wykonawcę do usuwania nieprawidłowości, aż po ich usunięcie i przywrócenia Aplikacji do stanu sprzed zgłoszenia), wyniesie do 72 godzin; </w:t>
      </w:r>
    </w:p>
    <w:p w14:paraId="370BD6DE" w14:textId="77777777" w:rsidR="006604DD" w:rsidRPr="008C6744" w:rsidRDefault="006604DD" w:rsidP="00F55AB9">
      <w:pPr>
        <w:pStyle w:val="Akapitzlist"/>
        <w:numPr>
          <w:ilvl w:val="0"/>
          <w:numId w:val="11"/>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przypadku dalsza obsługa usunięcia dotychczasowego błędu krytycznego będzie traktowana jako błąd zwykły; </w:t>
      </w:r>
    </w:p>
    <w:p w14:paraId="5C3EE614" w14:textId="77777777" w:rsidR="006604DD" w:rsidRPr="008C6744" w:rsidRDefault="006604DD" w:rsidP="00F55AB9">
      <w:pPr>
        <w:pStyle w:val="Akapitzlist"/>
        <w:numPr>
          <w:ilvl w:val="0"/>
          <w:numId w:val="10"/>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 pozostałych przypadkach: </w:t>
      </w:r>
    </w:p>
    <w:p w14:paraId="740D6887" w14:textId="77777777" w:rsidR="006604DD" w:rsidRPr="008C6744" w:rsidRDefault="006604DD" w:rsidP="00F55AB9">
      <w:pPr>
        <w:pStyle w:val="Akapitzlist"/>
        <w:numPr>
          <w:ilvl w:val="0"/>
          <w:numId w:val="11"/>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czas reakcji Wykonawcy na zgłoszenie Zamawiającego (tj. czas od momentu potwierdzenia przyjęcia zgłoszenia i podjęcie przez Wykonawcę kontaktu z przedstawicielem Zamawiającego. W jego następstwie dokonywana jest weryfikacja zgłoszonego problemu oraz ustalenie dalszego sposobu postępowania w celu rozwiązania problemu - ustalenie terminu wizyty serwisu - jeśli konieczna) wynosi do 36 godzin; </w:t>
      </w:r>
    </w:p>
    <w:p w14:paraId="416FE606" w14:textId="77777777" w:rsidR="006604DD" w:rsidRPr="008C6744" w:rsidRDefault="006604DD" w:rsidP="00F55AB9">
      <w:pPr>
        <w:pStyle w:val="Akapitzlist"/>
        <w:numPr>
          <w:ilvl w:val="0"/>
          <w:numId w:val="11"/>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czas naprawy Aplikacji, (tj. czas od momentu potwierdzenia przyjęcia zgłoszenia, do momentu przystąpienia przez Wykonawcę do usuwania nieprawidłowości, aż po ich usunięcie i przywrócenia Aplikacji do stanu sprzed zgłoszenia), wyniesie do 7 dni roboczych;</w:t>
      </w:r>
    </w:p>
    <w:p w14:paraId="7CD84C11" w14:textId="77777777" w:rsidR="006604DD" w:rsidRPr="008C6744" w:rsidRDefault="006604DD" w:rsidP="00F55AB9">
      <w:pPr>
        <w:pStyle w:val="Akapitzlist"/>
        <w:numPr>
          <w:ilvl w:val="0"/>
          <w:numId w:val="10"/>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ewentualne przekwalifikowanie błędu zgłoszonego przez Zamawiającego jako zwykły, na Awarię, wymagać będzie osobnego zgłoszenia i oznaczać będzie uruchomienie procedury opisanej w pkt. a).</w:t>
      </w:r>
    </w:p>
    <w:p w14:paraId="10EB2ADB" w14:textId="77777777" w:rsidR="006604DD" w:rsidRPr="008C6744" w:rsidRDefault="006604DD" w:rsidP="00F55AB9">
      <w:pPr>
        <w:pStyle w:val="Akapitzlist"/>
        <w:numPr>
          <w:ilvl w:val="0"/>
          <w:numId w:val="10"/>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zgłoszenie błędów (w tym Awarii) przez Zamawiającego odbywać się będzie poprzez serwisową witrynę internetową – Elektroniczny System Zgłoszeń, lub dedykowany portal Wykonawcy. W razie trudności z rejestracją zgłoszenia w w/w aplikacji, Zamawiający może dokonać zgłoszenia telefonicznie pod wskazany przez Wykonawcę numer telefonu lub za pomocą poczty elektronicznej na wskazany adres e-mail. W przypadku, gdy formularz zgłoszenia błędu zostanie przyjęty przez Wykonawcę:</w:t>
      </w:r>
    </w:p>
    <w:p w14:paraId="28D7BEA5" w14:textId="77777777" w:rsidR="006604DD" w:rsidRPr="008C6744" w:rsidRDefault="006604DD" w:rsidP="00F55AB9">
      <w:pPr>
        <w:pStyle w:val="Akapitzlist"/>
        <w:numPr>
          <w:ilvl w:val="0"/>
          <w:numId w:val="11"/>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w godzinach pomiędzy 16.00 a 24.00 dnia roboczego – traktowany jest jak przyjęty o godz. 8.00 następnego dnia roboczego;</w:t>
      </w:r>
    </w:p>
    <w:p w14:paraId="77B9846C" w14:textId="77777777" w:rsidR="006604DD" w:rsidRPr="008C6744" w:rsidRDefault="006604DD" w:rsidP="00F55AB9">
      <w:pPr>
        <w:pStyle w:val="Akapitzlist"/>
        <w:numPr>
          <w:ilvl w:val="0"/>
          <w:numId w:val="11"/>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w godzinach pomiędzy 0.00 a 8.00 dnia roboczego - traktowany jest jak przyjęty o godz. 8.00 danego dnia roboczego;</w:t>
      </w:r>
    </w:p>
    <w:p w14:paraId="231A2430" w14:textId="77777777" w:rsidR="006604DD" w:rsidRPr="008C6744" w:rsidRDefault="006604DD" w:rsidP="00F55AB9">
      <w:pPr>
        <w:pStyle w:val="Akapitzlist"/>
        <w:numPr>
          <w:ilvl w:val="0"/>
          <w:numId w:val="11"/>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w dniu ustawowo lub dodatkowo wolnym od pracy - traktowany jest jak przyjęty o godz. 8.00 najbliższego dnia roboczego;</w:t>
      </w:r>
    </w:p>
    <w:p w14:paraId="3CEB1024" w14:textId="77777777" w:rsidR="006604DD" w:rsidRPr="008C6744" w:rsidRDefault="006604DD" w:rsidP="00F55AB9">
      <w:pPr>
        <w:pStyle w:val="Akapitzlist"/>
        <w:numPr>
          <w:ilvl w:val="0"/>
          <w:numId w:val="11"/>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wyjątkiem od reguł opisanych w punktach a) - c), będą formularze zgłoszenia Awarii (błędu krytycznego), które traktowane będą jako przyjęcia bez obwarowań czasowych i realizowane będą jak najpilniej.</w:t>
      </w:r>
    </w:p>
    <w:p w14:paraId="20D71297"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lastRenderedPageBreak/>
        <w:t xml:space="preserve">Zapewnienie w ramach serwisu oprogramowania (w limicie godzin serwisowych): </w:t>
      </w:r>
    </w:p>
    <w:p w14:paraId="75F0F8B4" w14:textId="77777777" w:rsidR="006604DD" w:rsidRPr="008C6744" w:rsidRDefault="006604DD" w:rsidP="00F55AB9">
      <w:pPr>
        <w:pStyle w:val="Akapitzlist"/>
        <w:numPr>
          <w:ilvl w:val="0"/>
          <w:numId w:val="12"/>
        </w:numPr>
        <w:spacing w:after="0"/>
        <w:ind w:right="38"/>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dostarczenia i wdrożenia nowych wersji (Unowocześnienia lub Aktualizacji) Aplikacji (w tym w szczególnych przypadkach dodatkowe szkolenie użytkowników) objętego niniejszą umową; </w:t>
      </w:r>
    </w:p>
    <w:p w14:paraId="38820707" w14:textId="77777777" w:rsidR="006604DD" w:rsidRPr="008C6744" w:rsidRDefault="006604DD" w:rsidP="00F55AB9">
      <w:pPr>
        <w:pStyle w:val="Akapitzlist"/>
        <w:numPr>
          <w:ilvl w:val="0"/>
          <w:numId w:val="12"/>
        </w:numPr>
        <w:spacing w:after="0"/>
        <w:ind w:right="38"/>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podjęcia starań w celu usunięcia Awarii Aplikacji objętej dostawą w ramach realizacji przedmiotu zamówienia, powstałej z winy Zamawiającego lub wskutek wypadków losowych; </w:t>
      </w:r>
    </w:p>
    <w:p w14:paraId="6F547846" w14:textId="77777777" w:rsidR="006604DD" w:rsidRPr="008C6744" w:rsidRDefault="006604DD" w:rsidP="00F55AB9">
      <w:pPr>
        <w:pStyle w:val="Akapitzlist"/>
        <w:numPr>
          <w:ilvl w:val="0"/>
          <w:numId w:val="12"/>
        </w:numPr>
        <w:spacing w:after="0"/>
        <w:ind w:right="38"/>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bieżącego optymalizowania konfiguracji aplikacji, uwzględniające potrzeby Zamawiającego; </w:t>
      </w:r>
    </w:p>
    <w:p w14:paraId="16970261" w14:textId="77777777" w:rsidR="006604DD" w:rsidRPr="008C6744" w:rsidRDefault="006604DD" w:rsidP="00F55AB9">
      <w:pPr>
        <w:pStyle w:val="Akapitzlist"/>
        <w:numPr>
          <w:ilvl w:val="0"/>
          <w:numId w:val="12"/>
        </w:numPr>
        <w:spacing w:after="0"/>
        <w:ind w:right="38"/>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prowadzenia rejestru kontaktów z Zamawiającym, obejmującego wizyty serwisowe i wykonane czynności, w tym zmiany konfiguracji Aplikacji. </w:t>
      </w:r>
    </w:p>
    <w:p w14:paraId="3A42FAE9"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Usługi serwisu określone powyżej, świadczone będą przez Wykonawcę w dni robocze tj. dni od poniedziałku do piątku z wyłączeniem dni ustawowo wolnych od pracy, w godzinach od 8:00 do 16:00. </w:t>
      </w:r>
    </w:p>
    <w:p w14:paraId="36A094E9"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Wyjątkiem będą sytuacje dotyczące Awarii (błędów krytycznych), dla których Wykonawca będzie świadczył usługi serwisu w trybie 24/7/365. Zgłoszenia Awarii dla tego rodzaju sytuacji, będą przyjmowane pod specjalnym, wskazanym przez Wykonawcę numerem telefonu. </w:t>
      </w:r>
    </w:p>
    <w:p w14:paraId="497D876F"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Wszelkie koszty związane z wizytami (dojazd, nocleg, diety) przedstawicieli Wykonawcy, realizujących usługi wdrożeniowe i serwisowe, powinny zostać uwzględnione w ofercie Wykonawcy. </w:t>
      </w:r>
    </w:p>
    <w:p w14:paraId="6FC19087" w14:textId="77777777" w:rsidR="006604DD" w:rsidRPr="008C6744" w:rsidRDefault="006604DD" w:rsidP="00F55AB9">
      <w:pPr>
        <w:pStyle w:val="Akapitzlist"/>
        <w:numPr>
          <w:ilvl w:val="0"/>
          <w:numId w:val="6"/>
        </w:numPr>
        <w:spacing w:after="0"/>
        <w:ind w:right="38"/>
        <w:jc w:val="both"/>
        <w:rPr>
          <w:rFonts w:ascii="Times New Roman" w:hAnsi="Times New Roman" w:cs="Times New Roman"/>
          <w:b/>
          <w:bCs/>
          <w:color w:val="000000" w:themeColor="text1"/>
          <w:u w:val="single"/>
        </w:rPr>
      </w:pPr>
      <w:r w:rsidRPr="008C6744">
        <w:rPr>
          <w:rFonts w:ascii="Times New Roman" w:hAnsi="Times New Roman" w:cs="Times New Roman"/>
          <w:b/>
          <w:bCs/>
          <w:color w:val="000000" w:themeColor="text1"/>
          <w:u w:val="single"/>
          <w:lang w:eastAsia="pl-PL"/>
        </w:rPr>
        <w:br w:type="page"/>
      </w:r>
    </w:p>
    <w:p w14:paraId="6FD277C3" w14:textId="77777777" w:rsidR="006604DD" w:rsidRPr="008C6744" w:rsidRDefault="006604DD" w:rsidP="006604DD">
      <w:pPr>
        <w:ind w:right="38"/>
        <w:jc w:val="both"/>
        <w:rPr>
          <w:bCs/>
          <w:color w:val="000000" w:themeColor="text1"/>
          <w:u w:val="single"/>
        </w:rPr>
      </w:pPr>
      <w:r w:rsidRPr="008C6744">
        <w:rPr>
          <w:bCs/>
          <w:color w:val="000000" w:themeColor="text1"/>
          <w:u w:val="single"/>
        </w:rPr>
        <w:lastRenderedPageBreak/>
        <w:t>Wymagane funkcjonalności dostarczanej aplikacji:</w:t>
      </w:r>
    </w:p>
    <w:p w14:paraId="78496341" w14:textId="77777777" w:rsidR="006604DD" w:rsidRPr="008C6744" w:rsidRDefault="006604DD" w:rsidP="006604DD">
      <w:pPr>
        <w:pStyle w:val="Akapitzlist"/>
        <w:spacing w:after="0"/>
        <w:ind w:left="360"/>
        <w:rPr>
          <w:rFonts w:ascii="Times New Roman" w:hAnsi="Times New Roman" w:cs="Times New Roman"/>
          <w:b/>
          <w:bCs/>
          <w:color w:val="000000" w:themeColor="text1"/>
          <w:u w:val="single"/>
        </w:rPr>
      </w:pPr>
    </w:p>
    <w:tbl>
      <w:tblPr>
        <w:tblStyle w:val="Zwykatabela3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8500"/>
      </w:tblGrid>
      <w:tr w:rsidR="006604DD" w:rsidRPr="008C6744" w14:paraId="4FC800F2" w14:textId="77777777" w:rsidTr="00CB6D5F">
        <w:trPr>
          <w:cnfStyle w:val="100000000000" w:firstRow="1" w:lastRow="0" w:firstColumn="0" w:lastColumn="0" w:oddVBand="0" w:evenVBand="0" w:oddHBand="0" w:evenHBand="0" w:firstRowFirstColumn="0" w:firstRowLastColumn="0" w:lastRowFirstColumn="0" w:lastRowLastColumn="0"/>
          <w:trHeight w:val="519"/>
        </w:trPr>
        <w:tc>
          <w:tcPr>
            <w:cnfStyle w:val="001000000100" w:firstRow="0" w:lastRow="0" w:firstColumn="1" w:lastColumn="0" w:oddVBand="0" w:evenVBand="0" w:oddHBand="0" w:evenHBand="0" w:firstRowFirstColumn="1" w:firstRowLastColumn="0" w:lastRowFirstColumn="0" w:lastRowLastColumn="0"/>
            <w:tcW w:w="9288" w:type="dxa"/>
            <w:gridSpan w:val="2"/>
            <w:tcBorders>
              <w:bottom w:val="none" w:sz="0" w:space="0" w:color="auto"/>
              <w:right w:val="none" w:sz="0" w:space="0" w:color="auto"/>
            </w:tcBorders>
            <w:shd w:val="clear" w:color="auto" w:fill="BFBFBF" w:themeFill="background1" w:themeFillShade="BF"/>
            <w:vAlign w:val="center"/>
            <w:hideMark/>
          </w:tcPr>
          <w:p w14:paraId="3271B8B7" w14:textId="77777777" w:rsidR="006604DD" w:rsidRPr="008C6744" w:rsidRDefault="006604DD" w:rsidP="00CB6D5F">
            <w:pPr>
              <w:spacing w:before="0" w:line="276" w:lineRule="auto"/>
              <w:ind w:left="0" w:firstLine="0"/>
              <w:jc w:val="left"/>
              <w:rPr>
                <w:b w:val="0"/>
                <w:i/>
                <w:iCs/>
                <w:color w:val="000000" w:themeColor="text1"/>
                <w:sz w:val="22"/>
                <w:szCs w:val="22"/>
              </w:rPr>
            </w:pPr>
            <w:r w:rsidRPr="008C6744">
              <w:rPr>
                <w:b w:val="0"/>
                <w:color w:val="000000" w:themeColor="text1"/>
                <w:sz w:val="22"/>
                <w:szCs w:val="22"/>
              </w:rPr>
              <w:t xml:space="preserve">ŻYWIENIE POZAJELITOWE </w:t>
            </w:r>
          </w:p>
        </w:tc>
      </w:tr>
      <w:tr w:rsidR="006604DD" w:rsidRPr="008C6744" w14:paraId="15B2C01F"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hideMark/>
          </w:tcPr>
          <w:p w14:paraId="46D93428" w14:textId="77777777" w:rsidR="006604DD" w:rsidRPr="008C6744" w:rsidRDefault="006604DD" w:rsidP="00CB6D5F">
            <w:pPr>
              <w:spacing w:before="0" w:line="276" w:lineRule="auto"/>
              <w:ind w:left="0" w:firstLine="0"/>
              <w:jc w:val="left"/>
              <w:rPr>
                <w:b w:val="0"/>
                <w:i/>
                <w:iCs/>
                <w:color w:val="000000" w:themeColor="text1"/>
                <w:sz w:val="22"/>
                <w:szCs w:val="22"/>
              </w:rPr>
            </w:pPr>
            <w:r w:rsidRPr="008C6744">
              <w:rPr>
                <w:b w:val="0"/>
                <w:color w:val="000000" w:themeColor="text1"/>
                <w:sz w:val="22"/>
                <w:szCs w:val="22"/>
              </w:rPr>
              <w:t xml:space="preserve">RECEPTY NA ŻYWIENIE POZAJELITOWE – LEKARZE: </w:t>
            </w:r>
          </w:p>
        </w:tc>
      </w:tr>
      <w:tr w:rsidR="006604DD" w:rsidRPr="008C6744" w14:paraId="4109CB98"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58113B9"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43DE44FF"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Wypisywanie recept - wybieranie preparatów i ich ilości </w:t>
            </w:r>
          </w:p>
        </w:tc>
      </w:tr>
      <w:tr w:rsidR="006604DD" w:rsidRPr="008C6744" w14:paraId="1EBD2540"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FD461B5"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01B52E48"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Wypisywanie recept z wykorzystaniem worków RTU - wybór worka RTU i dopisywanie preparatów i ich ilości </w:t>
            </w:r>
          </w:p>
        </w:tc>
      </w:tr>
      <w:tr w:rsidR="006604DD" w:rsidRPr="008C6744" w14:paraId="70F21F21"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94AB85B"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228F5D11"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Wypisywanie recept na podstawie algorytmów dla dzieci - wg zapotrzebowania pacjenta na kg masy ciała </w:t>
            </w:r>
          </w:p>
        </w:tc>
      </w:tr>
      <w:tr w:rsidR="006604DD" w:rsidRPr="008C6744" w14:paraId="74C29B6E"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3A1198C"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265DBA58"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Wypisywanie recept na podstawie algorytmów dla dorosłych - zapotrzebowanie wg danych pacjenta i jego stanu zdrowia </w:t>
            </w:r>
          </w:p>
        </w:tc>
      </w:tr>
      <w:tr w:rsidR="006604DD" w:rsidRPr="008C6744" w14:paraId="36D64D80"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8D1C684"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52B9A406" w14:textId="77777777" w:rsidR="006604DD" w:rsidRPr="008C6744" w:rsidRDefault="006604DD" w:rsidP="00CB6D5F">
            <w:pPr>
              <w:spacing w:before="0" w:line="276" w:lineRule="auto"/>
              <w:ind w:left="0" w:right="173"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Wypisywanie recept na podstawie algorytmów dla worków RTU - wybór worka RTU i wg zapotrzebowania pacjenta na elektrolity </w:t>
            </w:r>
          </w:p>
        </w:tc>
      </w:tr>
      <w:tr w:rsidR="006604DD" w:rsidRPr="008C6744" w14:paraId="3730860F"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66800BD"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6EF1394F"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Ograniczanie dodawania preparatów do worka RTU i ich ilości zgodnie z zaleceniami producenta </w:t>
            </w:r>
          </w:p>
        </w:tc>
      </w:tr>
      <w:tr w:rsidR="006604DD" w:rsidRPr="008C6744" w14:paraId="67D7692F"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B93B8C0"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4D238CA5"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Wyliczenie parametrów mieszaniny dla oceny stabilności recepty </w:t>
            </w:r>
          </w:p>
        </w:tc>
      </w:tr>
      <w:tr w:rsidR="006604DD" w:rsidRPr="008C6744" w14:paraId="0C5318AB"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DEB28B5"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51859287"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Wyliczenie wartości witamin i pierwiastków śladowych </w:t>
            </w:r>
          </w:p>
        </w:tc>
      </w:tr>
      <w:tr w:rsidR="006604DD" w:rsidRPr="008C6744" w14:paraId="7E756555"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AE60081"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14AE5166"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Kopiowanie recepty i jej modyfikacja </w:t>
            </w:r>
          </w:p>
        </w:tc>
      </w:tr>
      <w:tr w:rsidR="006604DD" w:rsidRPr="008C6744" w14:paraId="2B56BFB8"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8BD5F51"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13FEA6EE"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Obsługa starterów (wcześniej przygotowanych worków żywieniowych) </w:t>
            </w:r>
          </w:p>
        </w:tc>
      </w:tr>
      <w:tr w:rsidR="006604DD" w:rsidRPr="008C6744" w14:paraId="42B4CCD1"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A05C5B8"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0A7EEF73"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Wydruk recepty </w:t>
            </w:r>
          </w:p>
        </w:tc>
      </w:tr>
      <w:tr w:rsidR="006604DD" w:rsidRPr="008C6744" w14:paraId="5412FB75"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D22570D"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1972617F"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Elektroniczne przesłanie recepty do apteki </w:t>
            </w:r>
          </w:p>
        </w:tc>
      </w:tr>
      <w:tr w:rsidR="006604DD" w:rsidRPr="008C6744" w14:paraId="46DC60FD" w14:textId="77777777" w:rsidTr="00CB6D5F">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7745ABCA" w14:textId="77777777" w:rsidR="006604DD" w:rsidRPr="008C6744" w:rsidRDefault="006604DD" w:rsidP="00CB6D5F">
            <w:pPr>
              <w:spacing w:before="0" w:line="276" w:lineRule="auto"/>
              <w:ind w:left="0" w:firstLine="0"/>
              <w:jc w:val="left"/>
              <w:rPr>
                <w:b w:val="0"/>
                <w:i/>
                <w:iCs/>
                <w:color w:val="000000" w:themeColor="text1"/>
                <w:sz w:val="22"/>
                <w:szCs w:val="22"/>
              </w:rPr>
            </w:pPr>
            <w:r w:rsidRPr="008C6744">
              <w:rPr>
                <w:b w:val="0"/>
                <w:color w:val="000000" w:themeColor="text1"/>
                <w:sz w:val="22"/>
                <w:szCs w:val="22"/>
              </w:rPr>
              <w:t xml:space="preserve">PRZYGOTOWANIE MIESZANIN – APTEKA: </w:t>
            </w:r>
          </w:p>
        </w:tc>
      </w:tr>
      <w:tr w:rsidR="006604DD" w:rsidRPr="008C6744" w14:paraId="26A9C2B1"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F81A673"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7BDB49C3"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Sprawdzenie recepty - podgląd recepty wraz z wyliczonymi wartościami pozwalającymi określić stabilność mieszaniny</w:t>
            </w:r>
          </w:p>
        </w:tc>
      </w:tr>
      <w:tr w:rsidR="006604DD" w:rsidRPr="008C6744" w14:paraId="15C96048"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99EB5B9"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38AE679A"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Zatwierdzanie recept lub cofnięcie do lekarza do poprawy </w:t>
            </w:r>
          </w:p>
        </w:tc>
      </w:tr>
      <w:tr w:rsidR="006604DD" w:rsidRPr="008C6744" w14:paraId="73F353CD"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97F5BC2"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55F004C1"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Wyliczenie ilości potrzeb do wykonania mieszanin </w:t>
            </w:r>
          </w:p>
        </w:tc>
      </w:tr>
      <w:tr w:rsidR="006604DD" w:rsidRPr="008C6744" w14:paraId="452AF331"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8E2CAB2"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0F86E5CF"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Możliwość osobnego rozliczenia żywienia domowego </w:t>
            </w:r>
          </w:p>
        </w:tc>
      </w:tr>
      <w:tr w:rsidR="006604DD" w:rsidRPr="008C6744" w14:paraId="0F05BDBC"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BC07319"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410C46D2"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Współpraca z maszynami do wykonania mieszanin </w:t>
            </w:r>
          </w:p>
        </w:tc>
      </w:tr>
      <w:tr w:rsidR="006604DD" w:rsidRPr="008C6744" w14:paraId="1D0CBDC2"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A4C87CC"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15028749"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Wydruk etykiet w wielu wariantach </w:t>
            </w:r>
          </w:p>
        </w:tc>
      </w:tr>
      <w:tr w:rsidR="006604DD" w:rsidRPr="008C6744" w14:paraId="0A0A9687"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CD884D6"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696CB28C"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Raport wykonania mieszanin </w:t>
            </w:r>
          </w:p>
        </w:tc>
      </w:tr>
      <w:tr w:rsidR="006604DD" w:rsidRPr="008C6744" w14:paraId="25B22D94"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33D8193"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79A0B7A5"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Przygotowanie i wydruk kart dostaw dla żywienia domowego </w:t>
            </w:r>
          </w:p>
        </w:tc>
      </w:tr>
      <w:tr w:rsidR="006604DD" w:rsidRPr="008C6744" w14:paraId="651D5C9F"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F8B4B53"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5DD590B5"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Dla ręcznie przygotowywanych mieszanin planowanie i stosowanie czynności wykonawczych </w:t>
            </w:r>
          </w:p>
        </w:tc>
      </w:tr>
      <w:tr w:rsidR="006604DD" w:rsidRPr="008C6744" w14:paraId="3F3DFF12"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2773D0B"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236D9D73"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Rozliczenie zużytych preparatów na pacjenta lub oddział (w zależności od potrzeb) </w:t>
            </w:r>
          </w:p>
        </w:tc>
      </w:tr>
      <w:tr w:rsidR="006604DD" w:rsidRPr="008C6744" w14:paraId="52095F52"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86F3B84"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6E4B18F5"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Rozliczenie zużytego sprzętu na oddział </w:t>
            </w:r>
          </w:p>
        </w:tc>
      </w:tr>
      <w:tr w:rsidR="006604DD" w:rsidRPr="008C6744" w14:paraId="65952D89" w14:textId="77777777" w:rsidTr="00CB6D5F">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hideMark/>
          </w:tcPr>
          <w:p w14:paraId="4C9AB16B" w14:textId="77777777" w:rsidR="006604DD" w:rsidRPr="008C6744" w:rsidRDefault="006604DD" w:rsidP="00CB6D5F">
            <w:pPr>
              <w:spacing w:before="0" w:line="276" w:lineRule="auto"/>
              <w:ind w:left="0" w:firstLine="0"/>
              <w:jc w:val="left"/>
              <w:rPr>
                <w:b w:val="0"/>
                <w:i/>
                <w:iCs/>
                <w:color w:val="000000" w:themeColor="text1"/>
                <w:sz w:val="22"/>
                <w:szCs w:val="22"/>
              </w:rPr>
            </w:pPr>
            <w:r w:rsidRPr="008C6744">
              <w:rPr>
                <w:b w:val="0"/>
                <w:color w:val="000000" w:themeColor="text1"/>
                <w:sz w:val="22"/>
                <w:szCs w:val="22"/>
              </w:rPr>
              <w:t xml:space="preserve">ZESTAWIENIA: </w:t>
            </w:r>
          </w:p>
        </w:tc>
      </w:tr>
      <w:tr w:rsidR="006604DD" w:rsidRPr="008C6744" w14:paraId="5ABA4446"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700CE8B"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650061F1"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Zestawienia zużycia preparatów i sprzętu </w:t>
            </w:r>
          </w:p>
        </w:tc>
      </w:tr>
      <w:tr w:rsidR="006604DD" w:rsidRPr="008C6744" w14:paraId="2E5CCC8B"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6DA1695"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67A13435"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Zestawienia kosztów </w:t>
            </w:r>
          </w:p>
        </w:tc>
      </w:tr>
      <w:tr w:rsidR="006604DD" w:rsidRPr="008C6744" w14:paraId="27B686C2"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91FAA91"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0EDF4DC0"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Rozliczenie zużycia preparatów i sprzętu </w:t>
            </w:r>
          </w:p>
        </w:tc>
      </w:tr>
      <w:tr w:rsidR="006604DD" w:rsidRPr="008C6744" w14:paraId="0B769E4B"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05C894F"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190C6475"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Statystyka żywienia </w:t>
            </w:r>
          </w:p>
        </w:tc>
      </w:tr>
      <w:tr w:rsidR="006604DD" w:rsidRPr="008C6744" w14:paraId="15CAFA3C"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0A36927"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7805E910"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Lista pacjentów żywienia pozajelitowego </w:t>
            </w:r>
          </w:p>
        </w:tc>
      </w:tr>
      <w:tr w:rsidR="006604DD" w:rsidRPr="008C6744" w14:paraId="338BCF26"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6EE872C"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27C45F61"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Moduł  zintegrowany z pozostałą częścią posiadanego przez Zamawiającego systemu HIS </w:t>
            </w:r>
          </w:p>
        </w:tc>
      </w:tr>
      <w:tr w:rsidR="006604DD" w:rsidRPr="008C6744" w14:paraId="544A6408" w14:textId="77777777" w:rsidTr="00CB6D5F">
        <w:trPr>
          <w:cnfStyle w:val="000000100000" w:firstRow="0" w:lastRow="0" w:firstColumn="0" w:lastColumn="0" w:oddVBand="0" w:evenVBand="0" w:oddHBand="1" w:evenHBand="0" w:firstRowFirstColumn="0" w:firstRowLastColumn="0" w:lastRowFirstColumn="0" w:lastRowLastColumn="0"/>
          <w:cantSplit/>
          <w:trHeight w:val="522"/>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shd w:val="clear" w:color="auto" w:fill="BFBFBF" w:themeFill="background1" w:themeFillShade="BF"/>
            <w:vAlign w:val="center"/>
            <w:hideMark/>
          </w:tcPr>
          <w:p w14:paraId="1596C684" w14:textId="77777777" w:rsidR="006604DD" w:rsidRPr="008C6744" w:rsidRDefault="006604DD" w:rsidP="00CB6D5F">
            <w:pPr>
              <w:spacing w:before="0" w:line="276" w:lineRule="auto"/>
              <w:ind w:left="0" w:firstLine="0"/>
              <w:jc w:val="left"/>
              <w:rPr>
                <w:b w:val="0"/>
                <w:i/>
                <w:iCs/>
                <w:color w:val="000000" w:themeColor="text1"/>
                <w:sz w:val="22"/>
                <w:szCs w:val="22"/>
              </w:rPr>
            </w:pPr>
            <w:r w:rsidRPr="008C6744">
              <w:rPr>
                <w:b w:val="0"/>
                <w:color w:val="000000" w:themeColor="text1"/>
                <w:sz w:val="22"/>
                <w:szCs w:val="22"/>
              </w:rPr>
              <w:t xml:space="preserve">FARMAKOTERAPIA </w:t>
            </w:r>
          </w:p>
        </w:tc>
      </w:tr>
      <w:tr w:rsidR="006604DD" w:rsidRPr="008C6744" w14:paraId="3F5BC21D"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44EC7BF2" w14:textId="77777777" w:rsidR="006604DD" w:rsidRPr="008C6744" w:rsidRDefault="006604DD" w:rsidP="00CB6D5F">
            <w:pPr>
              <w:spacing w:before="0" w:line="276" w:lineRule="auto"/>
              <w:ind w:left="1" w:firstLine="0"/>
              <w:jc w:val="left"/>
              <w:rPr>
                <w:b w:val="0"/>
                <w:i/>
                <w:iCs/>
                <w:color w:val="000000" w:themeColor="text1"/>
                <w:sz w:val="22"/>
                <w:szCs w:val="22"/>
              </w:rPr>
            </w:pPr>
            <w:r w:rsidRPr="008C6744">
              <w:rPr>
                <w:b w:val="0"/>
                <w:color w:val="000000" w:themeColor="text1"/>
                <w:sz w:val="22"/>
                <w:szCs w:val="22"/>
              </w:rPr>
              <w:t xml:space="preserve">RECEPTY FARMAKOTERAPII  – LEKARZE: </w:t>
            </w:r>
          </w:p>
        </w:tc>
      </w:tr>
      <w:tr w:rsidR="006604DD" w:rsidRPr="008C6744" w14:paraId="45AD8694"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E32AC26"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390310F0"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Wypisywanie recept - wybieranie preparatów, dawki i ich ilości: </w:t>
            </w:r>
          </w:p>
        </w:tc>
      </w:tr>
      <w:tr w:rsidR="006604DD" w:rsidRPr="008C6744" w14:paraId="58E94129"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D10A8DE"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732B22F7" w14:textId="77777777" w:rsidR="006604DD" w:rsidRPr="008C6744" w:rsidRDefault="006604DD" w:rsidP="00F55AB9">
            <w:pPr>
              <w:pStyle w:val="Akapitzlist"/>
              <w:numPr>
                <w:ilvl w:val="0"/>
                <w:numId w:val="14"/>
              </w:numPr>
              <w:spacing w:before="0" w:after="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C6744">
              <w:rPr>
                <w:rFonts w:ascii="Times New Roman" w:eastAsia="Calibri" w:hAnsi="Times New Roman" w:cs="Times New Roman"/>
                <w:color w:val="000000" w:themeColor="text1"/>
              </w:rPr>
              <w:t xml:space="preserve">określenie ilości pokarmu podawanego dojelitowo - pokarm matki lub sztuczny (także HMF i SB) </w:t>
            </w:r>
          </w:p>
        </w:tc>
      </w:tr>
      <w:tr w:rsidR="006604DD" w:rsidRPr="008C6744" w14:paraId="7FE9E54B"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7759D3C"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461DCA62" w14:textId="77777777" w:rsidR="006604DD" w:rsidRPr="008C6744" w:rsidRDefault="006604DD" w:rsidP="00F55AB9">
            <w:pPr>
              <w:pStyle w:val="Akapitzlist"/>
              <w:numPr>
                <w:ilvl w:val="0"/>
                <w:numId w:val="14"/>
              </w:numPr>
              <w:spacing w:before="0" w:after="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rPr>
            </w:pPr>
            <w:r w:rsidRPr="008C6744">
              <w:rPr>
                <w:rFonts w:ascii="Times New Roman" w:eastAsia="Calibri" w:hAnsi="Times New Roman" w:cs="Times New Roman"/>
                <w:color w:val="000000" w:themeColor="text1"/>
              </w:rPr>
              <w:t xml:space="preserve">stosowanie banku mleka </w:t>
            </w:r>
          </w:p>
        </w:tc>
      </w:tr>
      <w:tr w:rsidR="006604DD" w:rsidRPr="008C6744" w14:paraId="61606C2E"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B0E6A54"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0311EA91" w14:textId="77777777" w:rsidR="006604DD" w:rsidRPr="008C6744" w:rsidRDefault="006604DD" w:rsidP="00F55AB9">
            <w:pPr>
              <w:pStyle w:val="Akapitzlist"/>
              <w:numPr>
                <w:ilvl w:val="0"/>
                <w:numId w:val="14"/>
              </w:numPr>
              <w:spacing w:before="0" w:after="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C6744">
              <w:rPr>
                <w:rFonts w:ascii="Times New Roman" w:eastAsia="Calibri" w:hAnsi="Times New Roman" w:cs="Times New Roman"/>
                <w:color w:val="000000" w:themeColor="text1"/>
              </w:rPr>
              <w:t xml:space="preserve">wyliczenie ilości składników z leków i pokarmu, mających wpływ na żywienie pozajelitowe i uwzględnienie tych wartości w procesie tworzenia żywienia pozajelitowego </w:t>
            </w:r>
          </w:p>
        </w:tc>
      </w:tr>
      <w:tr w:rsidR="006604DD" w:rsidRPr="008C6744" w14:paraId="2D78C1EA"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B2300B2"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18DE914C"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Modyfikacja istniejącej recepty - zmiana leczenia </w:t>
            </w:r>
          </w:p>
        </w:tc>
      </w:tr>
      <w:tr w:rsidR="006604DD" w:rsidRPr="008C6744" w14:paraId="59372A26"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CB3F56B"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6EDAC151"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Kopiowanie recepty i jej modyfikacja - program wylicza czas podania kolejnej dawki leku </w:t>
            </w:r>
          </w:p>
        </w:tc>
      </w:tr>
      <w:tr w:rsidR="006604DD" w:rsidRPr="008C6744" w14:paraId="204AB3CF"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458D909"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4F8AF0F5"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Wydruk recepty - karta terapii i żywienia </w:t>
            </w:r>
          </w:p>
        </w:tc>
      </w:tr>
      <w:tr w:rsidR="006604DD" w:rsidRPr="008C6744" w14:paraId="32753C9D"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CE0C6A4"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0631757F"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Elektroniczne przesłanie recepty do apteki </w:t>
            </w:r>
          </w:p>
        </w:tc>
      </w:tr>
      <w:tr w:rsidR="006604DD" w:rsidRPr="008C6744" w14:paraId="4BC40D25"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56A324B5" w14:textId="77777777" w:rsidR="006604DD" w:rsidRPr="008C6744" w:rsidRDefault="006604DD" w:rsidP="00CB6D5F">
            <w:pPr>
              <w:spacing w:before="0" w:line="276" w:lineRule="auto"/>
              <w:ind w:left="0" w:firstLine="0"/>
              <w:contextualSpacing/>
              <w:jc w:val="left"/>
              <w:rPr>
                <w:b w:val="0"/>
                <w:i/>
                <w:iCs/>
                <w:color w:val="000000" w:themeColor="text1"/>
                <w:sz w:val="22"/>
                <w:szCs w:val="22"/>
              </w:rPr>
            </w:pPr>
            <w:r w:rsidRPr="008C6744">
              <w:rPr>
                <w:rFonts w:eastAsia="Calibri"/>
                <w:b w:val="0"/>
                <w:color w:val="000000" w:themeColor="text1"/>
                <w:sz w:val="22"/>
                <w:szCs w:val="22"/>
              </w:rPr>
              <w:t xml:space="preserve">PRZYGOTOWANIE LEKÓW FARMAKOTERAPII – APTEKA </w:t>
            </w:r>
          </w:p>
        </w:tc>
      </w:tr>
      <w:tr w:rsidR="006604DD" w:rsidRPr="008C6744" w14:paraId="3C1E5E5A"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B3912AB"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178DF5E0"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Sprawdzenie recepty - podgląd recepty  </w:t>
            </w:r>
          </w:p>
        </w:tc>
      </w:tr>
      <w:tr w:rsidR="006604DD" w:rsidRPr="008C6744" w14:paraId="2A7F5B2A"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4168393"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1EC29949"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Zatwierdzanie recept lub cofnięcie do lekarza do poprawy </w:t>
            </w:r>
          </w:p>
        </w:tc>
      </w:tr>
      <w:tr w:rsidR="006604DD" w:rsidRPr="008C6744" w14:paraId="5D4C6D1E"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2D92555"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0F7A2E3C"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Wprowadzanie rozcieńczeń (baz) wykonanych w aptece </w:t>
            </w:r>
          </w:p>
        </w:tc>
      </w:tr>
      <w:tr w:rsidR="006604DD" w:rsidRPr="008C6744" w14:paraId="414C5FC9"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802F003"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03BE944F"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Generowanie listy leków do wykonania w Aptece z uwzględnieniem czasu pracy Apteki i trwałości wykonanych leków </w:t>
            </w:r>
          </w:p>
        </w:tc>
      </w:tr>
      <w:tr w:rsidR="006604DD" w:rsidRPr="008C6744" w14:paraId="4BE28A21"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A0367A1"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5FAB5B83"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Wydruk etykiet </w:t>
            </w:r>
          </w:p>
        </w:tc>
      </w:tr>
      <w:tr w:rsidR="006604DD" w:rsidRPr="008C6744" w14:paraId="5FDECBAD"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4CD9F026" w14:textId="77777777" w:rsidR="006604DD" w:rsidRPr="008C6744" w:rsidRDefault="006604DD" w:rsidP="00CB6D5F">
            <w:pPr>
              <w:spacing w:before="0" w:line="276" w:lineRule="auto"/>
              <w:ind w:left="1" w:firstLine="0"/>
              <w:jc w:val="left"/>
              <w:rPr>
                <w:b w:val="0"/>
                <w:i/>
                <w:iCs/>
                <w:color w:val="000000" w:themeColor="text1"/>
                <w:sz w:val="22"/>
                <w:szCs w:val="22"/>
              </w:rPr>
            </w:pPr>
            <w:r w:rsidRPr="008C6744">
              <w:rPr>
                <w:rFonts w:eastAsia="Calibri"/>
                <w:b w:val="0"/>
                <w:color w:val="000000" w:themeColor="text1"/>
                <w:sz w:val="22"/>
                <w:szCs w:val="22"/>
              </w:rPr>
              <w:t xml:space="preserve">ZESTAWIENIA </w:t>
            </w:r>
          </w:p>
        </w:tc>
      </w:tr>
      <w:tr w:rsidR="006604DD" w:rsidRPr="008C6744" w14:paraId="5EE9D937"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1389EF1"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74363706"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Współpraca z kuchnią mleczną </w:t>
            </w:r>
          </w:p>
        </w:tc>
      </w:tr>
      <w:tr w:rsidR="006604DD" w:rsidRPr="008C6744" w14:paraId="3376BF93"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C3EF7E9"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26B972D3"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Zestawienia stosowanych leków (preparatów) </w:t>
            </w:r>
          </w:p>
        </w:tc>
      </w:tr>
      <w:tr w:rsidR="006604DD" w:rsidRPr="008C6744" w14:paraId="4D6219A5"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DA049B5"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3938A6C1"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Zestawienie stosowanych leków dla pacjenta </w:t>
            </w:r>
          </w:p>
        </w:tc>
      </w:tr>
      <w:tr w:rsidR="006604DD" w:rsidRPr="008C6744" w14:paraId="6484CB24"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477EBF7C" w14:textId="77777777" w:rsidR="006604DD" w:rsidRPr="008C6744" w:rsidRDefault="006604DD" w:rsidP="00CB6D5F">
            <w:pPr>
              <w:spacing w:before="0" w:line="276" w:lineRule="auto"/>
              <w:ind w:left="1" w:firstLine="0"/>
              <w:jc w:val="left"/>
              <w:rPr>
                <w:b w:val="0"/>
                <w:i/>
                <w:iCs/>
                <w:color w:val="000000" w:themeColor="text1"/>
                <w:sz w:val="22"/>
                <w:szCs w:val="22"/>
              </w:rPr>
            </w:pPr>
            <w:r w:rsidRPr="008C6744">
              <w:rPr>
                <w:rFonts w:eastAsia="Calibri"/>
                <w:b w:val="0"/>
                <w:color w:val="000000" w:themeColor="text1"/>
                <w:sz w:val="22"/>
                <w:szCs w:val="22"/>
              </w:rPr>
              <w:t xml:space="preserve">PODAWANIE LEKÓW </w:t>
            </w:r>
          </w:p>
        </w:tc>
      </w:tr>
      <w:tr w:rsidR="006604DD" w:rsidRPr="008C6744" w14:paraId="0A037ACA"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5720EC6"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13ADB4F3"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Planowanie i ewidencja czynności dla pielęgniarek </w:t>
            </w:r>
          </w:p>
        </w:tc>
      </w:tr>
      <w:tr w:rsidR="006604DD" w:rsidRPr="008C6744" w14:paraId="10F76984"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28A46D0"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4DCB7294"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Modyfikacja planu czynności pielęgniarskich przez lekarzy poprzez podejmowanie decyzji o podaniu leku, odstawieniu leku, zmianie prędkości przepływu </w:t>
            </w:r>
          </w:p>
        </w:tc>
      </w:tr>
      <w:tr w:rsidR="006604DD" w:rsidRPr="008C6744" w14:paraId="7E52B5CD"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E97A6F2"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1AEC8262"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Moduł  zintegrowany z pozostałą częścią posiadanego przez Zamawiającego systemu HIS </w:t>
            </w:r>
          </w:p>
        </w:tc>
      </w:tr>
    </w:tbl>
    <w:p w14:paraId="46156F43" w14:textId="77777777" w:rsidR="006604DD" w:rsidRPr="008C6744" w:rsidRDefault="006604DD" w:rsidP="006604DD">
      <w:pPr>
        <w:spacing w:line="276" w:lineRule="auto"/>
        <w:rPr>
          <w:sz w:val="22"/>
          <w:szCs w:val="22"/>
        </w:rPr>
      </w:pPr>
    </w:p>
    <w:p w14:paraId="4082FBBD" w14:textId="77777777" w:rsidR="00C16238" w:rsidRPr="006604DD" w:rsidRDefault="00C16238" w:rsidP="006604DD"/>
    <w:sectPr w:rsidR="00C16238" w:rsidRPr="006604DD" w:rsidSect="00C1623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Bahnschrift Light">
    <w:panose1 w:val="020B0502040204020203"/>
    <w:charset w:val="EE"/>
    <w:family w:val="swiss"/>
    <w:pitch w:val="variable"/>
    <w:sig w:usb0="A00002C7" w:usb1="00000002" w:usb2="00000000" w:usb3="00000000" w:csb0="0000019F" w:csb1="00000000"/>
  </w:font>
  <w:font w:name="Arial">
    <w:panose1 w:val="020B0604020202020204"/>
    <w:charset w:val="EE"/>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EE"/>
    <w:family w:val="swiss"/>
    <w:pitch w:val="variable"/>
    <w:sig w:usb0="E4002EFF" w:usb1="C000247B" w:usb2="00000009" w:usb3="00000000" w:csb0="000001FF" w:csb1="00000000"/>
  </w:font>
  <w:font w:name="Brookly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Bahnschrift">
    <w:panose1 w:val="020B0502040204020203"/>
    <w:charset w:val="EE"/>
    <w:family w:val="swiss"/>
    <w:pitch w:val="variable"/>
    <w:sig w:usb0="A00002C7" w:usb1="00000002"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Nagwek1"/>
      <w:suff w:val="nothing"/>
      <w:lvlText w:val=""/>
      <w:lvlJc w:val="left"/>
      <w:pPr>
        <w:tabs>
          <w:tab w:val="num" w:pos="0"/>
        </w:tabs>
        <w:ind w:left="0" w:firstLine="0"/>
      </w:pPr>
      <w:rPr>
        <w:rFonts w:ascii="Symbol" w:hAnsi="Symbol" w:cs="Symbol"/>
      </w:rPr>
    </w:lvl>
    <w:lvl w:ilvl="1">
      <w:start w:val="1"/>
      <w:numFmt w:val="none"/>
      <w:pStyle w:val="Nagwek2"/>
      <w:suff w:val="nothing"/>
      <w:lvlText w:val=""/>
      <w:lvlJc w:val="left"/>
      <w:pPr>
        <w:tabs>
          <w:tab w:val="num" w:pos="0"/>
        </w:tabs>
        <w:ind w:left="0" w:firstLine="0"/>
      </w:pPr>
    </w:lvl>
    <w:lvl w:ilvl="2">
      <w:start w:val="1"/>
      <w:numFmt w:val="none"/>
      <w:pStyle w:val="Nagwek3"/>
      <w:suff w:val="nothing"/>
      <w:lvlText w:val=""/>
      <w:lvlJc w:val="left"/>
      <w:pPr>
        <w:tabs>
          <w:tab w:val="num" w:pos="0"/>
        </w:tabs>
        <w:ind w:left="0" w:firstLine="0"/>
      </w:pPr>
    </w:lvl>
    <w:lvl w:ilvl="3">
      <w:start w:val="1"/>
      <w:numFmt w:val="none"/>
      <w:pStyle w:val="Nagwek4"/>
      <w:suff w:val="nothing"/>
      <w:lvlText w:val=""/>
      <w:lvlJc w:val="left"/>
      <w:pPr>
        <w:tabs>
          <w:tab w:val="num" w:pos="0"/>
        </w:tabs>
        <w:ind w:left="0" w:firstLine="0"/>
      </w:pPr>
    </w:lvl>
    <w:lvl w:ilvl="4">
      <w:start w:val="1"/>
      <w:numFmt w:val="none"/>
      <w:pStyle w:val="Nagwek5"/>
      <w:suff w:val="nothing"/>
      <w:lvlText w:val=""/>
      <w:lvlJc w:val="left"/>
      <w:pPr>
        <w:tabs>
          <w:tab w:val="num" w:pos="0"/>
        </w:tabs>
        <w:ind w:left="0" w:firstLine="0"/>
      </w:pPr>
    </w:lvl>
    <w:lvl w:ilvl="5">
      <w:start w:val="1"/>
      <w:numFmt w:val="none"/>
      <w:pStyle w:val="Nagwek6"/>
      <w:suff w:val="nothing"/>
      <w:lvlText w:val=""/>
      <w:lvlJc w:val="left"/>
      <w:pPr>
        <w:tabs>
          <w:tab w:val="num" w:pos="0"/>
        </w:tabs>
        <w:ind w:left="0" w:firstLine="0"/>
      </w:pPr>
    </w:lvl>
    <w:lvl w:ilvl="6">
      <w:start w:val="1"/>
      <w:numFmt w:val="none"/>
      <w:pStyle w:val="Nagwek7"/>
      <w:suff w:val="nothing"/>
      <w:lvlText w:val=""/>
      <w:lvlJc w:val="left"/>
      <w:pPr>
        <w:tabs>
          <w:tab w:val="num" w:pos="0"/>
        </w:tabs>
        <w:ind w:left="0" w:firstLine="0"/>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200AE9"/>
    <w:multiLevelType w:val="hybridMultilevel"/>
    <w:tmpl w:val="64B25772"/>
    <w:lvl w:ilvl="0" w:tplc="AE6AAB9E">
      <w:start w:val="1"/>
      <w:numFmt w:val="decimal"/>
      <w:lvlText w:val="%1"/>
      <w:lvlJc w:val="left"/>
      <w:pPr>
        <w:ind w:left="360"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1" w:tplc="54A80702">
      <w:start w:val="1"/>
      <w:numFmt w:val="lowerLetter"/>
      <w:lvlText w:val="%2"/>
      <w:lvlJc w:val="left"/>
      <w:pPr>
        <w:ind w:left="606"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2" w:tplc="BCC2DBFC">
      <w:start w:val="1"/>
      <w:numFmt w:val="bullet"/>
      <w:lvlText w:val=""/>
      <w:lvlJc w:val="left"/>
      <w:pPr>
        <w:ind w:left="831" w:firstLine="0"/>
      </w:pPr>
      <w:rPr>
        <w:rFonts w:ascii="Symbol" w:hAnsi="Symbol" w:hint="default"/>
        <w:b w:val="0"/>
        <w:i w:val="0"/>
        <w:strike w:val="0"/>
        <w:dstrike w:val="0"/>
        <w:color w:val="00000A"/>
        <w:sz w:val="20"/>
        <w:szCs w:val="20"/>
        <w:u w:val="none" w:color="000000"/>
        <w:effect w:val="none"/>
        <w:bdr w:val="none" w:sz="0" w:space="0" w:color="auto" w:frame="1"/>
        <w:vertAlign w:val="baseline"/>
      </w:rPr>
    </w:lvl>
    <w:lvl w:ilvl="3" w:tplc="74B84804">
      <w:start w:val="1"/>
      <w:numFmt w:val="decimal"/>
      <w:lvlText w:val="%4"/>
      <w:lvlJc w:val="left"/>
      <w:pPr>
        <w:ind w:left="157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4" w:tplc="2E4A1C3C">
      <w:start w:val="1"/>
      <w:numFmt w:val="lowerLetter"/>
      <w:lvlText w:val="%5"/>
      <w:lvlJc w:val="left"/>
      <w:pPr>
        <w:ind w:left="229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5" w:tplc="9740213C">
      <w:start w:val="1"/>
      <w:numFmt w:val="lowerRoman"/>
      <w:lvlText w:val="%6"/>
      <w:lvlJc w:val="left"/>
      <w:pPr>
        <w:ind w:left="301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6" w:tplc="7B0E4A72">
      <w:start w:val="1"/>
      <w:numFmt w:val="decimal"/>
      <w:lvlText w:val="%7"/>
      <w:lvlJc w:val="left"/>
      <w:pPr>
        <w:ind w:left="373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7" w:tplc="8D64C2F0">
      <w:start w:val="1"/>
      <w:numFmt w:val="lowerLetter"/>
      <w:lvlText w:val="%8"/>
      <w:lvlJc w:val="left"/>
      <w:pPr>
        <w:ind w:left="445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8" w:tplc="18CE1E4E">
      <w:start w:val="1"/>
      <w:numFmt w:val="lowerRoman"/>
      <w:lvlText w:val="%9"/>
      <w:lvlJc w:val="left"/>
      <w:pPr>
        <w:ind w:left="517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abstractNum>
  <w:abstractNum w:abstractNumId="2" w15:restartNumberingAfterBreak="0">
    <w:nsid w:val="07881DD1"/>
    <w:multiLevelType w:val="hybridMultilevel"/>
    <w:tmpl w:val="FFFFFFFF"/>
    <w:lvl w:ilvl="0" w:tplc="FFFFFFFF">
      <w:start w:val="1"/>
      <w:numFmt w:val="decimal"/>
      <w:lvlText w:val="%1."/>
      <w:lvlJc w:val="left"/>
      <w:pPr>
        <w:ind w:left="360" w:hanging="360"/>
      </w:pPr>
      <w:rPr>
        <w:rFonts w:cs="Times New Roman"/>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3" w15:restartNumberingAfterBreak="0">
    <w:nsid w:val="0FFF6E0B"/>
    <w:multiLevelType w:val="hybridMultilevel"/>
    <w:tmpl w:val="DD3E1FF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17614CC"/>
    <w:multiLevelType w:val="hybridMultilevel"/>
    <w:tmpl w:val="422AB548"/>
    <w:lvl w:ilvl="0" w:tplc="BD4A3A1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54A6DEF"/>
    <w:multiLevelType w:val="hybridMultilevel"/>
    <w:tmpl w:val="19227102"/>
    <w:lvl w:ilvl="0" w:tplc="FFFFFFFF">
      <w:start w:val="1"/>
      <w:numFmt w:val="decimal"/>
      <w:lvlText w:val="%1."/>
      <w:lvlJc w:val="left"/>
      <w:pPr>
        <w:ind w:left="720" w:hanging="360"/>
      </w:pPr>
      <w:rPr>
        <w:rFonts w:cs="Times New Roman"/>
      </w:rPr>
    </w:lvl>
    <w:lvl w:ilvl="1" w:tplc="C944BFB6">
      <w:start w:val="1"/>
      <w:numFmt w:val="decimal"/>
      <w:lvlText w:val="%2"/>
      <w:lvlJc w:val="left"/>
      <w:pPr>
        <w:ind w:left="1770" w:hanging="690"/>
      </w:pPr>
      <w:rPr>
        <w:rFonts w:hint="default"/>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6" w15:restartNumberingAfterBreak="0">
    <w:nsid w:val="1C1041E1"/>
    <w:multiLevelType w:val="hybridMultilevel"/>
    <w:tmpl w:val="BD586274"/>
    <w:lvl w:ilvl="0" w:tplc="C9B812F0">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C633BDB"/>
    <w:multiLevelType w:val="hybridMultilevel"/>
    <w:tmpl w:val="48322916"/>
    <w:lvl w:ilvl="0" w:tplc="0415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8" w15:restartNumberingAfterBreak="0">
    <w:nsid w:val="1D3663AF"/>
    <w:multiLevelType w:val="hybridMultilevel"/>
    <w:tmpl w:val="68EA5FB0"/>
    <w:lvl w:ilvl="0" w:tplc="0415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rPr>
        <w:rFonts w:cs="Times New Roman"/>
      </w:rPr>
    </w:lvl>
    <w:lvl w:ilvl="2" w:tplc="7772B5D6">
      <w:numFmt w:val="bullet"/>
      <w:lvlText w:val="•"/>
      <w:lvlJc w:val="left"/>
      <w:pPr>
        <w:ind w:left="2490" w:hanging="510"/>
      </w:pPr>
      <w:rPr>
        <w:rFonts w:ascii="Verdana" w:eastAsia="Times New Roman" w:hAnsi="Verdana" w:hint="default"/>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9" w15:restartNumberingAfterBreak="0">
    <w:nsid w:val="22D325C7"/>
    <w:multiLevelType w:val="hybridMultilevel"/>
    <w:tmpl w:val="155CE876"/>
    <w:lvl w:ilvl="0" w:tplc="04150017">
      <w:start w:val="1"/>
      <w:numFmt w:val="lowerLetter"/>
      <w:lvlText w:val="%1)"/>
      <w:lvlJc w:val="left"/>
      <w:pPr>
        <w:ind w:left="1068"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244818F0"/>
    <w:multiLevelType w:val="hybridMultilevel"/>
    <w:tmpl w:val="D89A2756"/>
    <w:lvl w:ilvl="0" w:tplc="BCC2DBFC">
      <w:start w:val="1"/>
      <w:numFmt w:val="bullet"/>
      <w:lvlText w:val=""/>
      <w:lvlJc w:val="left"/>
      <w:pPr>
        <w:ind w:left="1428"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11" w15:restartNumberingAfterBreak="0">
    <w:nsid w:val="24B451A1"/>
    <w:multiLevelType w:val="hybridMultilevel"/>
    <w:tmpl w:val="BB9E4380"/>
    <w:lvl w:ilvl="0" w:tplc="6172DA1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63F6F55"/>
    <w:multiLevelType w:val="hybridMultilevel"/>
    <w:tmpl w:val="F980563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98519B4"/>
    <w:multiLevelType w:val="hybridMultilevel"/>
    <w:tmpl w:val="8268340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2F0A57EA"/>
    <w:multiLevelType w:val="hybridMultilevel"/>
    <w:tmpl w:val="0A82895A"/>
    <w:lvl w:ilvl="0" w:tplc="04150017">
      <w:start w:val="1"/>
      <w:numFmt w:val="lowerLetter"/>
      <w:lvlText w:val="%1)"/>
      <w:lvlJc w:val="left"/>
      <w:pPr>
        <w:ind w:left="1068"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5" w15:restartNumberingAfterBreak="0">
    <w:nsid w:val="39DB4138"/>
    <w:multiLevelType w:val="hybridMultilevel"/>
    <w:tmpl w:val="7C80E0A4"/>
    <w:lvl w:ilvl="0" w:tplc="04150017">
      <w:start w:val="1"/>
      <w:numFmt w:val="lowerLetter"/>
      <w:lvlText w:val="%1)"/>
      <w:lvlJc w:val="left"/>
      <w:pPr>
        <w:ind w:left="1068"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6" w15:restartNumberingAfterBreak="0">
    <w:nsid w:val="39E6723E"/>
    <w:multiLevelType w:val="hybridMultilevel"/>
    <w:tmpl w:val="19981A72"/>
    <w:lvl w:ilvl="0" w:tplc="CBD41824">
      <w:start w:val="1"/>
      <w:numFmt w:val="ordinal"/>
      <w:lvlText w:val="%1"/>
      <w:lvlJc w:val="left"/>
      <w:pPr>
        <w:ind w:left="36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7" w15:restartNumberingAfterBreak="0">
    <w:nsid w:val="3B920C8D"/>
    <w:multiLevelType w:val="hybridMultilevel"/>
    <w:tmpl w:val="754ED5B8"/>
    <w:lvl w:ilvl="0" w:tplc="0415000F">
      <w:start w:val="1"/>
      <w:numFmt w:val="decimal"/>
      <w:lvlText w:val="%1."/>
      <w:lvlJc w:val="left"/>
      <w:pPr>
        <w:ind w:left="1440" w:hanging="360"/>
      </w:pPr>
    </w:lvl>
    <w:lvl w:ilvl="1" w:tplc="04150019">
      <w:start w:val="1"/>
      <w:numFmt w:val="lowerLetter"/>
      <w:lvlText w:val="%2."/>
      <w:lvlJc w:val="left"/>
      <w:pPr>
        <w:ind w:left="2160" w:hanging="360"/>
      </w:pPr>
    </w:lvl>
    <w:lvl w:ilvl="2" w:tplc="A68E1B12">
      <w:start w:val="1"/>
      <w:numFmt w:val="decimal"/>
      <w:lvlText w:val="%3)"/>
      <w:lvlJc w:val="left"/>
      <w:pPr>
        <w:ind w:left="3060" w:hanging="360"/>
      </w:pPr>
      <w:rPr>
        <w:rFonts w:hint="default"/>
      </w:r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8" w15:restartNumberingAfterBreak="0">
    <w:nsid w:val="3DB348E6"/>
    <w:multiLevelType w:val="hybridMultilevel"/>
    <w:tmpl w:val="650ABFC0"/>
    <w:lvl w:ilvl="0" w:tplc="A8F6518E">
      <w:start w:val="1"/>
      <w:numFmt w:val="decimal"/>
      <w:lvlText w:val="%1."/>
      <w:lvlJc w:val="left"/>
      <w:pPr>
        <w:ind w:left="535" w:firstLine="0"/>
      </w:pPr>
      <w:rPr>
        <w:rFonts w:ascii="Bahnschrift Light" w:eastAsia="Times New Roman" w:hAnsi="Bahnschrift Light" w:cs="Times New Roman" w:hint="default"/>
        <w:b w:val="0"/>
        <w:i w:val="0"/>
        <w:strike w:val="0"/>
        <w:dstrike w:val="0"/>
        <w:color w:val="00000A"/>
        <w:sz w:val="22"/>
        <w:szCs w:val="18"/>
        <w:u w:val="none" w:color="000000"/>
        <w:effect w:val="none"/>
        <w:bdr w:val="none" w:sz="0" w:space="0" w:color="auto" w:frame="1"/>
        <w:vertAlign w:val="baseline"/>
      </w:rPr>
    </w:lvl>
    <w:lvl w:ilvl="1" w:tplc="A7A4E078">
      <w:start w:val="1"/>
      <w:numFmt w:val="lowerLetter"/>
      <w:lvlText w:val="%2."/>
      <w:lvlJc w:val="left"/>
      <w:pPr>
        <w:ind w:left="1011" w:firstLine="0"/>
      </w:pPr>
      <w:rPr>
        <w:rFonts w:ascii="Times New Roman" w:eastAsia="Times New Roman" w:hAnsi="Times New Roman" w:cs="Times New Roman"/>
        <w:b w:val="0"/>
        <w:i w:val="0"/>
        <w:strike w:val="0"/>
        <w:dstrike w:val="0"/>
        <w:color w:val="00000A"/>
        <w:sz w:val="20"/>
        <w:szCs w:val="20"/>
        <w:u w:val="none" w:color="000000"/>
        <w:effect w:val="none"/>
        <w:bdr w:val="none" w:sz="0" w:space="0" w:color="auto" w:frame="1"/>
        <w:vertAlign w:val="baseline"/>
      </w:rPr>
    </w:lvl>
    <w:lvl w:ilvl="2" w:tplc="1B76E1E6">
      <w:start w:val="1"/>
      <w:numFmt w:val="lowerRoman"/>
      <w:lvlText w:val="%3"/>
      <w:lvlJc w:val="left"/>
      <w:pPr>
        <w:ind w:left="154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3" w:tplc="B0A672B6">
      <w:start w:val="1"/>
      <w:numFmt w:val="decimal"/>
      <w:lvlText w:val="%4"/>
      <w:lvlJc w:val="left"/>
      <w:pPr>
        <w:ind w:left="226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4" w:tplc="3B5E192C">
      <w:start w:val="1"/>
      <w:numFmt w:val="lowerLetter"/>
      <w:lvlText w:val="%5"/>
      <w:lvlJc w:val="left"/>
      <w:pPr>
        <w:ind w:left="298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5" w:tplc="099ABB98">
      <w:start w:val="1"/>
      <w:numFmt w:val="lowerRoman"/>
      <w:lvlText w:val="%6"/>
      <w:lvlJc w:val="left"/>
      <w:pPr>
        <w:ind w:left="370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6" w:tplc="2BE69DC4">
      <w:start w:val="1"/>
      <w:numFmt w:val="decimal"/>
      <w:lvlText w:val="%7"/>
      <w:lvlJc w:val="left"/>
      <w:pPr>
        <w:ind w:left="442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7" w:tplc="D8DC06DA">
      <w:start w:val="1"/>
      <w:numFmt w:val="lowerLetter"/>
      <w:lvlText w:val="%8"/>
      <w:lvlJc w:val="left"/>
      <w:pPr>
        <w:ind w:left="514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8" w:tplc="5A12E324">
      <w:start w:val="1"/>
      <w:numFmt w:val="lowerRoman"/>
      <w:lvlText w:val="%9"/>
      <w:lvlJc w:val="left"/>
      <w:pPr>
        <w:ind w:left="586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abstractNum>
  <w:abstractNum w:abstractNumId="19" w15:restartNumberingAfterBreak="0">
    <w:nsid w:val="406E74D9"/>
    <w:multiLevelType w:val="hybridMultilevel"/>
    <w:tmpl w:val="FFFFFFFF"/>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0" w15:restartNumberingAfterBreak="0">
    <w:nsid w:val="40CC1EF3"/>
    <w:multiLevelType w:val="hybridMultilevel"/>
    <w:tmpl w:val="257EA02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41DB2B61"/>
    <w:multiLevelType w:val="hybridMultilevel"/>
    <w:tmpl w:val="AEFC9F08"/>
    <w:lvl w:ilvl="0" w:tplc="99F8341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2FF02D0"/>
    <w:multiLevelType w:val="hybridMultilevel"/>
    <w:tmpl w:val="C5E458B2"/>
    <w:lvl w:ilvl="0" w:tplc="FFFFFFFF">
      <w:start w:val="1"/>
      <w:numFmt w:val="bullet"/>
      <w:lvlText w:val=""/>
      <w:lvlJc w:val="left"/>
      <w:pPr>
        <w:ind w:left="1440" w:hanging="360"/>
      </w:pPr>
      <w:rPr>
        <w:rFonts w:ascii="Symbol" w:hAnsi="Symbol" w:hint="default"/>
      </w:rPr>
    </w:lvl>
    <w:lvl w:ilvl="1" w:tplc="D47A07A8">
      <w:start w:val="1"/>
      <w:numFmt w:val="bullet"/>
      <w:lvlText w:val="Ÿ"/>
      <w:lvlJc w:val="left"/>
      <w:pPr>
        <w:ind w:left="720" w:hanging="360"/>
      </w:pPr>
      <w:rPr>
        <w:rFonts w:ascii="Wingdings" w:hAnsi="Wingdings"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3" w15:restartNumberingAfterBreak="0">
    <w:nsid w:val="43775CFB"/>
    <w:multiLevelType w:val="hybridMultilevel"/>
    <w:tmpl w:val="B05C6258"/>
    <w:lvl w:ilvl="0" w:tplc="BCC2DBFC">
      <w:start w:val="1"/>
      <w:numFmt w:val="bullet"/>
      <w:lvlText w:val=""/>
      <w:lvlJc w:val="left"/>
      <w:pPr>
        <w:ind w:left="360"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24" w15:restartNumberingAfterBreak="0">
    <w:nsid w:val="47222E60"/>
    <w:multiLevelType w:val="hybridMultilevel"/>
    <w:tmpl w:val="4D6E052A"/>
    <w:lvl w:ilvl="0" w:tplc="04150017">
      <w:start w:val="1"/>
      <w:numFmt w:val="lowerLetter"/>
      <w:lvlText w:val="%1)"/>
      <w:lvlJc w:val="left"/>
      <w:pPr>
        <w:ind w:left="1068"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5" w15:restartNumberingAfterBreak="0">
    <w:nsid w:val="486B717C"/>
    <w:multiLevelType w:val="hybridMultilevel"/>
    <w:tmpl w:val="D6087AF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9237F24"/>
    <w:multiLevelType w:val="hybridMultilevel"/>
    <w:tmpl w:val="AE56AD1C"/>
    <w:lvl w:ilvl="0" w:tplc="BCC2DBFC">
      <w:start w:val="1"/>
      <w:numFmt w:val="bullet"/>
      <w:lvlText w:val=""/>
      <w:lvlJc w:val="left"/>
      <w:pPr>
        <w:ind w:left="1255"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27" w15:restartNumberingAfterBreak="0">
    <w:nsid w:val="4B053DBC"/>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2DE54FF"/>
    <w:multiLevelType w:val="hybridMultilevel"/>
    <w:tmpl w:val="7984561C"/>
    <w:lvl w:ilvl="0" w:tplc="54BC40C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61303F8C"/>
    <w:multiLevelType w:val="hybridMultilevel"/>
    <w:tmpl w:val="46A699EA"/>
    <w:lvl w:ilvl="0" w:tplc="2A80D180">
      <w:start w:val="1"/>
      <w:numFmt w:val="bullet"/>
      <w:lvlText w:val="•"/>
      <w:lvlJc w:val="left"/>
      <w:pPr>
        <w:ind w:left="72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1" w:tplc="C57E2A90">
      <w:start w:val="1"/>
      <w:numFmt w:val="bullet"/>
      <w:lvlText w:val="o"/>
      <w:lvlJc w:val="left"/>
      <w:pPr>
        <w:ind w:left="1547"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2" w:tplc="35242CB0">
      <w:start w:val="1"/>
      <w:numFmt w:val="bullet"/>
      <w:lvlText w:val="▪"/>
      <w:lvlJc w:val="left"/>
      <w:pPr>
        <w:ind w:left="2267"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3" w:tplc="A078C72E">
      <w:start w:val="1"/>
      <w:numFmt w:val="bullet"/>
      <w:lvlText w:val="•"/>
      <w:lvlJc w:val="left"/>
      <w:pPr>
        <w:ind w:left="2987"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4" w:tplc="A3B01FC4">
      <w:start w:val="1"/>
      <w:numFmt w:val="bullet"/>
      <w:lvlText w:val="o"/>
      <w:lvlJc w:val="left"/>
      <w:pPr>
        <w:ind w:left="3707"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5" w:tplc="F49A63F2">
      <w:start w:val="1"/>
      <w:numFmt w:val="bullet"/>
      <w:lvlText w:val="▪"/>
      <w:lvlJc w:val="left"/>
      <w:pPr>
        <w:ind w:left="4427"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6" w:tplc="A34E85DC">
      <w:start w:val="1"/>
      <w:numFmt w:val="bullet"/>
      <w:lvlText w:val="•"/>
      <w:lvlJc w:val="left"/>
      <w:pPr>
        <w:ind w:left="5147"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7" w:tplc="CE2E7B2E">
      <w:start w:val="1"/>
      <w:numFmt w:val="bullet"/>
      <w:lvlText w:val="o"/>
      <w:lvlJc w:val="left"/>
      <w:pPr>
        <w:ind w:left="5867"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8" w:tplc="3A40FA9C">
      <w:start w:val="1"/>
      <w:numFmt w:val="bullet"/>
      <w:lvlText w:val="▪"/>
      <w:lvlJc w:val="left"/>
      <w:pPr>
        <w:ind w:left="6587"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abstractNum>
  <w:abstractNum w:abstractNumId="30" w15:restartNumberingAfterBreak="0">
    <w:nsid w:val="664836B3"/>
    <w:multiLevelType w:val="hybridMultilevel"/>
    <w:tmpl w:val="2A0A4210"/>
    <w:lvl w:ilvl="0" w:tplc="04150001">
      <w:start w:val="1"/>
      <w:numFmt w:val="bullet"/>
      <w:lvlText w:val=""/>
      <w:lvlJc w:val="left"/>
      <w:pPr>
        <w:ind w:left="720" w:hanging="360"/>
      </w:pPr>
      <w:rPr>
        <w:rFonts w:ascii="Symbol" w:hAnsi="Symbol" w:hint="default"/>
      </w:rPr>
    </w:lvl>
    <w:lvl w:ilvl="1" w:tplc="C6403A64">
      <w:numFmt w:val="bullet"/>
      <w:lvlText w:val="·"/>
      <w:lvlJc w:val="left"/>
      <w:pPr>
        <w:ind w:left="1560" w:hanging="480"/>
      </w:pPr>
      <w:rPr>
        <w:rFonts w:ascii="Calibri" w:eastAsia="Times New Roman" w:hAnsi="Calibri" w:cs="Calibri" w:hint="default"/>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31" w15:restartNumberingAfterBreak="0">
    <w:nsid w:val="6D495421"/>
    <w:multiLevelType w:val="hybridMultilevel"/>
    <w:tmpl w:val="60C2723C"/>
    <w:lvl w:ilvl="0" w:tplc="BCC2DBFC">
      <w:start w:val="1"/>
      <w:numFmt w:val="bullet"/>
      <w:lvlText w:val=""/>
      <w:lvlJc w:val="left"/>
      <w:pPr>
        <w:ind w:left="1068"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32" w15:restartNumberingAfterBreak="0">
    <w:nsid w:val="6FC24249"/>
    <w:multiLevelType w:val="hybridMultilevel"/>
    <w:tmpl w:val="FFFFFFFF"/>
    <w:lvl w:ilvl="0" w:tplc="04150011">
      <w:start w:val="1"/>
      <w:numFmt w:val="decimal"/>
      <w:lvlText w:val="%1)"/>
      <w:lvlJc w:val="left"/>
      <w:pPr>
        <w:ind w:left="360" w:hanging="360"/>
      </w:pPr>
      <w:rPr>
        <w:rFonts w:cs="Times New Roman"/>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33" w15:restartNumberingAfterBreak="0">
    <w:nsid w:val="7E125883"/>
    <w:multiLevelType w:val="hybridMultilevel"/>
    <w:tmpl w:val="A9A82EEE"/>
    <w:lvl w:ilvl="0" w:tplc="D4E04382">
      <w:start w:val="1"/>
      <w:numFmt w:val="decimal"/>
      <w:lvlText w:val="%1."/>
      <w:lvlJc w:val="left"/>
      <w:pPr>
        <w:ind w:left="720" w:hanging="360"/>
      </w:pPr>
      <w:rPr>
        <w:i w:val="0"/>
        <w:iCs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num w:numId="1" w16cid:durableId="95278513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9046468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1800706">
    <w:abstractNumId w:val="1"/>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529727953">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657371490">
    <w:abstractNumId w:val="29"/>
  </w:num>
  <w:num w:numId="6" w16cid:durableId="94846692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96215099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0747255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47182400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07848027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40180127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639914558">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4858275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0607171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061436313">
    <w:abstractNumId w:val="27"/>
  </w:num>
  <w:num w:numId="16" w16cid:durableId="1775897584">
    <w:abstractNumId w:val="19"/>
  </w:num>
  <w:num w:numId="17" w16cid:durableId="846754098">
    <w:abstractNumId w:val="30"/>
  </w:num>
  <w:num w:numId="18" w16cid:durableId="1720125562">
    <w:abstractNumId w:val="5"/>
  </w:num>
  <w:num w:numId="19" w16cid:durableId="1104811337">
    <w:abstractNumId w:val="22"/>
  </w:num>
  <w:num w:numId="20" w16cid:durableId="1445272885">
    <w:abstractNumId w:val="2"/>
  </w:num>
  <w:num w:numId="21" w16cid:durableId="659776581">
    <w:abstractNumId w:val="0"/>
  </w:num>
  <w:num w:numId="22" w16cid:durableId="170416354">
    <w:abstractNumId w:val="7"/>
  </w:num>
  <w:num w:numId="23" w16cid:durableId="335309614">
    <w:abstractNumId w:val="8"/>
  </w:num>
  <w:num w:numId="24" w16cid:durableId="67730400">
    <w:abstractNumId w:val="32"/>
  </w:num>
  <w:num w:numId="25" w16cid:durableId="352197087">
    <w:abstractNumId w:val="25"/>
  </w:num>
  <w:num w:numId="26" w16cid:durableId="8652334">
    <w:abstractNumId w:val="6"/>
  </w:num>
  <w:num w:numId="27" w16cid:durableId="1212040561">
    <w:abstractNumId w:val="4"/>
  </w:num>
  <w:num w:numId="28" w16cid:durableId="1430736208">
    <w:abstractNumId w:val="28"/>
  </w:num>
  <w:num w:numId="29" w16cid:durableId="814103573">
    <w:abstractNumId w:val="11"/>
  </w:num>
  <w:num w:numId="30" w16cid:durableId="765463101">
    <w:abstractNumId w:val="21"/>
  </w:num>
  <w:num w:numId="31" w16cid:durableId="1827699385">
    <w:abstractNumId w:val="17"/>
  </w:num>
  <w:num w:numId="32" w16cid:durableId="1902013280">
    <w:abstractNumId w:val="12"/>
  </w:num>
  <w:num w:numId="33" w16cid:durableId="1070343871">
    <w:abstractNumId w:val="3"/>
  </w:num>
  <w:num w:numId="34" w16cid:durableId="483161501">
    <w:abstractNumId w:val="20"/>
  </w:num>
  <w:num w:numId="35" w16cid:durableId="1759935010">
    <w:abstractNumId w:val="13"/>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5B5B"/>
    <w:rsid w:val="00045390"/>
    <w:rsid w:val="00077CDF"/>
    <w:rsid w:val="0009537B"/>
    <w:rsid w:val="000A521E"/>
    <w:rsid w:val="00135A72"/>
    <w:rsid w:val="00260AFD"/>
    <w:rsid w:val="00397D32"/>
    <w:rsid w:val="003E5B5B"/>
    <w:rsid w:val="005501B0"/>
    <w:rsid w:val="00587D9C"/>
    <w:rsid w:val="006604DD"/>
    <w:rsid w:val="00884D24"/>
    <w:rsid w:val="00887973"/>
    <w:rsid w:val="008C1851"/>
    <w:rsid w:val="008C6744"/>
    <w:rsid w:val="00AC33A1"/>
    <w:rsid w:val="00B314CF"/>
    <w:rsid w:val="00B65824"/>
    <w:rsid w:val="00C16238"/>
    <w:rsid w:val="00CC6268"/>
    <w:rsid w:val="00EB686A"/>
    <w:rsid w:val="00F43A65"/>
    <w:rsid w:val="00F55AB9"/>
    <w:rsid w:val="00F671E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E2ADC0"/>
  <w15:docId w15:val="{95D4C72F-74F5-4998-9D80-E2C720CFD0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E5B5B"/>
    <w:pPr>
      <w:suppressAutoHyphens/>
      <w:spacing w:after="0" w:line="360" w:lineRule="auto"/>
    </w:pPr>
    <w:rPr>
      <w:rFonts w:ascii="Times New Roman" w:eastAsia="Times New Roman" w:hAnsi="Times New Roman" w:cs="Times New Roman"/>
      <w:sz w:val="24"/>
      <w:szCs w:val="20"/>
      <w:lang w:eastAsia="ar-SA"/>
    </w:rPr>
  </w:style>
  <w:style w:type="paragraph" w:styleId="Nagwek1">
    <w:name w:val="heading 1"/>
    <w:basedOn w:val="Normalny"/>
    <w:next w:val="Normalny"/>
    <w:link w:val="Nagwek1Znak"/>
    <w:uiPriority w:val="9"/>
    <w:qFormat/>
    <w:rsid w:val="003E5B5B"/>
    <w:pPr>
      <w:keepNext/>
      <w:numPr>
        <w:numId w:val="1"/>
      </w:numPr>
      <w:spacing w:line="240" w:lineRule="auto"/>
      <w:ind w:right="-567"/>
      <w:jc w:val="center"/>
      <w:outlineLvl w:val="0"/>
    </w:pPr>
    <w:rPr>
      <w:rFonts w:ascii="Brooklyn" w:hAnsi="Brooklyn" w:cs="Brooklyn"/>
      <w:sz w:val="28"/>
    </w:rPr>
  </w:style>
  <w:style w:type="paragraph" w:styleId="Nagwek2">
    <w:name w:val="heading 2"/>
    <w:basedOn w:val="Normalny"/>
    <w:next w:val="Normalny"/>
    <w:link w:val="Nagwek2Znak"/>
    <w:uiPriority w:val="9"/>
    <w:unhideWhenUsed/>
    <w:qFormat/>
    <w:rsid w:val="003E5B5B"/>
    <w:pPr>
      <w:keepNext/>
      <w:numPr>
        <w:ilvl w:val="1"/>
        <w:numId w:val="1"/>
      </w:numPr>
      <w:ind w:right="-1136"/>
      <w:jc w:val="center"/>
      <w:outlineLvl w:val="1"/>
    </w:pPr>
    <w:rPr>
      <w:b/>
      <w:sz w:val="32"/>
    </w:rPr>
  </w:style>
  <w:style w:type="paragraph" w:styleId="Nagwek3">
    <w:name w:val="heading 3"/>
    <w:basedOn w:val="Normalny"/>
    <w:next w:val="Normalny"/>
    <w:link w:val="Nagwek3Znak"/>
    <w:uiPriority w:val="9"/>
    <w:unhideWhenUsed/>
    <w:qFormat/>
    <w:rsid w:val="003E5B5B"/>
    <w:pPr>
      <w:keepNext/>
      <w:numPr>
        <w:ilvl w:val="2"/>
        <w:numId w:val="1"/>
      </w:numPr>
      <w:spacing w:line="240" w:lineRule="auto"/>
      <w:ind w:right="-1136"/>
      <w:outlineLvl w:val="2"/>
    </w:pPr>
  </w:style>
  <w:style w:type="paragraph" w:styleId="Nagwek4">
    <w:name w:val="heading 4"/>
    <w:basedOn w:val="Normalny"/>
    <w:next w:val="Normalny"/>
    <w:link w:val="Nagwek4Znak"/>
    <w:uiPriority w:val="9"/>
    <w:unhideWhenUsed/>
    <w:qFormat/>
    <w:rsid w:val="003E5B5B"/>
    <w:pPr>
      <w:keepNext/>
      <w:numPr>
        <w:ilvl w:val="3"/>
        <w:numId w:val="1"/>
      </w:numPr>
      <w:spacing w:line="240" w:lineRule="auto"/>
      <w:outlineLvl w:val="3"/>
    </w:pPr>
    <w:rPr>
      <w:b/>
    </w:rPr>
  </w:style>
  <w:style w:type="paragraph" w:styleId="Nagwek5">
    <w:name w:val="heading 5"/>
    <w:basedOn w:val="Normalny"/>
    <w:next w:val="Normalny"/>
    <w:link w:val="Nagwek5Znak"/>
    <w:uiPriority w:val="9"/>
    <w:unhideWhenUsed/>
    <w:qFormat/>
    <w:rsid w:val="003E5B5B"/>
    <w:pPr>
      <w:keepNext/>
      <w:numPr>
        <w:ilvl w:val="4"/>
        <w:numId w:val="1"/>
      </w:numPr>
      <w:spacing w:line="240" w:lineRule="auto"/>
      <w:jc w:val="both"/>
      <w:outlineLvl w:val="4"/>
    </w:pPr>
    <w:rPr>
      <w:b/>
    </w:rPr>
  </w:style>
  <w:style w:type="paragraph" w:styleId="Nagwek6">
    <w:name w:val="heading 6"/>
    <w:basedOn w:val="Normalny"/>
    <w:next w:val="Normalny"/>
    <w:link w:val="Nagwek6Znak"/>
    <w:uiPriority w:val="9"/>
    <w:unhideWhenUsed/>
    <w:qFormat/>
    <w:rsid w:val="003E5B5B"/>
    <w:pPr>
      <w:keepNext/>
      <w:numPr>
        <w:ilvl w:val="5"/>
        <w:numId w:val="1"/>
      </w:numPr>
      <w:spacing w:line="240" w:lineRule="auto"/>
      <w:jc w:val="both"/>
      <w:outlineLvl w:val="5"/>
    </w:pPr>
    <w:rPr>
      <w:b/>
    </w:rPr>
  </w:style>
  <w:style w:type="paragraph" w:styleId="Nagwek7">
    <w:name w:val="heading 7"/>
    <w:basedOn w:val="Normalny"/>
    <w:next w:val="Normalny"/>
    <w:link w:val="Nagwek7Znak"/>
    <w:uiPriority w:val="9"/>
    <w:unhideWhenUsed/>
    <w:qFormat/>
    <w:rsid w:val="003E5B5B"/>
    <w:pPr>
      <w:keepNext/>
      <w:numPr>
        <w:ilvl w:val="6"/>
        <w:numId w:val="1"/>
      </w:numPr>
      <w:spacing w:line="240" w:lineRule="auto"/>
      <w:outlineLvl w:val="6"/>
    </w:pPr>
    <w:rPr>
      <w:b/>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3E5B5B"/>
    <w:rPr>
      <w:rFonts w:ascii="Brooklyn" w:eastAsia="Times New Roman" w:hAnsi="Brooklyn" w:cs="Brooklyn"/>
      <w:sz w:val="28"/>
      <w:szCs w:val="20"/>
      <w:lang w:eastAsia="ar-SA"/>
    </w:rPr>
  </w:style>
  <w:style w:type="character" w:customStyle="1" w:styleId="Nagwek2Znak">
    <w:name w:val="Nagłówek 2 Znak"/>
    <w:basedOn w:val="Domylnaczcionkaakapitu"/>
    <w:link w:val="Nagwek2"/>
    <w:uiPriority w:val="9"/>
    <w:rsid w:val="003E5B5B"/>
    <w:rPr>
      <w:rFonts w:ascii="Times New Roman" w:eastAsia="Times New Roman" w:hAnsi="Times New Roman" w:cs="Times New Roman"/>
      <w:b/>
      <w:sz w:val="32"/>
      <w:szCs w:val="20"/>
      <w:lang w:eastAsia="ar-SA"/>
    </w:rPr>
  </w:style>
  <w:style w:type="character" w:customStyle="1" w:styleId="Nagwek3Znak">
    <w:name w:val="Nagłówek 3 Znak"/>
    <w:basedOn w:val="Domylnaczcionkaakapitu"/>
    <w:link w:val="Nagwek3"/>
    <w:uiPriority w:val="9"/>
    <w:rsid w:val="003E5B5B"/>
    <w:rPr>
      <w:rFonts w:ascii="Times New Roman" w:eastAsia="Times New Roman" w:hAnsi="Times New Roman" w:cs="Times New Roman"/>
      <w:sz w:val="24"/>
      <w:szCs w:val="20"/>
      <w:lang w:eastAsia="ar-SA"/>
    </w:rPr>
  </w:style>
  <w:style w:type="character" w:customStyle="1" w:styleId="Nagwek4Znak">
    <w:name w:val="Nagłówek 4 Znak"/>
    <w:basedOn w:val="Domylnaczcionkaakapitu"/>
    <w:link w:val="Nagwek4"/>
    <w:uiPriority w:val="9"/>
    <w:rsid w:val="003E5B5B"/>
    <w:rPr>
      <w:rFonts w:ascii="Times New Roman" w:eastAsia="Times New Roman" w:hAnsi="Times New Roman" w:cs="Times New Roman"/>
      <w:b/>
      <w:sz w:val="24"/>
      <w:szCs w:val="20"/>
      <w:lang w:eastAsia="ar-SA"/>
    </w:rPr>
  </w:style>
  <w:style w:type="character" w:customStyle="1" w:styleId="Nagwek5Znak">
    <w:name w:val="Nagłówek 5 Znak"/>
    <w:basedOn w:val="Domylnaczcionkaakapitu"/>
    <w:link w:val="Nagwek5"/>
    <w:uiPriority w:val="9"/>
    <w:rsid w:val="003E5B5B"/>
    <w:rPr>
      <w:rFonts w:ascii="Times New Roman" w:eastAsia="Times New Roman" w:hAnsi="Times New Roman" w:cs="Times New Roman"/>
      <w:b/>
      <w:sz w:val="24"/>
      <w:szCs w:val="20"/>
      <w:lang w:eastAsia="ar-SA"/>
    </w:rPr>
  </w:style>
  <w:style w:type="character" w:customStyle="1" w:styleId="Nagwek6Znak">
    <w:name w:val="Nagłówek 6 Znak"/>
    <w:basedOn w:val="Domylnaczcionkaakapitu"/>
    <w:link w:val="Nagwek6"/>
    <w:uiPriority w:val="9"/>
    <w:rsid w:val="003E5B5B"/>
    <w:rPr>
      <w:rFonts w:ascii="Times New Roman" w:eastAsia="Times New Roman" w:hAnsi="Times New Roman" w:cs="Times New Roman"/>
      <w:b/>
      <w:sz w:val="24"/>
      <w:szCs w:val="20"/>
      <w:lang w:eastAsia="ar-SA"/>
    </w:rPr>
  </w:style>
  <w:style w:type="character" w:customStyle="1" w:styleId="Nagwek7Znak">
    <w:name w:val="Nagłówek 7 Znak"/>
    <w:basedOn w:val="Domylnaczcionkaakapitu"/>
    <w:link w:val="Nagwek7"/>
    <w:uiPriority w:val="9"/>
    <w:rsid w:val="003E5B5B"/>
    <w:rPr>
      <w:rFonts w:ascii="Times New Roman" w:eastAsia="Times New Roman" w:hAnsi="Times New Roman" w:cs="Times New Roman"/>
      <w:b/>
      <w:sz w:val="24"/>
      <w:szCs w:val="20"/>
      <w:lang w:eastAsia="ar-SA"/>
    </w:rPr>
  </w:style>
  <w:style w:type="character" w:customStyle="1" w:styleId="AkapitzlistZnak">
    <w:name w:val="Akapit z listą Znak"/>
    <w:aliases w:val="Numerowanie Znak,List Paragraph Znak,Akapit z listą BS Znak,L1 Znak,Akapit z listą5 Znak,Akapit normalny Znak,Akapit z listą1 Znak,Kolorowa lista — akcent 11 Znak,List Paragraph2 Znak,CW_Lista Znak,lp1 Znak,Preambuła Znak,Dot pt Znak"/>
    <w:link w:val="Akapitzlist"/>
    <w:uiPriority w:val="34"/>
    <w:qFormat/>
    <w:locked/>
    <w:rsid w:val="003E5B5B"/>
    <w:rPr>
      <w:rFonts w:ascii="Calibri" w:hAnsi="Calibri" w:cs="Calibri"/>
    </w:rPr>
  </w:style>
  <w:style w:type="paragraph" w:styleId="Akapitzlist">
    <w:name w:val="List Paragraph"/>
    <w:aliases w:val="Numerowanie,List Paragraph,Akapit z listą BS,L1,Akapit z listą5,Akapit normalny,Akapit z listą1,Kolorowa lista — akcent 11,List Paragraph2,CW_Lista,lp1,Preambuła,Dot pt,F5 List Paragraph,Recommendation,List Paragraph11,Podsis rysunku"/>
    <w:basedOn w:val="Normalny"/>
    <w:link w:val="AkapitzlistZnak"/>
    <w:uiPriority w:val="99"/>
    <w:qFormat/>
    <w:rsid w:val="003E5B5B"/>
    <w:pPr>
      <w:suppressAutoHyphens w:val="0"/>
      <w:spacing w:after="200" w:line="276" w:lineRule="auto"/>
      <w:ind w:left="720"/>
      <w:contextualSpacing/>
    </w:pPr>
    <w:rPr>
      <w:rFonts w:ascii="Calibri" w:eastAsiaTheme="minorHAnsi" w:hAnsi="Calibri" w:cs="Calibri"/>
      <w:sz w:val="22"/>
      <w:szCs w:val="22"/>
      <w:lang w:eastAsia="en-US"/>
    </w:rPr>
  </w:style>
  <w:style w:type="table" w:customStyle="1" w:styleId="Tabelalisty7kolorowaakcent31">
    <w:name w:val="Tabela listy 7 — kolorowa — akcent 31"/>
    <w:basedOn w:val="Standardowy"/>
    <w:uiPriority w:val="52"/>
    <w:rsid w:val="003E5B5B"/>
    <w:pPr>
      <w:spacing w:before="240" w:after="0" w:line="240" w:lineRule="auto"/>
      <w:ind w:left="425" w:hanging="425"/>
      <w:jc w:val="both"/>
    </w:pPr>
    <w:rPr>
      <w:rFonts w:ascii="Times New Roman" w:hAnsi="Times New Roman" w:cs="Times New Roman"/>
      <w:color w:val="76923C" w:themeColor="accent3" w:themeShade="BF"/>
      <w:sz w:val="20"/>
      <w:szCs w:val="20"/>
    </w:rPr>
    <w:tblPr>
      <w:tblStyleRowBandSize w:val="1"/>
      <w:tblStyleColBandSize w:val="1"/>
    </w:tblPr>
    <w:tblStylePr w:type="firstRow">
      <w:rPr>
        <w:rFonts w:asciiTheme="majorHAnsi" w:eastAsiaTheme="majorEastAsia" w:hAnsiTheme="majorHAnsi" w:cstheme="majorBidi" w:hint="default"/>
        <w:i/>
        <w:iCs/>
        <w:sz w:val="26"/>
        <w:szCs w:val="26"/>
      </w:rPr>
      <w:tblPr/>
      <w:tcPr>
        <w:tcBorders>
          <w:bottom w:val="single" w:sz="4" w:space="0" w:color="9BBB59" w:themeColor="accent3"/>
        </w:tcBorders>
        <w:shd w:val="clear" w:color="auto" w:fill="FFFFFF" w:themeFill="background1"/>
      </w:tcPr>
    </w:tblStylePr>
    <w:tblStylePr w:type="lastRow">
      <w:rPr>
        <w:rFonts w:asciiTheme="majorHAnsi" w:eastAsiaTheme="majorEastAsia" w:hAnsiTheme="majorHAnsi" w:cstheme="majorBidi" w:hint="default"/>
        <w:i/>
        <w:iCs/>
        <w:sz w:val="26"/>
        <w:szCs w:val="26"/>
      </w:rPr>
      <w:tblPr/>
      <w:tcPr>
        <w:tcBorders>
          <w:top w:val="single" w:sz="4" w:space="0" w:color="9BBB59" w:themeColor="accent3"/>
        </w:tcBorders>
        <w:shd w:val="clear" w:color="auto" w:fill="FFFFFF" w:themeFill="background1"/>
      </w:tcPr>
    </w:tblStylePr>
    <w:tblStylePr w:type="firstCol">
      <w:pPr>
        <w:jc w:val="right"/>
      </w:pPr>
      <w:rPr>
        <w:rFonts w:asciiTheme="majorHAnsi" w:eastAsiaTheme="majorEastAsia" w:hAnsiTheme="majorHAnsi" w:cstheme="majorBidi" w:hint="default"/>
        <w:i/>
        <w:iCs/>
        <w:sz w:val="26"/>
        <w:szCs w:val="26"/>
      </w:rPr>
      <w:tblPr/>
      <w:tcPr>
        <w:tcBorders>
          <w:right w:val="single" w:sz="4" w:space="0" w:color="9BBB59" w:themeColor="accent3"/>
        </w:tcBorders>
        <w:shd w:val="clear" w:color="auto" w:fill="FFFFFF" w:themeFill="background1"/>
      </w:tcPr>
    </w:tblStylePr>
    <w:tblStylePr w:type="lastCol">
      <w:rPr>
        <w:rFonts w:asciiTheme="majorHAnsi" w:eastAsiaTheme="majorEastAsia" w:hAnsiTheme="majorHAnsi" w:cstheme="majorBidi" w:hint="default"/>
        <w:i/>
        <w:iCs/>
        <w:sz w:val="26"/>
        <w:szCs w:val="26"/>
      </w:rPr>
      <w:tblPr/>
      <w:tcPr>
        <w:tcBorders>
          <w:left w:val="single" w:sz="4" w:space="0" w:color="9BBB59" w:themeColor="accent3"/>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Zwykatabela31">
    <w:name w:val="Zwykła tabela 31"/>
    <w:basedOn w:val="Standardowy"/>
    <w:uiPriority w:val="43"/>
    <w:rsid w:val="003E5B5B"/>
    <w:pPr>
      <w:spacing w:before="240" w:after="0" w:line="240" w:lineRule="auto"/>
      <w:ind w:left="425" w:hanging="425"/>
      <w:jc w:val="both"/>
    </w:pPr>
    <w:rPr>
      <w:rFonts w:ascii="Times New Roman" w:hAnsi="Times New Roman" w:cs="Times New Roman"/>
      <w:sz w:val="20"/>
      <w:szCs w:val="20"/>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Tekstdymka">
    <w:name w:val="Balloon Text"/>
    <w:basedOn w:val="Normalny"/>
    <w:link w:val="TekstdymkaZnak"/>
    <w:uiPriority w:val="99"/>
    <w:semiHidden/>
    <w:unhideWhenUsed/>
    <w:rsid w:val="003E5B5B"/>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3E5B5B"/>
    <w:rPr>
      <w:rFonts w:ascii="Tahoma" w:eastAsia="Times New Roman" w:hAnsi="Tahoma" w:cs="Tahoma"/>
      <w:sz w:val="16"/>
      <w:szCs w:val="16"/>
      <w:lang w:eastAsia="ar-SA"/>
    </w:rPr>
  </w:style>
  <w:style w:type="paragraph" w:styleId="Nagwek">
    <w:name w:val="header"/>
    <w:basedOn w:val="Normalny"/>
    <w:link w:val="NagwekZnak"/>
    <w:uiPriority w:val="99"/>
    <w:unhideWhenUsed/>
    <w:rsid w:val="00F55AB9"/>
    <w:pPr>
      <w:tabs>
        <w:tab w:val="center" w:pos="4680"/>
        <w:tab w:val="right" w:pos="9360"/>
      </w:tabs>
      <w:suppressAutoHyphens w:val="0"/>
      <w:spacing w:line="240" w:lineRule="auto"/>
    </w:pPr>
    <w:rPr>
      <w:rFonts w:ascii="Bahnschrift Light" w:eastAsiaTheme="minorEastAsia" w:hAnsi="Bahnschrift Light" w:cstheme="minorBidi"/>
      <w:szCs w:val="22"/>
      <w:lang w:val="en-US" w:eastAsia="zh-CN"/>
    </w:rPr>
  </w:style>
  <w:style w:type="character" w:customStyle="1" w:styleId="NagwekZnak">
    <w:name w:val="Nagłówek Znak"/>
    <w:basedOn w:val="Domylnaczcionkaakapitu"/>
    <w:link w:val="Nagwek"/>
    <w:uiPriority w:val="99"/>
    <w:rsid w:val="00F55AB9"/>
    <w:rPr>
      <w:rFonts w:ascii="Bahnschrift Light" w:eastAsiaTheme="minorEastAsia" w:hAnsi="Bahnschrift Light"/>
      <w:sz w:val="24"/>
      <w:lang w:val="en-US" w:eastAsia="zh-CN"/>
    </w:rPr>
  </w:style>
  <w:style w:type="paragraph" w:styleId="Stopka">
    <w:name w:val="footer"/>
    <w:basedOn w:val="Normalny"/>
    <w:link w:val="StopkaZnak"/>
    <w:uiPriority w:val="99"/>
    <w:unhideWhenUsed/>
    <w:rsid w:val="00F55AB9"/>
    <w:pPr>
      <w:tabs>
        <w:tab w:val="center" w:pos="4680"/>
        <w:tab w:val="right" w:pos="9360"/>
      </w:tabs>
      <w:suppressAutoHyphens w:val="0"/>
      <w:spacing w:line="240" w:lineRule="auto"/>
    </w:pPr>
    <w:rPr>
      <w:rFonts w:ascii="Bahnschrift Light" w:eastAsiaTheme="minorEastAsia" w:hAnsi="Bahnschrift Light" w:cstheme="minorBidi"/>
      <w:szCs w:val="22"/>
      <w:lang w:val="en-US" w:eastAsia="zh-CN"/>
    </w:rPr>
  </w:style>
  <w:style w:type="character" w:customStyle="1" w:styleId="StopkaZnak">
    <w:name w:val="Stopka Znak"/>
    <w:basedOn w:val="Domylnaczcionkaakapitu"/>
    <w:link w:val="Stopka"/>
    <w:uiPriority w:val="99"/>
    <w:rsid w:val="00F55AB9"/>
    <w:rPr>
      <w:rFonts w:ascii="Bahnschrift Light" w:eastAsiaTheme="minorEastAsia" w:hAnsi="Bahnschrift Light"/>
      <w:sz w:val="24"/>
      <w:lang w:val="en-US" w:eastAsia="zh-CN"/>
    </w:rPr>
  </w:style>
  <w:style w:type="paragraph" w:customStyle="1" w:styleId="Default">
    <w:name w:val="Default"/>
    <w:rsid w:val="00F55AB9"/>
    <w:pPr>
      <w:autoSpaceDE w:val="0"/>
      <w:autoSpaceDN w:val="0"/>
      <w:adjustRightInd w:val="0"/>
      <w:spacing w:after="0" w:line="240" w:lineRule="auto"/>
    </w:pPr>
    <w:rPr>
      <w:rFonts w:ascii="Arial" w:hAnsi="Arial" w:cs="Arial"/>
      <w:color w:val="000000"/>
      <w:sz w:val="24"/>
      <w:szCs w:val="24"/>
      <w:lang w:val="en-US"/>
    </w:rPr>
  </w:style>
  <w:style w:type="table" w:styleId="Tabela-Siatka">
    <w:name w:val="Table Grid"/>
    <w:basedOn w:val="Standardowy"/>
    <w:uiPriority w:val="59"/>
    <w:rsid w:val="00F55AB9"/>
    <w:pPr>
      <w:spacing w:after="0" w:line="240" w:lineRule="auto"/>
    </w:pPr>
    <w:rPr>
      <w:rFonts w:eastAsiaTheme="minorEastAsia"/>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2">
    <w:name w:val="Body Text 2"/>
    <w:basedOn w:val="Normalny"/>
    <w:link w:val="Tekstpodstawowy2Znak"/>
    <w:rsid w:val="00F55AB9"/>
    <w:pPr>
      <w:suppressAutoHyphens w:val="0"/>
      <w:overflowPunct w:val="0"/>
      <w:autoSpaceDE w:val="0"/>
      <w:autoSpaceDN w:val="0"/>
      <w:adjustRightInd w:val="0"/>
      <w:spacing w:line="240" w:lineRule="auto"/>
      <w:textAlignment w:val="baseline"/>
    </w:pPr>
    <w:rPr>
      <w:b/>
      <w:sz w:val="20"/>
      <w:lang w:eastAsia="pl-PL"/>
    </w:rPr>
  </w:style>
  <w:style w:type="character" w:customStyle="1" w:styleId="Tekstpodstawowy2Znak">
    <w:name w:val="Tekst podstawowy 2 Znak"/>
    <w:basedOn w:val="Domylnaczcionkaakapitu"/>
    <w:link w:val="Tekstpodstawowy2"/>
    <w:rsid w:val="00F55AB9"/>
    <w:rPr>
      <w:rFonts w:ascii="Times New Roman" w:eastAsia="Times New Roman" w:hAnsi="Times New Roman" w:cs="Times New Roman"/>
      <w:b/>
      <w:sz w:val="20"/>
      <w:szCs w:val="20"/>
      <w:lang w:eastAsia="pl-PL"/>
    </w:rPr>
  </w:style>
  <w:style w:type="paragraph" w:customStyle="1" w:styleId="TableParagraph">
    <w:name w:val="Table Paragraph"/>
    <w:basedOn w:val="Normalny"/>
    <w:uiPriority w:val="1"/>
    <w:qFormat/>
    <w:rsid w:val="00F55AB9"/>
    <w:pPr>
      <w:widowControl w:val="0"/>
      <w:suppressAutoHyphens w:val="0"/>
      <w:autoSpaceDE w:val="0"/>
      <w:autoSpaceDN w:val="0"/>
      <w:spacing w:line="240" w:lineRule="auto"/>
    </w:pPr>
    <w:rPr>
      <w:szCs w:val="22"/>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5922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65DC1F9-A944-4825-BC5C-F8DD2ABFDE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60</Pages>
  <Words>18779</Words>
  <Characters>112674</Characters>
  <Application>Microsoft Office Word</Application>
  <DocSecurity>0</DocSecurity>
  <Lines>938</Lines>
  <Paragraphs>262</Paragraphs>
  <ScaleCrop>false</ScaleCrop>
  <HeadingPairs>
    <vt:vector size="2" baseType="variant">
      <vt:variant>
        <vt:lpstr>Tytuł</vt:lpstr>
      </vt:variant>
      <vt:variant>
        <vt:i4>1</vt:i4>
      </vt:variant>
    </vt:vector>
  </HeadingPairs>
  <TitlesOfParts>
    <vt:vector size="1" baseType="lpstr">
      <vt:lpstr/>
    </vt:vector>
  </TitlesOfParts>
  <Company>WCSKJ</Company>
  <LinksUpToDate>false</LinksUpToDate>
  <CharactersWithSpaces>131191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Ziemowit Dziuda</dc:creator>
  <cp:lastModifiedBy>Ewelina Szeląg</cp:lastModifiedBy>
  <cp:revision>4</cp:revision>
  <dcterms:created xsi:type="dcterms:W3CDTF">2023-03-03T12:52:00Z</dcterms:created>
  <dcterms:modified xsi:type="dcterms:W3CDTF">2023-03-06T13:35:00Z</dcterms:modified>
</cp:coreProperties>
</file>