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3048" w14:textId="1C0DAF55" w:rsidR="00E806BE" w:rsidRDefault="00E806BE" w:rsidP="00425A56">
      <w:pPr>
        <w:pStyle w:val="Nagwek"/>
      </w:pPr>
    </w:p>
    <w:p w14:paraId="540C22E6" w14:textId="77777777" w:rsidR="00D84057" w:rsidRDefault="00D84057" w:rsidP="00425A56">
      <w:pPr>
        <w:pStyle w:val="Nagwek"/>
      </w:pPr>
    </w:p>
    <w:p w14:paraId="5738A5A0" w14:textId="77777777" w:rsidR="00E806BE" w:rsidRDefault="00E806BE" w:rsidP="00425A56">
      <w:pPr>
        <w:pStyle w:val="Nagwek"/>
      </w:pPr>
    </w:p>
    <w:p w14:paraId="2D31AB9A" w14:textId="0F33F487" w:rsidR="007169E5" w:rsidRDefault="00FB6567" w:rsidP="00425A56">
      <w:pPr>
        <w:pStyle w:val="Nagwek"/>
      </w:pPr>
      <w:r>
        <w:rPr>
          <w:noProof/>
        </w:rPr>
        <w:drawing>
          <wp:anchor distT="0" distB="0" distL="114300" distR="114300" simplePos="0" relativeHeight="251658240" behindDoc="0" locked="0" layoutInCell="1" allowOverlap="1" wp14:anchorId="48AB265B" wp14:editId="5713672F">
            <wp:simplePos x="0" y="0"/>
            <wp:positionH relativeFrom="column">
              <wp:posOffset>2889250</wp:posOffset>
            </wp:positionH>
            <wp:positionV relativeFrom="paragraph">
              <wp:posOffset>0</wp:posOffset>
            </wp:positionV>
            <wp:extent cx="2552065" cy="739140"/>
            <wp:effectExtent l="0" t="0" r="635" b="381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1251C" w14:textId="54AD7569" w:rsidR="00425A56" w:rsidRPr="00356D7E" w:rsidRDefault="00425A56" w:rsidP="00FB6567">
      <w:pPr>
        <w:pStyle w:val="Nagwek"/>
        <w:jc w:val="center"/>
      </w:pPr>
      <w:r w:rsidRPr="005036ED">
        <w:rPr>
          <w:noProof/>
        </w:rPr>
        <w:drawing>
          <wp:inline distT="0" distB="0" distL="0" distR="0" wp14:anchorId="45EA10BE" wp14:editId="689BB069">
            <wp:extent cx="149479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790" cy="548640"/>
                    </a:xfrm>
                    <a:prstGeom prst="rect">
                      <a:avLst/>
                    </a:prstGeom>
                    <a:noFill/>
                    <a:ln>
                      <a:noFill/>
                    </a:ln>
                  </pic:spPr>
                </pic:pic>
              </a:graphicData>
            </a:graphic>
          </wp:inline>
        </w:drawing>
      </w:r>
    </w:p>
    <w:p w14:paraId="4341CA6E" w14:textId="12C8A8C1" w:rsidR="00E67330" w:rsidRDefault="00E67330" w:rsidP="00441B46">
      <w:pPr>
        <w:spacing w:line="276" w:lineRule="auto"/>
        <w:ind w:right="-1" w:firstLine="540"/>
        <w:rPr>
          <w:b/>
          <w:sz w:val="22"/>
          <w:szCs w:val="22"/>
        </w:rPr>
      </w:pP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5CEBF2C7" w:rsidR="00441B46" w:rsidRPr="00E249D4" w:rsidRDefault="00441B46" w:rsidP="00FB6567">
      <w:pPr>
        <w:spacing w:line="276" w:lineRule="auto"/>
        <w:ind w:right="-1"/>
        <w:rPr>
          <w:b/>
          <w:sz w:val="22"/>
          <w:szCs w:val="22"/>
        </w:rPr>
      </w:pP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1A3FDF3C" w:rsidR="00BF5B75" w:rsidRPr="00084FE3" w:rsidRDefault="00BF5B75" w:rsidP="004B1778">
      <w:pPr>
        <w:spacing w:line="276" w:lineRule="auto"/>
        <w:jc w:val="center"/>
        <w:rPr>
          <w:rFonts w:asciiTheme="majorHAnsi" w:hAnsiTheme="majorHAnsi"/>
          <w:sz w:val="22"/>
          <w:szCs w:val="22"/>
        </w:rPr>
      </w:pPr>
      <w:r w:rsidRPr="00084FE3">
        <w:rPr>
          <w:rFonts w:asciiTheme="majorHAnsi" w:hAnsiTheme="majorHAnsi"/>
          <w:sz w:val="22"/>
          <w:szCs w:val="22"/>
        </w:rPr>
        <w:t xml:space="preserve">Zaprasza do złożenia oferty w </w:t>
      </w:r>
      <w:r w:rsidR="00AC68AC" w:rsidRPr="00084FE3">
        <w:rPr>
          <w:rFonts w:asciiTheme="majorHAnsi" w:hAnsiTheme="majorHAnsi"/>
          <w:sz w:val="22"/>
          <w:szCs w:val="22"/>
        </w:rPr>
        <w:t>postępowan</w:t>
      </w:r>
      <w:r w:rsidR="00CD63D0" w:rsidRPr="00084FE3">
        <w:rPr>
          <w:rFonts w:asciiTheme="majorHAnsi" w:hAnsiTheme="majorHAnsi"/>
          <w:sz w:val="22"/>
          <w:szCs w:val="22"/>
        </w:rPr>
        <w:t xml:space="preserve">iu prowadzonym w trybie art. 275 ust. 1 w związku z art. 359 ust. 2  </w:t>
      </w:r>
      <w:r w:rsidR="006204E8" w:rsidRPr="00084FE3">
        <w:rPr>
          <w:rFonts w:asciiTheme="majorHAnsi" w:hAnsiTheme="majorHAnsi"/>
          <w:sz w:val="22"/>
          <w:szCs w:val="22"/>
        </w:rPr>
        <w:t>ustawy z 11 września 2019 r. - Prawo zamówień publicznych (Dz. U. z 20</w:t>
      </w:r>
      <w:r w:rsidR="00AD71F9" w:rsidRPr="00084FE3">
        <w:rPr>
          <w:rFonts w:asciiTheme="majorHAnsi" w:hAnsiTheme="majorHAnsi"/>
          <w:sz w:val="22"/>
          <w:szCs w:val="22"/>
        </w:rPr>
        <w:t>2</w:t>
      </w:r>
      <w:r w:rsidR="00084FE3" w:rsidRPr="00084FE3">
        <w:rPr>
          <w:rFonts w:asciiTheme="majorHAnsi" w:hAnsiTheme="majorHAnsi"/>
          <w:sz w:val="22"/>
          <w:szCs w:val="22"/>
        </w:rPr>
        <w:t>4</w:t>
      </w:r>
      <w:r w:rsidR="006204E8" w:rsidRPr="00084FE3">
        <w:rPr>
          <w:rFonts w:asciiTheme="majorHAnsi" w:hAnsiTheme="majorHAnsi"/>
          <w:sz w:val="22"/>
          <w:szCs w:val="22"/>
        </w:rPr>
        <w:t xml:space="preserve"> r. poz. </w:t>
      </w:r>
      <w:r w:rsidR="00AD71F9" w:rsidRPr="00084FE3">
        <w:rPr>
          <w:rFonts w:asciiTheme="majorHAnsi" w:hAnsiTheme="majorHAnsi"/>
          <w:sz w:val="22"/>
          <w:szCs w:val="22"/>
        </w:rPr>
        <w:t>1</w:t>
      </w:r>
      <w:r w:rsidR="00084FE3" w:rsidRPr="00084FE3">
        <w:rPr>
          <w:rFonts w:asciiTheme="majorHAnsi" w:hAnsiTheme="majorHAnsi"/>
          <w:sz w:val="22"/>
          <w:szCs w:val="22"/>
        </w:rPr>
        <w:t>320</w:t>
      </w:r>
      <w:r w:rsidR="006204E8" w:rsidRPr="00084FE3">
        <w:rPr>
          <w:rFonts w:asciiTheme="majorHAnsi" w:hAnsiTheme="majorHAnsi"/>
          <w:sz w:val="22"/>
          <w:szCs w:val="22"/>
        </w:rPr>
        <w:t xml:space="preserve">) – </w:t>
      </w:r>
      <w:r w:rsidR="006204E8" w:rsidRPr="00084FE3">
        <w:rPr>
          <w:rFonts w:asciiTheme="majorHAnsi" w:hAnsiTheme="majorHAnsi"/>
          <w:i/>
          <w:iCs/>
          <w:sz w:val="22"/>
          <w:szCs w:val="22"/>
        </w:rPr>
        <w:t xml:space="preserve">dalej </w:t>
      </w:r>
      <w:proofErr w:type="spellStart"/>
      <w:r w:rsidR="00A93CE0" w:rsidRPr="00084FE3">
        <w:rPr>
          <w:rFonts w:asciiTheme="majorHAnsi" w:hAnsiTheme="majorHAnsi"/>
          <w:i/>
          <w:iCs/>
          <w:sz w:val="22"/>
          <w:szCs w:val="22"/>
        </w:rPr>
        <w:t>Pzp</w:t>
      </w:r>
      <w:proofErr w:type="spellEnd"/>
      <w:r w:rsidR="003528D4" w:rsidRPr="00084FE3">
        <w:rPr>
          <w:rFonts w:asciiTheme="majorHAnsi" w:hAnsiTheme="majorHAnsi"/>
          <w:sz w:val="22"/>
          <w:szCs w:val="22"/>
        </w:rPr>
        <w:t xml:space="preserve"> </w:t>
      </w:r>
      <w:r w:rsidR="00A93CE0" w:rsidRPr="00084FE3">
        <w:rPr>
          <w:rFonts w:asciiTheme="majorHAnsi" w:hAnsiTheme="majorHAnsi"/>
          <w:sz w:val="22"/>
          <w:szCs w:val="22"/>
        </w:rPr>
        <w:t>n</w:t>
      </w:r>
      <w:r w:rsidR="00C92942" w:rsidRPr="00084FE3">
        <w:rPr>
          <w:rFonts w:asciiTheme="majorHAnsi" w:hAnsiTheme="majorHAnsi"/>
          <w:sz w:val="22"/>
          <w:szCs w:val="22"/>
        </w:rPr>
        <w:t>a</w:t>
      </w:r>
      <w:r w:rsidR="00A93CE0" w:rsidRPr="00084FE3">
        <w:rPr>
          <w:rFonts w:asciiTheme="majorHAnsi" w:hAnsiTheme="majorHAnsi"/>
          <w:sz w:val="22"/>
          <w:szCs w:val="22"/>
        </w:rPr>
        <w:t xml:space="preserve"> </w:t>
      </w:r>
      <w:r w:rsidR="008F18F5" w:rsidRPr="00084FE3">
        <w:rPr>
          <w:rFonts w:asciiTheme="majorHAnsi" w:hAnsiTheme="majorHAnsi"/>
          <w:sz w:val="22"/>
          <w:szCs w:val="22"/>
        </w:rPr>
        <w:t>usługę</w:t>
      </w:r>
      <w:r w:rsidR="006204E8" w:rsidRPr="00084FE3">
        <w:rPr>
          <w:rFonts w:asciiTheme="majorHAnsi" w:hAnsiTheme="majorHAnsi"/>
          <w:sz w:val="22"/>
          <w:szCs w:val="22"/>
        </w:rPr>
        <w:t xml:space="preserve"> </w:t>
      </w:r>
      <w:r w:rsidR="00570717" w:rsidRPr="00084FE3">
        <w:rPr>
          <w:rFonts w:asciiTheme="majorHAnsi" w:hAnsiTheme="majorHAnsi"/>
          <w:sz w:val="22"/>
          <w:szCs w:val="22"/>
        </w:rPr>
        <w:t xml:space="preserve"> pn.</w:t>
      </w:r>
    </w:p>
    <w:p w14:paraId="360F14D6" w14:textId="77777777" w:rsidR="00E67330" w:rsidRPr="00084FE3" w:rsidRDefault="00E67330" w:rsidP="004B1778">
      <w:pPr>
        <w:spacing w:line="276" w:lineRule="auto"/>
        <w:jc w:val="center"/>
        <w:rPr>
          <w:rFonts w:asciiTheme="majorHAnsi" w:hAnsiTheme="majorHAnsi"/>
          <w:sz w:val="22"/>
          <w:szCs w:val="22"/>
        </w:rPr>
      </w:pPr>
    </w:p>
    <w:p w14:paraId="754DDEB3" w14:textId="476578EE" w:rsidR="004F309F" w:rsidRDefault="00425A56" w:rsidP="004F309F">
      <w:pPr>
        <w:pStyle w:val="Akapitzlist"/>
        <w:spacing w:line="276" w:lineRule="auto"/>
        <w:ind w:left="360"/>
        <w:contextualSpacing/>
        <w:jc w:val="center"/>
        <w:rPr>
          <w:rFonts w:asciiTheme="majorHAnsi" w:hAnsiTheme="majorHAnsi" w:cstheme="majorHAnsi"/>
          <w:b/>
          <w:i/>
          <w:iCs/>
          <w:sz w:val="28"/>
          <w:szCs w:val="28"/>
        </w:rPr>
      </w:pPr>
      <w:bookmarkStart w:id="0" w:name="_Hlk133565355"/>
      <w:r w:rsidRPr="004F309F">
        <w:rPr>
          <w:rFonts w:asciiTheme="majorHAnsi" w:hAnsiTheme="majorHAnsi" w:cstheme="majorHAnsi"/>
          <w:b/>
          <w:i/>
          <w:iCs/>
          <w:sz w:val="28"/>
          <w:szCs w:val="28"/>
        </w:rPr>
        <w:t>Świadczenie usług</w:t>
      </w:r>
      <w:r w:rsidR="004F309F" w:rsidRPr="004F309F">
        <w:rPr>
          <w:rFonts w:asciiTheme="majorHAnsi" w:hAnsiTheme="majorHAnsi" w:cstheme="majorHAnsi"/>
          <w:b/>
          <w:i/>
          <w:iCs/>
          <w:sz w:val="28"/>
          <w:szCs w:val="28"/>
        </w:rPr>
        <w:t>i</w:t>
      </w:r>
      <w:r w:rsidRPr="004F309F">
        <w:rPr>
          <w:rFonts w:asciiTheme="majorHAnsi" w:hAnsiTheme="majorHAnsi" w:cstheme="majorHAnsi"/>
          <w:b/>
          <w:i/>
          <w:iCs/>
          <w:sz w:val="28"/>
          <w:szCs w:val="28"/>
        </w:rPr>
        <w:t xml:space="preserve"> </w:t>
      </w:r>
      <w:bookmarkStart w:id="1" w:name="_Hlk133563044"/>
      <w:r w:rsidRPr="004F309F">
        <w:rPr>
          <w:rFonts w:asciiTheme="majorHAnsi" w:hAnsiTheme="majorHAnsi" w:cstheme="majorHAnsi"/>
          <w:b/>
          <w:i/>
          <w:iCs/>
          <w:sz w:val="28"/>
          <w:szCs w:val="28"/>
        </w:rPr>
        <w:t>cateringow</w:t>
      </w:r>
      <w:bookmarkStart w:id="2" w:name="_Hlk133563205"/>
      <w:r w:rsidR="004F309F" w:rsidRPr="004F309F">
        <w:rPr>
          <w:rFonts w:asciiTheme="majorHAnsi" w:hAnsiTheme="majorHAnsi" w:cstheme="majorHAnsi"/>
          <w:b/>
          <w:i/>
          <w:iCs/>
          <w:sz w:val="28"/>
          <w:szCs w:val="28"/>
        </w:rPr>
        <w:t>ej</w:t>
      </w:r>
    </w:p>
    <w:p w14:paraId="5C6C87F4" w14:textId="5ADD4285" w:rsidR="004F309F" w:rsidRPr="004F309F" w:rsidRDefault="004F309F" w:rsidP="004F309F">
      <w:pPr>
        <w:pStyle w:val="Akapitzlist"/>
        <w:spacing w:line="276" w:lineRule="auto"/>
        <w:ind w:left="360"/>
        <w:contextualSpacing/>
        <w:jc w:val="center"/>
        <w:rPr>
          <w:rFonts w:asciiTheme="majorHAnsi" w:hAnsiTheme="majorHAnsi" w:cstheme="majorHAnsi"/>
          <w:b/>
          <w:bCs/>
          <w:i/>
          <w:iCs/>
          <w:sz w:val="28"/>
          <w:szCs w:val="28"/>
        </w:rPr>
      </w:pPr>
      <w:r w:rsidRPr="004F309F">
        <w:rPr>
          <w:rFonts w:asciiTheme="majorHAnsi" w:hAnsiTheme="majorHAnsi" w:cstheme="majorHAnsi"/>
          <w:b/>
          <w:bCs/>
          <w:i/>
          <w:iCs/>
          <w:sz w:val="28"/>
          <w:szCs w:val="28"/>
        </w:rPr>
        <w:t>dla Wydziału Literaturoznawstwa</w:t>
      </w:r>
      <w:r>
        <w:rPr>
          <w:rFonts w:asciiTheme="majorHAnsi" w:hAnsiTheme="majorHAnsi" w:cstheme="majorHAnsi"/>
          <w:b/>
          <w:bCs/>
          <w:i/>
          <w:iCs/>
          <w:sz w:val="28"/>
          <w:szCs w:val="28"/>
        </w:rPr>
        <w:t xml:space="preserve"> </w:t>
      </w:r>
      <w:r w:rsidRPr="004F309F">
        <w:rPr>
          <w:rFonts w:asciiTheme="majorHAnsi" w:hAnsiTheme="majorHAnsi" w:cstheme="majorHAnsi"/>
          <w:b/>
          <w:bCs/>
          <w:i/>
          <w:iCs/>
          <w:sz w:val="28"/>
          <w:szCs w:val="28"/>
        </w:rPr>
        <w:t xml:space="preserve">Uniwersytetu Kazimierza Wielkiego w Bydgoszczy podczas konferencji naukowej pn.: </w:t>
      </w:r>
      <w:r w:rsidRPr="004F309F">
        <w:rPr>
          <w:rFonts w:ascii="Calibri" w:hAnsi="Calibri" w:cs="Calibri"/>
          <w:b/>
          <w:bCs/>
          <w:i/>
          <w:iCs/>
          <w:sz w:val="28"/>
          <w:szCs w:val="28"/>
        </w:rPr>
        <w:t>„Herbert odczytujący – Herbert odczytywany. Perspektywa anatomii w 100-lecie urodzin poety”, organizowanej przez Uniwersytet Kazimierza Wielkiego w Bydgoszczy w dniach 22-24 października 2024 r.</w:t>
      </w:r>
    </w:p>
    <w:p w14:paraId="7105185E" w14:textId="4AA87D92" w:rsidR="00B72548" w:rsidRPr="004F309F" w:rsidRDefault="00B72548" w:rsidP="004F309F">
      <w:pPr>
        <w:spacing w:line="276" w:lineRule="auto"/>
        <w:jc w:val="center"/>
        <w:rPr>
          <w:rFonts w:asciiTheme="majorHAnsi" w:hAnsiTheme="majorHAnsi"/>
          <w:b/>
          <w:bCs/>
          <w:sz w:val="28"/>
          <w:szCs w:val="28"/>
        </w:rPr>
      </w:pPr>
    </w:p>
    <w:bookmarkEnd w:id="0"/>
    <w:bookmarkEnd w:id="1"/>
    <w:bookmarkEnd w:id="2"/>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6530AC46" w14:textId="0163F18A" w:rsidR="00441B46" w:rsidRPr="001A7892" w:rsidRDefault="00960ABA" w:rsidP="001A7892">
      <w:pPr>
        <w:spacing w:line="360" w:lineRule="auto"/>
        <w:jc w:val="center"/>
        <w:rPr>
          <w:rFonts w:asciiTheme="majorHAnsi" w:hAnsiTheme="majorHAnsi"/>
          <w:b/>
          <w:bCs/>
          <w:sz w:val="22"/>
          <w:szCs w:val="22"/>
          <w:u w:val="single"/>
        </w:rPr>
      </w:pPr>
      <w:hyperlink r:id="rId10"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59BB4462" w14:textId="1AE49715"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E249D4" w:rsidRPr="00E626B3">
        <w:rPr>
          <w:rFonts w:asciiTheme="majorHAnsi" w:hAnsiTheme="majorHAnsi"/>
          <w:b/>
          <w:caps/>
          <w:sz w:val="22"/>
          <w:szCs w:val="22"/>
        </w:rPr>
        <w:t>U-</w:t>
      </w:r>
      <w:r w:rsidR="00D84057">
        <w:rPr>
          <w:rFonts w:asciiTheme="majorHAnsi" w:hAnsiTheme="majorHAnsi"/>
          <w:b/>
          <w:caps/>
          <w:sz w:val="22"/>
          <w:szCs w:val="22"/>
        </w:rPr>
        <w:t>47</w:t>
      </w:r>
      <w:r w:rsidR="00E626B3" w:rsidRPr="00E626B3">
        <w:rPr>
          <w:rFonts w:asciiTheme="majorHAnsi" w:hAnsiTheme="majorHAnsi"/>
          <w:b/>
          <w:caps/>
          <w:sz w:val="22"/>
          <w:szCs w:val="22"/>
        </w:rPr>
        <w:t>/202</w:t>
      </w:r>
      <w:r w:rsidR="00FB6567">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7A4610FA"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E56B88">
        <w:rPr>
          <w:rFonts w:asciiTheme="majorHAnsi" w:hAnsiTheme="majorHAnsi"/>
          <w:b/>
          <w:bCs/>
          <w:sz w:val="20"/>
          <w:szCs w:val="20"/>
        </w:rPr>
        <w:t>19</w:t>
      </w:r>
      <w:r w:rsidR="00E626B3" w:rsidRPr="007C723C">
        <w:rPr>
          <w:rFonts w:asciiTheme="majorHAnsi" w:hAnsiTheme="majorHAnsi"/>
          <w:b/>
          <w:bCs/>
          <w:sz w:val="20"/>
          <w:szCs w:val="20"/>
        </w:rPr>
        <w:t>.0</w:t>
      </w:r>
      <w:r w:rsidR="0085259D">
        <w:rPr>
          <w:rFonts w:asciiTheme="majorHAnsi" w:hAnsiTheme="majorHAnsi"/>
          <w:b/>
          <w:bCs/>
          <w:sz w:val="20"/>
          <w:szCs w:val="20"/>
        </w:rPr>
        <w:t>9</w:t>
      </w:r>
      <w:r w:rsidR="00F51546" w:rsidRPr="007C723C">
        <w:rPr>
          <w:rFonts w:asciiTheme="majorHAnsi" w:hAnsiTheme="majorHAnsi"/>
          <w:b/>
          <w:bCs/>
          <w:sz w:val="20"/>
          <w:szCs w:val="20"/>
        </w:rPr>
        <w:t>.</w:t>
      </w:r>
      <w:r w:rsidRPr="007C723C">
        <w:rPr>
          <w:rFonts w:asciiTheme="majorHAnsi" w:hAnsiTheme="majorHAnsi"/>
          <w:b/>
          <w:bCs/>
          <w:sz w:val="20"/>
          <w:szCs w:val="20"/>
        </w:rPr>
        <w:t>202</w:t>
      </w:r>
      <w:r w:rsidR="00FB6567">
        <w:rPr>
          <w:rFonts w:asciiTheme="majorHAnsi" w:hAnsiTheme="majorHAnsi"/>
          <w:b/>
          <w:bCs/>
          <w:sz w:val="20"/>
          <w:szCs w:val="20"/>
        </w:rPr>
        <w:t>4</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85259D" w:rsidRDefault="00A93CE0" w:rsidP="00A93CE0">
      <w:pPr>
        <w:spacing w:line="276" w:lineRule="auto"/>
        <w:ind w:right="-1"/>
        <w:jc w:val="both"/>
        <w:rPr>
          <w:rFonts w:asciiTheme="majorHAnsi" w:hAnsiTheme="majorHAnsi"/>
          <w:b/>
          <w:sz w:val="20"/>
          <w:szCs w:val="20"/>
        </w:rPr>
      </w:pPr>
      <w:r w:rsidRPr="0085259D">
        <w:rPr>
          <w:rFonts w:asciiTheme="majorHAnsi" w:hAnsiTheme="majorHAnsi"/>
          <w:b/>
          <w:sz w:val="20"/>
          <w:szCs w:val="20"/>
        </w:rPr>
        <w:t>Uniwersytet Kazimierza Wielkiego w Bydgoszczy</w:t>
      </w:r>
    </w:p>
    <w:p w14:paraId="5B3B46C4" w14:textId="77777777" w:rsidR="00A93CE0" w:rsidRPr="0085259D" w:rsidRDefault="00A93CE0" w:rsidP="00A93CE0">
      <w:pPr>
        <w:spacing w:line="276" w:lineRule="auto"/>
        <w:ind w:right="-1"/>
        <w:rPr>
          <w:rFonts w:asciiTheme="majorHAnsi" w:hAnsiTheme="majorHAnsi"/>
          <w:sz w:val="20"/>
          <w:szCs w:val="20"/>
        </w:rPr>
      </w:pPr>
      <w:r w:rsidRPr="0085259D">
        <w:rPr>
          <w:rFonts w:asciiTheme="majorHAnsi" w:hAnsiTheme="majorHAnsi"/>
          <w:sz w:val="20"/>
          <w:szCs w:val="20"/>
        </w:rPr>
        <w:t>Adres: 85-064 Bydgoszcz, ul. Chodkiewicza 30</w:t>
      </w:r>
    </w:p>
    <w:p w14:paraId="5B32ECC1" w14:textId="77777777" w:rsidR="00A93CE0" w:rsidRPr="0085259D" w:rsidRDefault="00A93CE0" w:rsidP="00A93CE0">
      <w:pPr>
        <w:spacing w:line="276" w:lineRule="auto"/>
        <w:ind w:right="-1"/>
        <w:rPr>
          <w:rFonts w:asciiTheme="majorHAnsi" w:hAnsiTheme="majorHAnsi"/>
          <w:sz w:val="20"/>
          <w:szCs w:val="20"/>
        </w:rPr>
      </w:pPr>
      <w:r w:rsidRPr="0085259D">
        <w:rPr>
          <w:rFonts w:asciiTheme="majorHAnsi" w:hAnsiTheme="majorHAnsi"/>
          <w:sz w:val="20"/>
          <w:szCs w:val="20"/>
        </w:rPr>
        <w:t xml:space="preserve">adres strony internetowej: </w:t>
      </w:r>
      <w:r w:rsidRPr="0085259D">
        <w:rPr>
          <w:rFonts w:asciiTheme="majorHAnsi" w:hAnsiTheme="majorHAnsi"/>
          <w:b/>
          <w:sz w:val="20"/>
          <w:szCs w:val="20"/>
        </w:rPr>
        <w:t>www.ukw.edu.pl</w:t>
      </w:r>
    </w:p>
    <w:p w14:paraId="4BB1900A"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Godziny urzędowania: od 7:15 do 15:15.</w:t>
      </w:r>
    </w:p>
    <w:p w14:paraId="75EFA6FF"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NIP 5542647568</w:t>
      </w:r>
    </w:p>
    <w:p w14:paraId="05E67CE7" w14:textId="77777777" w:rsidR="00A93CE0" w:rsidRPr="0085259D" w:rsidRDefault="00A93CE0" w:rsidP="00A93CE0">
      <w:pPr>
        <w:tabs>
          <w:tab w:val="left" w:pos="270"/>
        </w:tabs>
        <w:spacing w:line="276" w:lineRule="auto"/>
        <w:ind w:right="-1"/>
        <w:jc w:val="both"/>
        <w:rPr>
          <w:rFonts w:asciiTheme="majorHAnsi" w:hAnsiTheme="majorHAnsi"/>
          <w:sz w:val="20"/>
          <w:szCs w:val="20"/>
        </w:rPr>
      </w:pPr>
      <w:r w:rsidRPr="0085259D">
        <w:rPr>
          <w:rFonts w:asciiTheme="majorHAnsi" w:hAnsiTheme="majorHAnsi"/>
          <w:sz w:val="20"/>
          <w:szCs w:val="20"/>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85259D" w:rsidRDefault="00055167" w:rsidP="00A93CE0">
      <w:pPr>
        <w:tabs>
          <w:tab w:val="left" w:pos="540"/>
        </w:tabs>
        <w:spacing w:line="360" w:lineRule="auto"/>
        <w:jc w:val="both"/>
        <w:rPr>
          <w:rFonts w:asciiTheme="majorHAnsi" w:hAnsiTheme="majorHAnsi" w:cstheme="majorHAnsi"/>
          <w:b/>
          <w:sz w:val="20"/>
          <w:szCs w:val="20"/>
        </w:rPr>
      </w:pPr>
      <w:r w:rsidRPr="0085259D">
        <w:rPr>
          <w:rFonts w:asciiTheme="majorHAnsi" w:hAnsiTheme="majorHAnsi" w:cstheme="majorHAnsi"/>
          <w:b/>
          <w:sz w:val="20"/>
          <w:szCs w:val="20"/>
        </w:rPr>
        <w:t xml:space="preserve">Adres </w:t>
      </w:r>
      <w:r w:rsidR="006204E8" w:rsidRPr="0085259D">
        <w:rPr>
          <w:rFonts w:asciiTheme="majorHAnsi" w:hAnsiTheme="majorHAnsi" w:cstheme="majorHAnsi"/>
          <w:b/>
          <w:sz w:val="20"/>
          <w:szCs w:val="20"/>
        </w:rPr>
        <w:t xml:space="preserve">strony internetowej, na której jest prowadzone postępowanie i na której będą dostępne wszelkie dokumenty związane z prowadzoną procedurą: </w:t>
      </w:r>
    </w:p>
    <w:p w14:paraId="2D580033" w14:textId="50E4584D" w:rsidR="00A93CE0" w:rsidRPr="0085259D" w:rsidRDefault="00960ABA" w:rsidP="006C502A">
      <w:pPr>
        <w:spacing w:line="360" w:lineRule="auto"/>
        <w:rPr>
          <w:rFonts w:asciiTheme="majorHAnsi" w:hAnsiTheme="majorHAnsi" w:cstheme="majorHAnsi"/>
          <w:b/>
          <w:bCs/>
          <w:color w:val="548DD4" w:themeColor="text2" w:themeTint="99"/>
          <w:sz w:val="20"/>
          <w:szCs w:val="20"/>
        </w:rPr>
      </w:pPr>
      <w:hyperlink r:id="rId13" w:history="1">
        <w:r w:rsidR="004B1778" w:rsidRPr="0085259D">
          <w:rPr>
            <w:rStyle w:val="Hipercze"/>
            <w:rFonts w:asciiTheme="majorHAnsi" w:hAnsiTheme="majorHAnsi" w:cstheme="majorHAnsi"/>
            <w:b/>
            <w:bCs/>
            <w:sz w:val="20"/>
            <w:szCs w:val="20"/>
          </w:rPr>
          <w:t>https://platformazakupowa.pl</w:t>
        </w:r>
      </w:hyperlink>
      <w:r w:rsidR="004B1778" w:rsidRPr="0085259D">
        <w:rPr>
          <w:rFonts w:asciiTheme="majorHAnsi" w:hAnsiTheme="majorHAnsi" w:cstheme="majorHAnsi"/>
          <w:b/>
          <w:bCs/>
          <w:color w:val="548DD4" w:themeColor="text2" w:themeTint="99"/>
          <w:sz w:val="20"/>
          <w:szCs w:val="20"/>
          <w:u w:val="single"/>
        </w:rPr>
        <w:t xml:space="preserve"> </w:t>
      </w:r>
      <w:r w:rsidR="00E31F3B" w:rsidRPr="0085259D">
        <w:rPr>
          <w:rFonts w:asciiTheme="majorHAnsi" w:hAnsiTheme="majorHAnsi" w:cstheme="majorHAnsi"/>
          <w:b/>
          <w:bCs/>
          <w:color w:val="548DD4" w:themeColor="text2" w:themeTint="99"/>
          <w:sz w:val="20"/>
          <w:szCs w:val="20"/>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4"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w:t>
      </w:r>
      <w:r w:rsidR="00C04F4E" w:rsidRPr="004B1778">
        <w:rPr>
          <w:rFonts w:asciiTheme="majorHAnsi" w:hAnsiTheme="majorHAnsi"/>
          <w:sz w:val="20"/>
        </w:rPr>
        <w:lastRenderedPageBreak/>
        <w:t>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46554EC7" w:rsidR="00F56513" w:rsidRPr="004B1778" w:rsidRDefault="00B72548" w:rsidP="00E87E9E">
      <w:pPr>
        <w:pStyle w:val="pkt"/>
        <w:numPr>
          <w:ilvl w:val="0"/>
          <w:numId w:val="28"/>
        </w:numPr>
        <w:spacing w:before="240" w:after="0" w:line="276" w:lineRule="auto"/>
        <w:ind w:left="426" w:hanging="426"/>
        <w:rPr>
          <w:rFonts w:asciiTheme="majorHAnsi" w:hAnsiTheme="majorHAnsi"/>
          <w:sz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FB6567">
        <w:rPr>
          <w:rStyle w:val="fontstyle01"/>
          <w:rFonts w:asciiTheme="majorHAnsi" w:hAnsiTheme="majorHAnsi"/>
          <w:sz w:val="20"/>
          <w:szCs w:val="20"/>
        </w:rPr>
        <w:t>2</w:t>
      </w:r>
      <w:r w:rsidR="00D84057">
        <w:rPr>
          <w:rStyle w:val="fontstyle01"/>
          <w:rFonts w:asciiTheme="majorHAnsi" w:hAnsiTheme="majorHAnsi"/>
          <w:sz w:val="20"/>
          <w:szCs w:val="20"/>
        </w:rPr>
        <w:t>4</w:t>
      </w:r>
      <w:r w:rsidR="00FB6567">
        <w:rPr>
          <w:rStyle w:val="fontstyle01"/>
          <w:rFonts w:asciiTheme="majorHAnsi" w:hAnsiTheme="majorHAnsi"/>
          <w:sz w:val="20"/>
          <w:szCs w:val="20"/>
        </w:rPr>
        <w:t>, poz. 1</w:t>
      </w:r>
      <w:r w:rsidR="00D84057">
        <w:rPr>
          <w:rStyle w:val="fontstyle01"/>
          <w:rFonts w:asciiTheme="majorHAnsi" w:hAnsiTheme="majorHAnsi"/>
          <w:sz w:val="20"/>
          <w:szCs w:val="20"/>
        </w:rPr>
        <w:t>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proofErr w:type="spellStart"/>
      <w:r w:rsidR="00CD63D0">
        <w:rPr>
          <w:rStyle w:val="fontstyle01"/>
          <w:rFonts w:asciiTheme="majorHAnsi" w:hAnsiTheme="majorHAnsi"/>
          <w:sz w:val="20"/>
          <w:szCs w:val="20"/>
        </w:rPr>
        <w:t>Pzp</w:t>
      </w:r>
      <w:proofErr w:type="spellEnd"/>
      <w:r w:rsidR="00CD63D0">
        <w:rPr>
          <w:rStyle w:val="fontstyle01"/>
          <w:rFonts w:asciiTheme="majorHAnsi" w:hAnsiTheme="majorHAnsi"/>
          <w:sz w:val="20"/>
          <w:szCs w:val="20"/>
        </w:rPr>
        <w:t xml:space="preserve"> </w:t>
      </w:r>
    </w:p>
    <w:p w14:paraId="5E1400C3" w14:textId="3C5819F4" w:rsidR="006204E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nie przewiduje wyboru najkorzystniejszej oferty z możliwością prowadzenia negocjacji.  </w:t>
      </w:r>
    </w:p>
    <w:p w14:paraId="1AE887A6" w14:textId="5AD83C17" w:rsidR="00AD71F9" w:rsidRPr="00AD71F9" w:rsidRDefault="00AD71F9" w:rsidP="00E87E9E">
      <w:pPr>
        <w:pStyle w:val="pkt"/>
        <w:numPr>
          <w:ilvl w:val="0"/>
          <w:numId w:val="28"/>
        </w:numPr>
        <w:spacing w:before="0" w:after="0" w:line="276" w:lineRule="auto"/>
        <w:ind w:left="426" w:hanging="426"/>
        <w:rPr>
          <w:rFonts w:asciiTheme="majorHAnsi" w:hAnsiTheme="majorHAnsi" w:cstheme="majorHAnsi"/>
          <w:sz w:val="20"/>
        </w:rPr>
      </w:pPr>
      <w:r w:rsidRPr="00AD71F9">
        <w:rPr>
          <w:rFonts w:asciiTheme="majorHAnsi" w:hAnsiTheme="majorHAnsi" w:cstheme="majorHAnsi"/>
          <w:sz w:val="20"/>
        </w:rPr>
        <w:t xml:space="preserve">Szacunkowa wartość zamówienia wyrażona w złotych jest mniejsza niż równoważność kwoty 750.000 euro, o której mowa w art. 359 pkt 2) </w:t>
      </w:r>
      <w:proofErr w:type="spellStart"/>
      <w:r w:rsidRPr="00AD71F9">
        <w:rPr>
          <w:rFonts w:asciiTheme="majorHAnsi" w:hAnsiTheme="majorHAnsi" w:cstheme="majorHAnsi"/>
          <w:sz w:val="20"/>
        </w:rPr>
        <w:t>Pzp</w:t>
      </w:r>
      <w:proofErr w:type="spellEnd"/>
      <w:r w:rsidRPr="00AD71F9">
        <w:rPr>
          <w:rFonts w:asciiTheme="majorHAnsi" w:hAnsiTheme="majorHAnsi" w:cstheme="majorHAnsi"/>
          <w:sz w:val="20"/>
        </w:rPr>
        <w:t>.</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proofErr w:type="spellStart"/>
      <w:r w:rsidR="00E31F3B" w:rsidRPr="004B1778">
        <w:rPr>
          <w:rFonts w:asciiTheme="majorHAnsi" w:hAnsiTheme="majorHAnsi"/>
          <w:sz w:val="20"/>
        </w:rPr>
        <w:t>Pzp</w:t>
      </w:r>
      <w:proofErr w:type="spellEnd"/>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6D2EF5E9" w:rsidR="00A40145"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w:t>
      </w:r>
      <w:proofErr w:type="spellStart"/>
      <w:r w:rsidR="00E31F3B" w:rsidRPr="004B1778">
        <w:rPr>
          <w:rFonts w:asciiTheme="majorHAnsi" w:hAnsiTheme="majorHAnsi"/>
          <w:sz w:val="20"/>
        </w:rPr>
        <w:t>Pzp</w:t>
      </w:r>
      <w:proofErr w:type="spellEnd"/>
      <w:r w:rsidR="00941972" w:rsidRPr="004B1778">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7DA7E1DC" w14:textId="5A590292" w:rsidR="004F309F" w:rsidRPr="006E1E72" w:rsidRDefault="00614485"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Przedmiotem zamówienia jest</w:t>
      </w:r>
      <w:bookmarkStart w:id="3" w:name="_Hlk69808430"/>
      <w:r w:rsidR="00425A56" w:rsidRPr="004F309F">
        <w:rPr>
          <w:rFonts w:asciiTheme="majorHAnsi" w:hAnsiTheme="majorHAnsi" w:cstheme="majorHAnsi"/>
          <w:sz w:val="20"/>
          <w:szCs w:val="20"/>
        </w:rPr>
        <w:t xml:space="preserve"> świadczenie usług</w:t>
      </w:r>
      <w:r w:rsidR="004F309F" w:rsidRPr="004F309F">
        <w:rPr>
          <w:rFonts w:asciiTheme="majorHAnsi" w:hAnsiTheme="majorHAnsi" w:cstheme="majorHAnsi"/>
          <w:sz w:val="20"/>
          <w:szCs w:val="20"/>
        </w:rPr>
        <w:t>i</w:t>
      </w:r>
      <w:r w:rsidR="00425A56" w:rsidRPr="004F309F">
        <w:rPr>
          <w:rFonts w:asciiTheme="majorHAnsi" w:hAnsiTheme="majorHAnsi" w:cstheme="majorHAnsi"/>
          <w:sz w:val="20"/>
          <w:szCs w:val="20"/>
        </w:rPr>
        <w:t xml:space="preserve"> cateringow</w:t>
      </w:r>
      <w:r w:rsidR="004F309F" w:rsidRPr="004F309F">
        <w:rPr>
          <w:rFonts w:asciiTheme="majorHAnsi" w:hAnsiTheme="majorHAnsi" w:cstheme="majorHAnsi"/>
          <w:sz w:val="20"/>
          <w:szCs w:val="20"/>
        </w:rPr>
        <w:t xml:space="preserve">ej </w:t>
      </w:r>
      <w:r w:rsidR="00425A56" w:rsidRPr="004F309F">
        <w:rPr>
          <w:rFonts w:asciiTheme="majorHAnsi" w:hAnsiTheme="majorHAnsi" w:cstheme="majorHAnsi"/>
          <w:sz w:val="20"/>
          <w:szCs w:val="20"/>
        </w:rPr>
        <w:t xml:space="preserve">dla </w:t>
      </w:r>
      <w:r w:rsidR="004F309F" w:rsidRPr="004F309F">
        <w:rPr>
          <w:rFonts w:asciiTheme="majorHAnsi" w:hAnsiTheme="majorHAnsi" w:cstheme="majorHAnsi"/>
          <w:sz w:val="20"/>
          <w:szCs w:val="20"/>
        </w:rPr>
        <w:t xml:space="preserve">Wydziału Literaturoznawstwa </w:t>
      </w:r>
      <w:r w:rsidR="00425A56" w:rsidRPr="004F309F">
        <w:rPr>
          <w:rFonts w:asciiTheme="majorHAnsi" w:hAnsiTheme="majorHAnsi" w:cstheme="majorHAnsi"/>
          <w:sz w:val="20"/>
          <w:szCs w:val="20"/>
        </w:rPr>
        <w:t xml:space="preserve"> Uniwersytetu Kazimierza Wielkiego w Bydgoszczy</w:t>
      </w:r>
      <w:r w:rsidR="004F309F" w:rsidRPr="004F309F">
        <w:rPr>
          <w:rFonts w:asciiTheme="majorHAnsi" w:hAnsiTheme="majorHAnsi" w:cstheme="majorHAnsi"/>
          <w:sz w:val="20"/>
          <w:szCs w:val="20"/>
        </w:rPr>
        <w:t xml:space="preserve"> podczas konferencji naukowej pn.: </w:t>
      </w:r>
      <w:r w:rsidR="004F309F" w:rsidRPr="004F309F">
        <w:rPr>
          <w:rFonts w:ascii="Calibri" w:hAnsi="Calibri" w:cs="Calibri"/>
          <w:b/>
          <w:bCs/>
          <w:i/>
          <w:iCs/>
          <w:sz w:val="20"/>
          <w:szCs w:val="20"/>
        </w:rPr>
        <w:t>„Herbert odczytujący – Herbert odczytywany. Perspektywa anatomii w 100-lecie urodzin poety”, organizowanej przez Uniwersytet Kazimierza Wielkiego w Bydgoszczy w dniach 22-24 października 2024 r.</w:t>
      </w:r>
    </w:p>
    <w:p w14:paraId="23C488E3" w14:textId="28E858AD" w:rsidR="006E1E72" w:rsidRPr="006E1E72" w:rsidRDefault="006E1E72" w:rsidP="004F309F">
      <w:pPr>
        <w:pStyle w:val="Akapitzlist"/>
        <w:numPr>
          <w:ilvl w:val="0"/>
          <w:numId w:val="44"/>
        </w:numPr>
        <w:spacing w:line="276" w:lineRule="auto"/>
        <w:contextualSpacing/>
        <w:jc w:val="both"/>
        <w:rPr>
          <w:rFonts w:asciiTheme="majorHAnsi" w:hAnsiTheme="majorHAnsi" w:cstheme="majorHAnsi"/>
          <w:b/>
          <w:bCs/>
          <w:sz w:val="20"/>
          <w:szCs w:val="20"/>
        </w:rPr>
      </w:pPr>
      <w:r w:rsidRPr="006E1E72">
        <w:rPr>
          <w:rFonts w:ascii="Calibri" w:hAnsi="Calibri" w:cs="Calibri"/>
          <w:sz w:val="20"/>
          <w:szCs w:val="20"/>
        </w:rPr>
        <w:t xml:space="preserve">Przewidywana ilość uczestników konferencji </w:t>
      </w:r>
      <w:r w:rsidRPr="006E1E72">
        <w:rPr>
          <w:rFonts w:ascii="Calibri" w:hAnsi="Calibri" w:cs="Calibri"/>
          <w:b/>
          <w:bCs/>
          <w:sz w:val="20"/>
          <w:szCs w:val="20"/>
        </w:rPr>
        <w:t xml:space="preserve">– </w:t>
      </w:r>
      <w:r w:rsidR="00CB1974">
        <w:rPr>
          <w:rFonts w:ascii="Calibri" w:hAnsi="Calibri" w:cs="Calibri"/>
          <w:b/>
          <w:bCs/>
          <w:sz w:val="20"/>
          <w:szCs w:val="20"/>
        </w:rPr>
        <w:t>3</w:t>
      </w:r>
      <w:r w:rsidRPr="006E1E72">
        <w:rPr>
          <w:rFonts w:ascii="Calibri" w:hAnsi="Calibri" w:cs="Calibri"/>
          <w:b/>
          <w:bCs/>
          <w:sz w:val="20"/>
          <w:szCs w:val="20"/>
        </w:rPr>
        <w:t>0 osób</w:t>
      </w:r>
      <w:r>
        <w:rPr>
          <w:rFonts w:ascii="Calibri" w:hAnsi="Calibri" w:cs="Calibri"/>
          <w:b/>
          <w:bCs/>
          <w:sz w:val="20"/>
          <w:szCs w:val="20"/>
        </w:rPr>
        <w:t>.</w:t>
      </w:r>
    </w:p>
    <w:p w14:paraId="25DB4453" w14:textId="660148F6" w:rsidR="00060929" w:rsidRDefault="00425A56"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 xml:space="preserve">Przez świadczenie usług cateringowych Zamawiający rozumie usługę przygotowania, dostarczania i podawania posiłków z wykorzystaniem przez Wykonawcę własnych urządzeń, sprzętu, naczyń, produktów w czasie konferencji organizowanych przez Uniwersytet Kazimierza Wielkiego w Bydgoszczy do </w:t>
      </w:r>
      <w:r w:rsidR="0074003A" w:rsidRPr="004F309F">
        <w:rPr>
          <w:rFonts w:asciiTheme="majorHAnsi" w:hAnsiTheme="majorHAnsi" w:cstheme="majorHAnsi"/>
          <w:sz w:val="20"/>
          <w:szCs w:val="20"/>
        </w:rPr>
        <w:t>budynku Biblioteki Głównej</w:t>
      </w:r>
      <w:r w:rsidRPr="004F309F">
        <w:rPr>
          <w:rFonts w:asciiTheme="majorHAnsi" w:hAnsiTheme="majorHAnsi" w:cstheme="majorHAnsi"/>
          <w:sz w:val="20"/>
          <w:szCs w:val="20"/>
        </w:rPr>
        <w:t xml:space="preserve"> w terminach wskazanych przez Zamawiającego i usuwaniu naczyń, odpadów pokonsumpcyjnych po zakończeniu spotkań, zgodnie ze szczegółowym opisem przedmiotu zamówienia zawartym </w:t>
      </w:r>
      <w:r w:rsidRPr="004F309F">
        <w:rPr>
          <w:rFonts w:asciiTheme="majorHAnsi" w:hAnsiTheme="majorHAnsi" w:cstheme="majorHAnsi"/>
          <w:b/>
          <w:bCs/>
          <w:sz w:val="20"/>
          <w:szCs w:val="20"/>
        </w:rPr>
        <w:t>w Załączniku nr 1 do SWZ/umowy</w:t>
      </w:r>
      <w:r w:rsidRPr="004F309F">
        <w:rPr>
          <w:rFonts w:asciiTheme="majorHAnsi" w:hAnsiTheme="majorHAnsi" w:cstheme="majorHAnsi"/>
          <w:sz w:val="20"/>
          <w:szCs w:val="20"/>
        </w:rPr>
        <w:t xml:space="preserve"> projekcie umowy (Załącznik nr 5 do SWZ)</w:t>
      </w:r>
      <w:r w:rsidR="00060929" w:rsidRPr="004F309F">
        <w:rPr>
          <w:rFonts w:asciiTheme="majorHAnsi" w:hAnsiTheme="majorHAnsi" w:cstheme="majorHAnsi"/>
          <w:sz w:val="20"/>
          <w:szCs w:val="20"/>
        </w:rPr>
        <w:t>.</w:t>
      </w:r>
    </w:p>
    <w:bookmarkEnd w:id="3"/>
    <w:p w14:paraId="6E531AF3" w14:textId="77777777" w:rsidR="00AE7D48"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Wspólny Słownik Zamówień CPV:</w:t>
      </w:r>
    </w:p>
    <w:p w14:paraId="281D340E" w14:textId="77777777" w:rsidR="00060929"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55300000-3 Usługi restauracyjne i dotyczące podawania posiłków</w:t>
      </w:r>
    </w:p>
    <w:p w14:paraId="0362D847" w14:textId="77777777" w:rsidR="00060929"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55520000-1 Usługi dostarczania posiłków</w:t>
      </w:r>
    </w:p>
    <w:p w14:paraId="2FA51EDA" w14:textId="2EC9F61B" w:rsidR="00AE7D48" w:rsidRPr="00060929" w:rsidRDefault="00060929" w:rsidP="00060929">
      <w:pPr>
        <w:pStyle w:val="Nagwek2"/>
        <w:spacing w:before="0"/>
        <w:ind w:left="851"/>
        <w:rPr>
          <w:rFonts w:asciiTheme="majorHAnsi" w:hAnsiTheme="majorHAnsi" w:cstheme="majorHAnsi"/>
          <w:snapToGrid w:val="0"/>
          <w:sz w:val="20"/>
          <w:szCs w:val="20"/>
        </w:rPr>
      </w:pPr>
      <w:r w:rsidRPr="00060929">
        <w:rPr>
          <w:rFonts w:asciiTheme="majorHAnsi" w:hAnsiTheme="majorHAnsi" w:cstheme="majorHAnsi"/>
          <w:snapToGrid w:val="0"/>
          <w:sz w:val="20"/>
          <w:szCs w:val="20"/>
        </w:rPr>
        <w:t>55321000-6 Usługi przygotowania posiłków</w:t>
      </w:r>
      <w:r>
        <w:rPr>
          <w:rFonts w:asciiTheme="majorHAnsi" w:hAnsiTheme="majorHAnsi" w:cstheme="majorHAnsi"/>
          <w:snapToGrid w:val="0"/>
          <w:sz w:val="20"/>
          <w:szCs w:val="20"/>
        </w:rPr>
        <w:t>.</w:t>
      </w:r>
    </w:p>
    <w:p w14:paraId="3E615041" w14:textId="57B88640"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 xml:space="preserve">Zamawiający </w:t>
      </w:r>
      <w:r w:rsidRPr="004F309F">
        <w:rPr>
          <w:rFonts w:asciiTheme="majorHAnsi" w:hAnsiTheme="majorHAnsi"/>
          <w:b/>
          <w:sz w:val="20"/>
          <w:szCs w:val="20"/>
        </w:rPr>
        <w:t>nie przewiduje</w:t>
      </w:r>
      <w:r w:rsidRPr="004F309F">
        <w:rPr>
          <w:rFonts w:asciiTheme="majorHAnsi" w:hAnsiTheme="majorHAnsi"/>
          <w:sz w:val="20"/>
          <w:szCs w:val="20"/>
        </w:rPr>
        <w:t xml:space="preserve"> udzielania zamówień, o których mowa w art. 214 ust. 1 pkt 7 i 8.</w:t>
      </w:r>
    </w:p>
    <w:p w14:paraId="3650A581" w14:textId="7595DAC8"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 xml:space="preserve">Zamawiający </w:t>
      </w:r>
      <w:r w:rsidRPr="004F309F">
        <w:rPr>
          <w:rFonts w:asciiTheme="majorHAnsi" w:hAnsiTheme="majorHAnsi"/>
          <w:b/>
          <w:sz w:val="20"/>
          <w:szCs w:val="20"/>
        </w:rPr>
        <w:t>nie dopuszcza</w:t>
      </w:r>
      <w:r w:rsidRPr="004F309F">
        <w:rPr>
          <w:rFonts w:asciiTheme="majorHAnsi" w:hAnsiTheme="majorHAnsi"/>
          <w:sz w:val="20"/>
          <w:szCs w:val="20"/>
        </w:rPr>
        <w:t xml:space="preserve"> składania ofert wariantowych oraz w postaci katalogów elektronicznych.</w:t>
      </w:r>
    </w:p>
    <w:p w14:paraId="4EEA222D" w14:textId="3DC38436"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lastRenderedPageBreak/>
        <w:t xml:space="preserve">Zamawiający </w:t>
      </w:r>
      <w:r w:rsidR="00060929" w:rsidRPr="004F309F">
        <w:rPr>
          <w:rFonts w:asciiTheme="majorHAnsi" w:hAnsiTheme="majorHAnsi"/>
          <w:b/>
          <w:sz w:val="20"/>
          <w:szCs w:val="20"/>
        </w:rPr>
        <w:t xml:space="preserve"> </w:t>
      </w:r>
      <w:r w:rsidRPr="004F309F">
        <w:rPr>
          <w:rFonts w:asciiTheme="majorHAnsi" w:hAnsiTheme="majorHAnsi"/>
          <w:b/>
          <w:sz w:val="20"/>
          <w:szCs w:val="20"/>
        </w:rPr>
        <w:t>dopuszcza</w:t>
      </w:r>
      <w:r w:rsidRPr="004F309F">
        <w:rPr>
          <w:rFonts w:asciiTheme="majorHAnsi" w:hAnsiTheme="majorHAnsi"/>
          <w:sz w:val="20"/>
          <w:szCs w:val="20"/>
        </w:rPr>
        <w:t xml:space="preserve"> składania ofert częściowych.</w:t>
      </w:r>
    </w:p>
    <w:p w14:paraId="072DE9CC" w14:textId="4458DAC7" w:rsidR="00AD71F9" w:rsidRPr="004F309F" w:rsidRDefault="00AD71F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sz w:val="20"/>
          <w:szCs w:val="20"/>
        </w:rPr>
        <w:t>Wykonawca może złożyć tylko jedną ofertę.</w:t>
      </w:r>
    </w:p>
    <w:p w14:paraId="076EFB99" w14:textId="5617102B" w:rsidR="00AD71F9" w:rsidRPr="004F309F" w:rsidRDefault="00AD71F9" w:rsidP="004F309F">
      <w:pPr>
        <w:pStyle w:val="Akapitzlist"/>
        <w:numPr>
          <w:ilvl w:val="0"/>
          <w:numId w:val="44"/>
        </w:numPr>
        <w:spacing w:line="276" w:lineRule="auto"/>
        <w:contextualSpacing/>
        <w:jc w:val="both"/>
        <w:rPr>
          <w:rStyle w:val="fontstyle01"/>
          <w:rFonts w:asciiTheme="majorHAnsi" w:hAnsiTheme="majorHAnsi" w:cstheme="majorHAnsi"/>
          <w:color w:val="auto"/>
          <w:sz w:val="20"/>
          <w:szCs w:val="20"/>
        </w:rPr>
      </w:pPr>
      <w:r w:rsidRPr="004F309F">
        <w:rPr>
          <w:rStyle w:val="fontstyle01"/>
          <w:rFonts w:asciiTheme="majorHAnsi" w:hAnsiTheme="majorHAnsi"/>
          <w:sz w:val="20"/>
          <w:szCs w:val="20"/>
        </w:rPr>
        <w:t xml:space="preserve">Zamawiający </w:t>
      </w:r>
      <w:r w:rsidRPr="004F309F">
        <w:rPr>
          <w:rStyle w:val="fontstyle01"/>
          <w:rFonts w:asciiTheme="majorHAnsi" w:hAnsiTheme="majorHAnsi"/>
          <w:b/>
          <w:sz w:val="20"/>
          <w:szCs w:val="20"/>
        </w:rPr>
        <w:t>nie przewiduje</w:t>
      </w:r>
      <w:r w:rsidRPr="004F309F">
        <w:rPr>
          <w:rStyle w:val="fontstyle01"/>
          <w:rFonts w:asciiTheme="majorHAnsi" w:hAnsiTheme="majorHAnsi"/>
          <w:sz w:val="20"/>
          <w:szCs w:val="20"/>
        </w:rPr>
        <w:t xml:space="preserve"> zawarcia umowy ramowej, o której mowa w art. 311–315</w:t>
      </w:r>
      <w:r w:rsidR="00DD419F" w:rsidRPr="004F309F">
        <w:rPr>
          <w:rFonts w:asciiTheme="majorHAnsi" w:hAnsiTheme="majorHAnsi"/>
          <w:color w:val="000000"/>
          <w:sz w:val="20"/>
          <w:szCs w:val="20"/>
        </w:rPr>
        <w:t xml:space="preserve"> </w:t>
      </w:r>
      <w:r w:rsidRPr="004F309F">
        <w:rPr>
          <w:rStyle w:val="fontstyle01"/>
          <w:rFonts w:asciiTheme="majorHAnsi" w:hAnsiTheme="majorHAnsi"/>
          <w:sz w:val="20"/>
          <w:szCs w:val="20"/>
        </w:rPr>
        <w:t xml:space="preserve">ustawy </w:t>
      </w:r>
      <w:proofErr w:type="spellStart"/>
      <w:r w:rsidRPr="004F309F">
        <w:rPr>
          <w:rStyle w:val="fontstyle01"/>
          <w:rFonts w:asciiTheme="majorHAnsi" w:hAnsiTheme="majorHAnsi"/>
          <w:sz w:val="20"/>
          <w:szCs w:val="20"/>
        </w:rPr>
        <w:t>Pzp</w:t>
      </w:r>
      <w:proofErr w:type="spellEnd"/>
      <w:r w:rsidRPr="004F309F">
        <w:rPr>
          <w:rStyle w:val="fontstyle01"/>
          <w:rFonts w:asciiTheme="majorHAnsi" w:hAnsiTheme="majorHAnsi"/>
          <w:sz w:val="20"/>
          <w:szCs w:val="20"/>
        </w:rPr>
        <w:t>.</w:t>
      </w:r>
    </w:p>
    <w:p w14:paraId="47B6D0CF" w14:textId="3226EC53" w:rsidR="00AD71F9" w:rsidRPr="004F309F" w:rsidRDefault="00AD71F9" w:rsidP="004F309F">
      <w:pPr>
        <w:pStyle w:val="Akapitzlist"/>
        <w:numPr>
          <w:ilvl w:val="0"/>
          <w:numId w:val="44"/>
        </w:numPr>
        <w:spacing w:line="276" w:lineRule="auto"/>
        <w:contextualSpacing/>
        <w:jc w:val="both"/>
        <w:rPr>
          <w:rStyle w:val="fontstyle01"/>
          <w:rFonts w:asciiTheme="majorHAnsi" w:hAnsiTheme="majorHAnsi" w:cstheme="majorHAnsi"/>
          <w:color w:val="auto"/>
          <w:sz w:val="20"/>
          <w:szCs w:val="20"/>
        </w:rPr>
      </w:pPr>
      <w:r w:rsidRPr="004F309F">
        <w:rPr>
          <w:rStyle w:val="fontstyle01"/>
          <w:rFonts w:asciiTheme="majorHAnsi" w:hAnsiTheme="majorHAnsi"/>
          <w:sz w:val="20"/>
          <w:szCs w:val="20"/>
        </w:rPr>
        <w:t xml:space="preserve">Zamawiający </w:t>
      </w:r>
      <w:r w:rsidRPr="004F309F">
        <w:rPr>
          <w:rStyle w:val="fontstyle21"/>
          <w:rFonts w:asciiTheme="majorHAnsi" w:hAnsiTheme="majorHAnsi"/>
          <w:sz w:val="20"/>
          <w:szCs w:val="20"/>
        </w:rPr>
        <w:t xml:space="preserve">nie przewiduje </w:t>
      </w:r>
      <w:r w:rsidRPr="004F309F">
        <w:rPr>
          <w:rStyle w:val="fontstyle01"/>
          <w:rFonts w:asciiTheme="majorHAnsi" w:hAnsiTheme="majorHAnsi"/>
          <w:sz w:val="20"/>
          <w:szCs w:val="20"/>
        </w:rPr>
        <w:t>przeprowadzenia aukcji elektronicznej, o której mowa</w:t>
      </w:r>
      <w:r w:rsidR="00DD419F" w:rsidRPr="004F309F">
        <w:rPr>
          <w:rFonts w:asciiTheme="majorHAnsi" w:hAnsiTheme="majorHAnsi"/>
          <w:color w:val="000000"/>
          <w:sz w:val="20"/>
          <w:szCs w:val="20"/>
        </w:rPr>
        <w:t xml:space="preserve"> </w:t>
      </w:r>
      <w:r w:rsidRPr="004F309F">
        <w:rPr>
          <w:rStyle w:val="fontstyle01"/>
          <w:rFonts w:asciiTheme="majorHAnsi" w:hAnsiTheme="majorHAnsi"/>
          <w:sz w:val="20"/>
          <w:szCs w:val="20"/>
        </w:rPr>
        <w:t xml:space="preserve">w art. 308 ust. 1 ustawy </w:t>
      </w:r>
      <w:proofErr w:type="spellStart"/>
      <w:r w:rsidRPr="004F309F">
        <w:rPr>
          <w:rStyle w:val="fontstyle01"/>
          <w:rFonts w:asciiTheme="majorHAnsi" w:hAnsiTheme="majorHAnsi"/>
          <w:sz w:val="20"/>
          <w:szCs w:val="20"/>
        </w:rPr>
        <w:t>Pzp</w:t>
      </w:r>
      <w:proofErr w:type="spellEnd"/>
      <w:r w:rsidRPr="004F309F">
        <w:rPr>
          <w:rStyle w:val="fontstyle01"/>
          <w:rFonts w:asciiTheme="majorHAnsi" w:hAnsiTheme="majorHAnsi"/>
          <w:sz w:val="20"/>
          <w:szCs w:val="20"/>
        </w:rPr>
        <w:t>.</w:t>
      </w:r>
    </w:p>
    <w:p w14:paraId="7D24C605" w14:textId="77777777" w:rsidR="00554949" w:rsidRPr="004F309F" w:rsidRDefault="00554949" w:rsidP="004F309F">
      <w:pPr>
        <w:pStyle w:val="Akapitzlist"/>
        <w:numPr>
          <w:ilvl w:val="0"/>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 xml:space="preserve">Zamawiający na podstawie art. 95 ustawy </w:t>
      </w:r>
      <w:r w:rsidRPr="004F309F">
        <w:rPr>
          <w:rFonts w:asciiTheme="majorHAnsi" w:hAnsiTheme="majorHAnsi" w:cstheme="majorHAnsi"/>
          <w:b/>
          <w:bCs/>
          <w:sz w:val="20"/>
          <w:szCs w:val="20"/>
          <w:u w:val="single"/>
        </w:rPr>
        <w:t>wymaga zatrudnienia</w:t>
      </w:r>
      <w:r w:rsidRPr="004F309F">
        <w:rPr>
          <w:rFonts w:asciiTheme="majorHAnsi" w:hAnsiTheme="majorHAnsi" w:cstheme="majorHAnsi"/>
          <w:sz w:val="20"/>
          <w:szCs w:val="20"/>
        </w:rPr>
        <w:t xml:space="preserve"> przez Wykonawcę lub Podwykonawcę na podstawie stosunku pracy osób wykonujących wymienione poniżej czynności w zakresie realizacji zamówienia:</w:t>
      </w:r>
    </w:p>
    <w:p w14:paraId="06CDBA03" w14:textId="377EA3FE" w:rsidR="00554949" w:rsidRDefault="00554949" w:rsidP="004F309F">
      <w:pPr>
        <w:pStyle w:val="Akapitzlist"/>
        <w:numPr>
          <w:ilvl w:val="1"/>
          <w:numId w:val="44"/>
        </w:numPr>
        <w:spacing w:line="276" w:lineRule="auto"/>
        <w:contextualSpacing/>
        <w:jc w:val="both"/>
        <w:rPr>
          <w:rFonts w:asciiTheme="majorHAnsi" w:hAnsiTheme="majorHAnsi" w:cstheme="majorHAnsi"/>
          <w:sz w:val="20"/>
          <w:szCs w:val="20"/>
        </w:rPr>
      </w:pPr>
      <w:r w:rsidRPr="004F309F">
        <w:rPr>
          <w:rFonts w:asciiTheme="majorHAnsi" w:hAnsiTheme="majorHAnsi" w:cstheme="majorHAnsi"/>
          <w:sz w:val="20"/>
          <w:szCs w:val="20"/>
        </w:rPr>
        <w:t>przygotowanie posiłków,</w:t>
      </w:r>
    </w:p>
    <w:p w14:paraId="4D2AC718" w14:textId="4B4DC597" w:rsidR="00554949" w:rsidRDefault="00554949" w:rsidP="004F309F">
      <w:pPr>
        <w:pStyle w:val="Akapitzlist"/>
        <w:numPr>
          <w:ilvl w:val="0"/>
          <w:numId w:val="44"/>
        </w:numPr>
        <w:spacing w:line="276" w:lineRule="auto"/>
        <w:jc w:val="both"/>
        <w:rPr>
          <w:rFonts w:asciiTheme="majorHAnsi" w:hAnsiTheme="majorHAnsi" w:cstheme="majorHAnsi"/>
          <w:sz w:val="20"/>
          <w:szCs w:val="20"/>
        </w:rPr>
      </w:pPr>
      <w:r w:rsidRPr="004F309F">
        <w:rPr>
          <w:rFonts w:asciiTheme="majorHAnsi" w:hAnsiTheme="majorHAnsi" w:cstheme="majorHAnsi"/>
          <w:sz w:val="20"/>
          <w:szCs w:val="20"/>
        </w:rPr>
        <w:t>Szczegółowe wymagania dotyczące realizacji oraz egzekwowania wymogu zatrudnienia na podstawie stosunku pracy zostały zawarte w §</w:t>
      </w:r>
      <w:r w:rsidR="00604281" w:rsidRPr="004F309F">
        <w:rPr>
          <w:rFonts w:asciiTheme="majorHAnsi" w:hAnsiTheme="majorHAnsi" w:cstheme="majorHAnsi"/>
          <w:sz w:val="20"/>
          <w:szCs w:val="20"/>
        </w:rPr>
        <w:t xml:space="preserve"> </w:t>
      </w:r>
      <w:r w:rsidRPr="004F309F">
        <w:rPr>
          <w:rFonts w:asciiTheme="majorHAnsi" w:hAnsiTheme="majorHAnsi" w:cstheme="majorHAnsi"/>
          <w:sz w:val="20"/>
          <w:szCs w:val="20"/>
        </w:rPr>
        <w:t>5 projektu umowy (</w:t>
      </w:r>
      <w:r w:rsidRPr="004F309F">
        <w:rPr>
          <w:rFonts w:asciiTheme="majorHAnsi" w:hAnsiTheme="majorHAnsi" w:cstheme="majorHAnsi"/>
          <w:b/>
          <w:bCs/>
          <w:sz w:val="20"/>
          <w:szCs w:val="20"/>
        </w:rPr>
        <w:t xml:space="preserve">Załącznik nr </w:t>
      </w:r>
      <w:r w:rsidR="00604281" w:rsidRPr="004F309F">
        <w:rPr>
          <w:rFonts w:asciiTheme="majorHAnsi" w:hAnsiTheme="majorHAnsi" w:cstheme="majorHAnsi"/>
          <w:b/>
          <w:bCs/>
          <w:sz w:val="20"/>
          <w:szCs w:val="20"/>
        </w:rPr>
        <w:t>7</w:t>
      </w:r>
      <w:r w:rsidRPr="004F309F">
        <w:rPr>
          <w:rFonts w:asciiTheme="majorHAnsi" w:hAnsiTheme="majorHAnsi" w:cstheme="majorHAnsi"/>
          <w:b/>
          <w:bCs/>
          <w:sz w:val="20"/>
          <w:szCs w:val="20"/>
        </w:rPr>
        <w:t xml:space="preserve"> do SWZ</w:t>
      </w:r>
      <w:r w:rsidRPr="004F309F">
        <w:rPr>
          <w:rFonts w:asciiTheme="majorHAnsi" w:hAnsiTheme="majorHAnsi" w:cstheme="majorHAnsi"/>
          <w:sz w:val="20"/>
          <w:szCs w:val="20"/>
        </w:rPr>
        <w:t>).</w:t>
      </w:r>
    </w:p>
    <w:p w14:paraId="7006975E" w14:textId="553FA2B1" w:rsidR="00AD71F9" w:rsidRPr="00D57C00" w:rsidRDefault="00AD71F9" w:rsidP="00D57C00">
      <w:pPr>
        <w:pStyle w:val="Akapitzlist"/>
        <w:numPr>
          <w:ilvl w:val="0"/>
          <w:numId w:val="44"/>
        </w:numPr>
        <w:spacing w:line="276" w:lineRule="auto"/>
        <w:jc w:val="both"/>
        <w:rPr>
          <w:rFonts w:asciiTheme="majorHAnsi" w:hAnsiTheme="majorHAnsi" w:cstheme="majorHAnsi"/>
          <w:sz w:val="20"/>
          <w:szCs w:val="20"/>
        </w:rPr>
      </w:pPr>
      <w:r w:rsidRPr="004F309F">
        <w:rPr>
          <w:rStyle w:val="fontstyle01"/>
          <w:rFonts w:asciiTheme="majorHAnsi" w:hAnsiTheme="majorHAnsi"/>
          <w:sz w:val="20"/>
          <w:szCs w:val="20"/>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2B8578E8" w:rsidR="00AD71F9" w:rsidRPr="008101FC" w:rsidRDefault="00AD71F9" w:rsidP="00AD71F9">
      <w:pPr>
        <w:spacing w:before="240" w:after="200" w:line="360" w:lineRule="auto"/>
        <w:jc w:val="both"/>
        <w:rPr>
          <w:rFonts w:asciiTheme="majorHAnsi" w:hAnsiTheme="majorHAnsi"/>
          <w:color w:val="000000"/>
          <w:sz w:val="20"/>
          <w:szCs w:val="20"/>
        </w:rPr>
      </w:pPr>
      <w:r w:rsidRPr="00AD71F9">
        <w:rPr>
          <w:rFonts w:asciiTheme="majorHAnsi" w:hAnsiTheme="majorHAnsi"/>
          <w:color w:val="000000"/>
          <w:sz w:val="20"/>
          <w:szCs w:val="20"/>
        </w:rPr>
        <w:t xml:space="preserve">Realizacja zamówienia odbywać się będzie w </w:t>
      </w:r>
      <w:r w:rsidR="006E1E72">
        <w:rPr>
          <w:rFonts w:asciiTheme="majorHAnsi" w:hAnsiTheme="majorHAnsi"/>
          <w:color w:val="000000"/>
          <w:sz w:val="20"/>
          <w:szCs w:val="20"/>
        </w:rPr>
        <w:t xml:space="preserve">dniach od </w:t>
      </w:r>
      <w:r w:rsidR="006E1E72" w:rsidRPr="00B40E09">
        <w:rPr>
          <w:rFonts w:asciiTheme="majorHAnsi" w:hAnsiTheme="majorHAnsi"/>
          <w:b/>
          <w:bCs/>
          <w:color w:val="000000"/>
          <w:sz w:val="20"/>
          <w:szCs w:val="20"/>
          <w:u w:val="single"/>
        </w:rPr>
        <w:t>22-24 października 2024 r.</w:t>
      </w:r>
      <w:r w:rsidR="008101FC">
        <w:rPr>
          <w:rFonts w:asciiTheme="majorHAnsi" w:hAnsiTheme="majorHAnsi"/>
          <w:b/>
          <w:bCs/>
          <w:color w:val="000000"/>
          <w:sz w:val="20"/>
          <w:szCs w:val="20"/>
          <w:u w:val="single"/>
        </w:rPr>
        <w:t xml:space="preserve">, w Bibliotece Głównej UKW, </w:t>
      </w:r>
      <w:r w:rsidR="008101FC" w:rsidRPr="008101FC">
        <w:rPr>
          <w:rFonts w:asciiTheme="majorHAnsi" w:hAnsiTheme="majorHAnsi"/>
          <w:color w:val="000000"/>
          <w:sz w:val="20"/>
          <w:szCs w:val="20"/>
        </w:rPr>
        <w:t>przy ul. Karola Szymanowskiego 3, 85-070 Bydgoszcz.</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4"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4"/>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2AEC7ECE" w14:textId="56051281" w:rsidR="00FF5CC4" w:rsidRDefault="00547D88"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p w14:paraId="7669DB19" w14:textId="0E7C5D4C" w:rsidR="00E5695B" w:rsidRPr="00D57C00" w:rsidRDefault="00CB1974" w:rsidP="00D57C00">
      <w:pPr>
        <w:pStyle w:val="Teksttreci0"/>
        <w:shd w:val="clear" w:color="auto" w:fill="auto"/>
        <w:spacing w:line="276" w:lineRule="auto"/>
        <w:ind w:right="20" w:firstLine="0"/>
        <w:jc w:val="both"/>
        <w:rPr>
          <w:rFonts w:asciiTheme="majorHAnsi" w:hAnsiTheme="majorHAnsi" w:cs="Times New Roman"/>
          <w:sz w:val="20"/>
          <w:szCs w:val="20"/>
          <w:lang w:val="pl-PL"/>
        </w:rPr>
      </w:pPr>
      <w:r>
        <w:rPr>
          <w:rFonts w:asciiTheme="majorHAnsi" w:hAnsiTheme="majorHAnsi" w:cs="Times New Roman"/>
          <w:sz w:val="20"/>
          <w:szCs w:val="20"/>
          <w:lang w:val="pl-PL"/>
        </w:rPr>
        <w:t xml:space="preserve">                  </w:t>
      </w:r>
      <w:r w:rsidRPr="00DC0880">
        <w:rPr>
          <w:rFonts w:asciiTheme="majorHAnsi" w:hAnsiTheme="majorHAnsi" w:cs="Times New Roman"/>
          <w:sz w:val="20"/>
          <w:szCs w:val="20"/>
          <w:lang w:val="pl-PL"/>
        </w:rPr>
        <w:t>Zamawiający nie stawia warunku w powyższym zakresie.</w:t>
      </w:r>
    </w:p>
    <w:tbl>
      <w:tblPr>
        <w:tblpPr w:leftFromText="141" w:rightFromText="141" w:vertAnchor="text" w:horzAnchor="margin" w:tblpY="79"/>
        <w:tblW w:w="10037" w:type="dxa"/>
        <w:tblBorders>
          <w:top w:val="nil"/>
          <w:left w:val="nil"/>
          <w:bottom w:val="nil"/>
          <w:right w:val="nil"/>
        </w:tblBorders>
        <w:tblLayout w:type="fixed"/>
        <w:tblLook w:val="0000" w:firstRow="0" w:lastRow="0" w:firstColumn="0" w:lastColumn="0" w:noHBand="0" w:noVBand="0"/>
      </w:tblPr>
      <w:tblGrid>
        <w:gridCol w:w="10037"/>
      </w:tblGrid>
      <w:tr w:rsidR="00E5695B" w:rsidRPr="00DC0880" w14:paraId="0F3CAF1E" w14:textId="77777777" w:rsidTr="00E5695B">
        <w:trPr>
          <w:trHeight w:val="303"/>
        </w:trPr>
        <w:tc>
          <w:tcPr>
            <w:tcW w:w="10037" w:type="dxa"/>
          </w:tcPr>
          <w:p w14:paraId="69428C8A" w14:textId="77777777" w:rsidR="00CB1974" w:rsidRPr="00DC0880" w:rsidRDefault="00CB1974" w:rsidP="00CB1974">
            <w:pPr>
              <w:pStyle w:val="Akapitzlist"/>
              <w:numPr>
                <w:ilvl w:val="0"/>
                <w:numId w:val="12"/>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3EB3B53D" w14:textId="3A349672" w:rsidR="00E5695B" w:rsidRPr="00D57C00" w:rsidRDefault="00CB1974" w:rsidP="00D57C00">
            <w:pPr>
              <w:pStyle w:val="Akapitzlist"/>
              <w:numPr>
                <w:ilvl w:val="0"/>
                <w:numId w:val="12"/>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61E94">
              <w:rPr>
                <w:rFonts w:asciiTheme="majorHAnsi" w:hAnsiTheme="majorHAnsi" w:cstheme="majorHAnsi"/>
                <w:sz w:val="22"/>
                <w:szCs w:val="22"/>
              </w:rPr>
              <w:t>.</w:t>
            </w:r>
          </w:p>
        </w:tc>
      </w:tr>
    </w:tbl>
    <w:p w14:paraId="564B882E" w14:textId="77777777" w:rsidR="00B90649" w:rsidRPr="00DC0880" w:rsidRDefault="00B90649" w:rsidP="00E5695B">
      <w:pPr>
        <w:pStyle w:val="Teksttreci0"/>
        <w:shd w:val="clear" w:color="auto" w:fill="auto"/>
        <w:spacing w:line="276" w:lineRule="auto"/>
        <w:ind w:right="20" w:firstLine="0"/>
        <w:jc w:val="both"/>
        <w:rPr>
          <w:rStyle w:val="fontstyle01"/>
          <w:rFonts w:asciiTheme="majorHAnsi" w:hAnsiTheme="majorHAnsi" w:cs="Times New Roman"/>
          <w:b/>
          <w:color w:val="auto"/>
          <w:sz w:val="20"/>
          <w:szCs w:val="20"/>
          <w:lang w:val="pl-PL"/>
        </w:rPr>
      </w:pP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E87E9E">
      <w:pPr>
        <w:numPr>
          <w:ilvl w:val="0"/>
          <w:numId w:val="20"/>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xml:space="preserve">. </w:t>
      </w:r>
    </w:p>
    <w:p w14:paraId="3398CBE7"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109 ust. 1 pkt. 4,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tj.:</w:t>
      </w:r>
    </w:p>
    <w:p w14:paraId="07D31EC9" w14:textId="485A0188" w:rsidR="00BA53C0" w:rsidRPr="000D154C" w:rsidRDefault="00BA53C0" w:rsidP="00B90649">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 xml:space="preserve">w stosunku do którego otwarto likwidację, ogłoszono upadłość, którego aktywami zarządza likwidator lub sąd, zawarł układ z wierzycielami, którego działalność gospodarcza jest zawieszona albo znajduje się </w:t>
      </w:r>
      <w:r w:rsidRPr="000D154C">
        <w:rPr>
          <w:rFonts w:asciiTheme="majorHAnsi" w:hAnsiTheme="majorHAnsi" w:cs="Arial"/>
          <w:bCs/>
          <w:kern w:val="32"/>
          <w:sz w:val="20"/>
          <w:szCs w:val="20"/>
        </w:rPr>
        <w:lastRenderedPageBreak/>
        <w:t>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A6464A">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A6464A">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 xml:space="preserve">Wykluczenie Wykonawcy następuje zgodnie z art. 111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w:t>
      </w:r>
    </w:p>
    <w:p w14:paraId="305A5AC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jeżeli udowodni Zamawiającemu, że spełnił łącznie przesłanki wskazane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w:t>
      </w:r>
    </w:p>
    <w:p w14:paraId="2EE50A1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lastRenderedPageBreak/>
        <w:t xml:space="preserve">Zamawiający oceni, czy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są wystarczające do wykazania jego rzetelności, uwzględniając wagę i szczególne okoliczności czynu Wykonawcy. </w:t>
      </w:r>
    </w:p>
    <w:p w14:paraId="47F2966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Jeżeli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nie są wystarczające do wykazania jego rzetelności, Zamawiający wyklucza Wykonawcę. </w:t>
      </w:r>
    </w:p>
    <w:p w14:paraId="1F1395B7" w14:textId="37D66372" w:rsidR="00141BC7" w:rsidRPr="00141BC7"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7. Wykonawca może zostać wykluczony przez Zamawiającego na każdym etapie postępowania o udzielenie zamówienia</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1E8B21FD"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Załącznikiem nr 2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7FFBCEA6"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Podmiotowe środki dowodowe wymagane od Wykonawcy obejmują:</w:t>
      </w:r>
    </w:p>
    <w:p w14:paraId="53407EA0" w14:textId="3CE5D1FC" w:rsidR="0077453B" w:rsidRPr="008101FC" w:rsidRDefault="0077453B"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8101FC">
        <w:rPr>
          <w:rFonts w:asciiTheme="majorHAnsi" w:eastAsiaTheme="minorEastAsia" w:hAnsiTheme="majorHAnsi" w:cs="Calibri Light"/>
          <w:b/>
          <w:bCs/>
          <w:sz w:val="20"/>
          <w:szCs w:val="20"/>
        </w:rPr>
        <w:t>;</w:t>
      </w:r>
      <w:r w:rsidR="008101FC" w:rsidRPr="008101FC">
        <w:rPr>
          <w:rFonts w:asciiTheme="majorHAnsi" w:eastAsiaTheme="minorEastAsia" w:hAnsiTheme="majorHAnsi" w:cs="Calibri Light"/>
          <w:b/>
          <w:bCs/>
          <w:sz w:val="20"/>
          <w:szCs w:val="20"/>
        </w:rPr>
        <w:t xml:space="preserve"> Załącznik nr 5 do SWZ.</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009F06F8" w14:textId="2D5AC74C" w:rsidR="0077453B" w:rsidRPr="00D57C00" w:rsidRDefault="0077453B" w:rsidP="0077453B">
      <w:pPr>
        <w:numPr>
          <w:ilvl w:val="1"/>
          <w:numId w:val="35"/>
        </w:numPr>
        <w:spacing w:line="276" w:lineRule="auto"/>
        <w:ind w:left="567" w:hanging="283"/>
        <w:jc w:val="both"/>
        <w:rPr>
          <w:rFonts w:asciiTheme="majorHAnsi" w:eastAsiaTheme="minorEastAsia" w:hAnsiTheme="majorHAnsi" w:cs="Calibri Light"/>
          <w:sz w:val="20"/>
          <w:szCs w:val="20"/>
        </w:rPr>
      </w:pPr>
      <w:r w:rsidRPr="00D84057">
        <w:rPr>
          <w:rFonts w:asciiTheme="majorHAnsi" w:hAnsiTheme="majorHAnsi" w:cs="Calibri Light"/>
          <w:b/>
          <w:bCs/>
          <w:sz w:val="20"/>
          <w:szCs w:val="20"/>
        </w:rPr>
        <w:t>Oświadczenie Wykonawcy</w:t>
      </w:r>
      <w:r w:rsidRPr="00D84057">
        <w:rPr>
          <w:rFonts w:ascii="Calibri" w:hAnsi="Calibri"/>
          <w:b/>
          <w:bCs/>
          <w:sz w:val="20"/>
          <w:szCs w:val="20"/>
        </w:rPr>
        <w:t xml:space="preserve"> </w:t>
      </w:r>
      <w:r w:rsidRPr="000D154C">
        <w:rPr>
          <w:rFonts w:ascii="Calibri" w:hAnsi="Calibri"/>
          <w:sz w:val="20"/>
          <w:szCs w:val="20"/>
        </w:rPr>
        <w:t xml:space="preserve">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 xml:space="preserve">Załącznik nr </w:t>
      </w:r>
      <w:r w:rsidR="008101FC">
        <w:rPr>
          <w:rFonts w:ascii="Calibri" w:hAnsi="Calibri"/>
          <w:b/>
          <w:sz w:val="20"/>
          <w:szCs w:val="20"/>
        </w:rPr>
        <w:t>3</w:t>
      </w:r>
      <w:r w:rsidRPr="000D154C">
        <w:rPr>
          <w:rFonts w:ascii="Calibri" w:hAnsi="Calibri"/>
          <w:b/>
          <w:sz w:val="20"/>
          <w:szCs w:val="20"/>
        </w:rPr>
        <w:t>c.</w:t>
      </w:r>
    </w:p>
    <w:p w14:paraId="25EFA418" w14:textId="068A1163" w:rsidR="0077453B" w:rsidRDefault="0077453B" w:rsidP="00583141">
      <w:pPr>
        <w:pStyle w:val="Akapitzlist"/>
        <w:numPr>
          <w:ilvl w:val="0"/>
          <w:numId w:val="35"/>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w:t>
      </w:r>
      <w:r w:rsidR="0092058C" w:rsidRPr="0092058C">
        <w:rPr>
          <w:rFonts w:ascii="Calibri" w:hAnsi="Calibri" w:cs="Calibri"/>
          <w:color w:val="000000"/>
          <w:sz w:val="20"/>
          <w:szCs w:val="20"/>
        </w:rPr>
        <w:t xml:space="preserve"> </w:t>
      </w:r>
      <w:r w:rsidR="0092058C" w:rsidRPr="00F41249">
        <w:rPr>
          <w:rFonts w:ascii="Calibri" w:hAnsi="Calibri" w:cs="Calibri"/>
          <w:color w:val="000000"/>
          <w:sz w:val="20"/>
          <w:szCs w:val="20"/>
        </w:rPr>
        <w:t>lub miejsce zamieszkania ma osoba, której dotyczy informacja albo dokument</w:t>
      </w:r>
      <w:r w:rsidRPr="00583141">
        <w:rPr>
          <w:rFonts w:asciiTheme="majorHAnsi" w:hAnsiTheme="majorHAnsi" w:cs="Calibri Light"/>
          <w:sz w:val="20"/>
          <w:szCs w:val="20"/>
        </w:rPr>
        <w:t>,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10E0EB13" w:rsidR="0077453B" w:rsidRPr="0092058C" w:rsidRDefault="0092058C" w:rsidP="0092058C">
      <w:pPr>
        <w:pStyle w:val="Akapitzlist"/>
        <w:numPr>
          <w:ilvl w:val="0"/>
          <w:numId w:val="35"/>
        </w:numPr>
        <w:spacing w:line="276" w:lineRule="auto"/>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Pr>
          <w:rFonts w:asciiTheme="majorHAnsi" w:hAnsiTheme="majorHAnsi" w:cs="Calibri Light"/>
          <w:sz w:val="20"/>
          <w:szCs w:val="20"/>
        </w:rPr>
        <w:t xml:space="preserve"> </w:t>
      </w:r>
      <w:r w:rsidRPr="00F41249">
        <w:rPr>
          <w:rFonts w:ascii="Calibri" w:hAnsi="Calibri" w:cs="Calibri"/>
          <w:color w:val="000000"/>
          <w:sz w:val="20"/>
          <w:szCs w:val="20"/>
        </w:rPr>
        <w:t>lub miejsce zamieszkania ma osoba, której dotyczy informacja albo dokument</w:t>
      </w:r>
      <w:r w:rsidRPr="005C61DC">
        <w:rPr>
          <w:rFonts w:asciiTheme="majorHAnsi" w:hAnsiTheme="majorHAnsi" w:cs="Calibri Light"/>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 xml:space="preserve">Jeżeli w kraju, w którym Wykonawca ma siedzibę lub miejsce zamieszkania, nie wydaje się dokumentów, o których mowa w ust. 4 pkt 3, zastępuje się je w całości lub części dokumentem zawierającym odpowiednio oświadczenie </w:t>
      </w:r>
      <w:r w:rsidRPr="000D154C">
        <w:rPr>
          <w:rFonts w:ascii="Calibri" w:hAnsi="Calibri" w:cs="Calibri Light"/>
          <w:sz w:val="20"/>
          <w:szCs w:val="20"/>
        </w:rPr>
        <w:lastRenderedPageBreak/>
        <w:t>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D154C">
        <w:rPr>
          <w:rFonts w:ascii="Calibri" w:hAnsi="Calibri" w:cs="Calibri Light"/>
          <w:sz w:val="20"/>
          <w:szCs w:val="20"/>
        </w:rPr>
        <w:t>Pzp</w:t>
      </w:r>
      <w:proofErr w:type="spellEnd"/>
      <w:r w:rsidRPr="000D154C">
        <w:rPr>
          <w:rFonts w:ascii="Calibri" w:hAnsi="Calibri" w:cs="Calibri Light"/>
          <w:sz w:val="20"/>
          <w:szCs w:val="20"/>
        </w:rPr>
        <w:t xml:space="preserve">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 xml:space="preserve">W zakresie nieuregulowanym ustawą </w:t>
      </w:r>
      <w:proofErr w:type="spellStart"/>
      <w:r w:rsidRPr="000D154C">
        <w:rPr>
          <w:rFonts w:asciiTheme="majorHAnsi" w:hAnsiTheme="majorHAnsi" w:cs="Calibri Light"/>
          <w:sz w:val="20"/>
          <w:szCs w:val="20"/>
        </w:rPr>
        <w:t>Pzp</w:t>
      </w:r>
      <w:proofErr w:type="spellEnd"/>
      <w:r w:rsidRPr="000D154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03978399" w14:textId="35A4232A" w:rsidR="00583141" w:rsidRPr="003E2BDF" w:rsidRDefault="0077453B" w:rsidP="00A6464A">
      <w:pPr>
        <w:numPr>
          <w:ilvl w:val="0"/>
          <w:numId w:val="39"/>
        </w:numPr>
        <w:spacing w:line="276" w:lineRule="auto"/>
        <w:ind w:left="426" w:hanging="284"/>
        <w:jc w:val="both"/>
        <w:rPr>
          <w:rFonts w:asciiTheme="majorHAnsi" w:hAnsiTheme="majorHAnsi" w:cs="Arial"/>
          <w:b/>
          <w:bCs/>
          <w:sz w:val="20"/>
          <w:szCs w:val="20"/>
        </w:rPr>
      </w:pPr>
      <w:r w:rsidRPr="000D154C">
        <w:rPr>
          <w:rFonts w:asciiTheme="majorHAnsi" w:hAnsiTheme="majorHAnsi" w:cs="Arial"/>
          <w:sz w:val="20"/>
          <w:szCs w:val="20"/>
        </w:rPr>
        <w:t xml:space="preserve">Formularz Ofertowy musi być zgodny w treści z załączonym do SWZ wzorem stanowiącym </w:t>
      </w:r>
      <w:r w:rsidR="003E2BDF" w:rsidRPr="003E2BDF">
        <w:rPr>
          <w:rFonts w:asciiTheme="majorHAnsi" w:hAnsiTheme="majorHAnsi" w:cs="Arial"/>
          <w:b/>
          <w:bCs/>
          <w:sz w:val="20"/>
          <w:szCs w:val="20"/>
        </w:rPr>
        <w:t>Z</w:t>
      </w:r>
      <w:r w:rsidRPr="003E2BDF">
        <w:rPr>
          <w:rFonts w:asciiTheme="majorHAnsi" w:hAnsiTheme="majorHAnsi" w:cs="Arial"/>
          <w:b/>
          <w:bCs/>
          <w:sz w:val="20"/>
          <w:szCs w:val="20"/>
        </w:rPr>
        <w:t xml:space="preserve">ałącznik nr </w:t>
      </w:r>
      <w:r w:rsidR="00E5695B" w:rsidRPr="003E2BDF">
        <w:rPr>
          <w:rFonts w:asciiTheme="majorHAnsi" w:hAnsiTheme="majorHAnsi" w:cs="Arial"/>
          <w:b/>
          <w:bCs/>
          <w:sz w:val="20"/>
          <w:szCs w:val="20"/>
        </w:rPr>
        <w:t>2</w:t>
      </w:r>
      <w:r w:rsidR="003E2BDF" w:rsidRPr="003E2BDF">
        <w:rPr>
          <w:rFonts w:asciiTheme="majorHAnsi" w:hAnsiTheme="majorHAnsi" w:cs="Arial"/>
          <w:b/>
          <w:bCs/>
          <w:sz w:val="20"/>
          <w:szCs w:val="20"/>
        </w:rPr>
        <w:t xml:space="preserve"> do SWZ</w:t>
      </w:r>
      <w:r w:rsidRPr="003E2BDF">
        <w:rPr>
          <w:rFonts w:asciiTheme="majorHAnsi" w:hAnsiTheme="majorHAnsi" w:cs="Arial"/>
          <w:b/>
          <w:bCs/>
          <w:sz w:val="20"/>
          <w:szCs w:val="20"/>
        </w:rPr>
        <w:t>.</w:t>
      </w:r>
    </w:p>
    <w:p w14:paraId="0F4C9BE2" w14:textId="685A30C0" w:rsidR="00604281" w:rsidRPr="003E2BDF" w:rsidRDefault="003E2BDF" w:rsidP="003E2BDF">
      <w:pPr>
        <w:numPr>
          <w:ilvl w:val="0"/>
          <w:numId w:val="39"/>
        </w:numPr>
        <w:spacing w:line="276" w:lineRule="auto"/>
        <w:ind w:left="426" w:hanging="284"/>
        <w:jc w:val="both"/>
        <w:rPr>
          <w:rFonts w:asciiTheme="majorHAnsi" w:hAnsiTheme="majorHAnsi" w:cs="Arial"/>
          <w:sz w:val="20"/>
          <w:szCs w:val="20"/>
        </w:rPr>
      </w:pPr>
      <w:r w:rsidRPr="003E2BDF">
        <w:rPr>
          <w:rFonts w:asciiTheme="majorHAnsi" w:hAnsiTheme="majorHAnsi" w:cstheme="majorHAnsi"/>
          <w:bCs/>
          <w:kern w:val="3"/>
          <w:sz w:val="20"/>
          <w:szCs w:val="20"/>
        </w:rPr>
        <w:t>Wykaz osób skierowanych do realizacji zamówienia – zatrudnienia z aspektu społecznego</w:t>
      </w:r>
      <w:r>
        <w:rPr>
          <w:rFonts w:asciiTheme="majorHAnsi" w:hAnsiTheme="majorHAnsi" w:cstheme="majorHAnsi"/>
          <w:bCs/>
          <w:kern w:val="3"/>
          <w:sz w:val="20"/>
          <w:szCs w:val="20"/>
        </w:rPr>
        <w:t xml:space="preserve"> </w:t>
      </w:r>
      <w:r w:rsidRPr="003E2BDF">
        <w:rPr>
          <w:rFonts w:asciiTheme="majorHAnsi" w:hAnsiTheme="majorHAnsi" w:cstheme="majorHAnsi"/>
          <w:b/>
          <w:kern w:val="3"/>
          <w:sz w:val="20"/>
          <w:szCs w:val="20"/>
        </w:rPr>
        <w:t xml:space="preserve">Załącznik nr </w:t>
      </w:r>
      <w:r w:rsidR="00E56B88">
        <w:rPr>
          <w:rFonts w:asciiTheme="majorHAnsi" w:hAnsiTheme="majorHAnsi" w:cstheme="majorHAnsi"/>
          <w:b/>
          <w:kern w:val="3"/>
          <w:sz w:val="20"/>
          <w:szCs w:val="20"/>
        </w:rPr>
        <w:t xml:space="preserve">7 </w:t>
      </w:r>
      <w:r w:rsidRPr="003E2BDF">
        <w:rPr>
          <w:rFonts w:asciiTheme="majorHAnsi" w:hAnsiTheme="majorHAnsi" w:cstheme="majorHAnsi"/>
          <w:b/>
          <w:kern w:val="3"/>
          <w:sz w:val="20"/>
          <w:szCs w:val="20"/>
        </w:rPr>
        <w:t>do SWZ</w:t>
      </w:r>
      <w:r>
        <w:rPr>
          <w:rFonts w:asciiTheme="majorHAnsi" w:hAnsiTheme="majorHAnsi" w:cstheme="majorHAnsi"/>
          <w:bCs/>
          <w:kern w:val="3"/>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xml:space="preserve">, także oświadczenie podmiotu </w:t>
      </w:r>
      <w:r w:rsidR="00F70501" w:rsidRPr="000D154C">
        <w:rPr>
          <w:rFonts w:asciiTheme="majorHAnsi" w:hAnsiTheme="majorHAnsi" w:cs="Times New Roman"/>
          <w:sz w:val="20"/>
          <w:szCs w:val="20"/>
          <w:lang w:val="pl-PL"/>
        </w:rPr>
        <w:lastRenderedPageBreak/>
        <w:t>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5" w:name="bookmark11"/>
      <w:r w:rsidR="00974EE8" w:rsidRPr="00763F14">
        <w:rPr>
          <w:rFonts w:asciiTheme="majorHAnsi" w:hAnsiTheme="majorHAnsi"/>
          <w:b/>
          <w:bCs/>
          <w:sz w:val="22"/>
          <w:szCs w:val="22"/>
        </w:rPr>
        <w:t xml:space="preserve">SPOSÓB KOMUNIKACJI ORAZ </w:t>
      </w:r>
      <w:bookmarkEnd w:id="5"/>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49F9C43B"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 xml:space="preserve">Ofertę, oświadczenia, o których mowa w art. 125 ust. 1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008101FC">
        <w:rPr>
          <w:rFonts w:asciiTheme="majorHAnsi" w:eastAsiaTheme="minorEastAsia" w:hAnsiTheme="majorHAnsi"/>
          <w:bCs/>
          <w:sz w:val="20"/>
          <w:szCs w:val="20"/>
          <w:vertAlign w:val="superscript"/>
        </w:rPr>
        <w:t xml:space="preserve">. </w:t>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5"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8">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zainstalowany program Adobe </w:t>
      </w:r>
      <w:proofErr w:type="spellStart"/>
      <w:r w:rsidRPr="000D154C">
        <w:rPr>
          <w:rFonts w:ascii="Calibri" w:eastAsiaTheme="minorEastAsia" w:hAnsi="Calibri" w:cs="Calibri"/>
          <w:sz w:val="20"/>
          <w:szCs w:val="20"/>
        </w:rPr>
        <w:t>Acrobat</w:t>
      </w:r>
      <w:proofErr w:type="spellEnd"/>
      <w:r w:rsidRPr="000D154C">
        <w:rPr>
          <w:rFonts w:ascii="Calibri" w:eastAsiaTheme="minorEastAsia" w:hAnsi="Calibri" w:cs="Calibri"/>
          <w:sz w:val="20"/>
          <w:szCs w:val="20"/>
        </w:rPr>
        <w:t xml:space="preserve"> Reader lub inny obsługujący format plików .pdf,</w:t>
      </w:r>
    </w:p>
    <w:p w14:paraId="68278AF1" w14:textId="77777777" w:rsidR="000D154C" w:rsidRPr="000D154C" w:rsidRDefault="000D154C" w:rsidP="00A6464A">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lastRenderedPageBreak/>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A6464A">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9">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20">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A6464A">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1">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2">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5">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3650E549" w14:textId="5D99F871" w:rsidR="000D154C" w:rsidRPr="0092058C" w:rsidRDefault="000D154C" w:rsidP="00E87E9E">
      <w:pPr>
        <w:numPr>
          <w:ilvl w:val="0"/>
          <w:numId w:val="36"/>
        </w:numPr>
        <w:shd w:val="clear" w:color="auto" w:fill="FFFFFF"/>
        <w:spacing w:before="100" w:beforeAutospacing="1" w:after="100" w:afterAutospacing="1"/>
        <w:rPr>
          <w:rFonts w:asciiTheme="majorHAnsi" w:hAnsiTheme="majorHAnsi" w:cstheme="majorHAnsi"/>
          <w:sz w:val="20"/>
          <w:szCs w:val="20"/>
        </w:rPr>
      </w:pPr>
      <w:r w:rsidRPr="0092058C">
        <w:rPr>
          <w:rFonts w:asciiTheme="majorHAnsi" w:hAnsiTheme="majorHAnsi" w:cstheme="majorHAnsi"/>
          <w:b/>
          <w:sz w:val="20"/>
          <w:szCs w:val="20"/>
        </w:rPr>
        <w:t>w sprawach merytorycznych:</w:t>
      </w:r>
      <w:r w:rsidRPr="0092058C">
        <w:rPr>
          <w:rFonts w:asciiTheme="majorHAnsi" w:hAnsiTheme="majorHAnsi" w:cstheme="majorHAnsi"/>
          <w:b/>
          <w:bCs/>
          <w:sz w:val="20"/>
          <w:szCs w:val="20"/>
        </w:rPr>
        <w:t xml:space="preserve"> </w:t>
      </w:r>
      <w:r w:rsidR="0092058C" w:rsidRPr="0092058C">
        <w:rPr>
          <w:rFonts w:asciiTheme="majorHAnsi" w:hAnsiTheme="majorHAnsi" w:cstheme="majorHAnsi"/>
          <w:b/>
          <w:bCs/>
          <w:sz w:val="20"/>
          <w:szCs w:val="20"/>
        </w:rPr>
        <w:t>Katarzyna Rytlewska</w:t>
      </w:r>
      <w:r w:rsidR="0092058C">
        <w:rPr>
          <w:rFonts w:asciiTheme="majorHAnsi" w:hAnsiTheme="majorHAnsi" w:cstheme="majorHAnsi"/>
          <w:b/>
          <w:bCs/>
          <w:sz w:val="20"/>
          <w:szCs w:val="20"/>
        </w:rPr>
        <w:t xml:space="preserve">, e-mail: </w:t>
      </w:r>
      <w:r w:rsidR="0092058C" w:rsidRPr="0092058C">
        <w:rPr>
          <w:rFonts w:asciiTheme="majorHAnsi" w:hAnsiTheme="majorHAnsi" w:cstheme="majorHAnsi"/>
          <w:b/>
          <w:bCs/>
          <w:sz w:val="20"/>
          <w:szCs w:val="20"/>
        </w:rPr>
        <w:t xml:space="preserve"> </w:t>
      </w:r>
      <w:hyperlink r:id="rId26" w:history="1">
        <w:r w:rsidR="0092058C" w:rsidRPr="0092058C">
          <w:rPr>
            <w:rFonts w:asciiTheme="majorHAnsi" w:hAnsiTheme="majorHAnsi" w:cstheme="majorHAnsi"/>
            <w:color w:val="000000"/>
            <w:sz w:val="20"/>
            <w:szCs w:val="20"/>
            <w:u w:val="single"/>
            <w:shd w:val="clear" w:color="auto" w:fill="FFFFFF"/>
          </w:rPr>
          <w:t>katarzyna.rytlewska@ukw.edu.pl</w:t>
        </w:r>
      </w:hyperlink>
      <w:r w:rsidR="0092058C">
        <w:rPr>
          <w:rFonts w:asciiTheme="majorHAnsi" w:hAnsiTheme="majorHAnsi" w:cstheme="majorHAnsi"/>
          <w:sz w:val="20"/>
          <w:szCs w:val="20"/>
        </w:rPr>
        <w:t xml:space="preserve">. </w:t>
      </w:r>
    </w:p>
    <w:p w14:paraId="02789AFF" w14:textId="77777777" w:rsidR="000D154C" w:rsidRPr="000D154C" w:rsidRDefault="000D154C" w:rsidP="00E87E9E">
      <w:pPr>
        <w:numPr>
          <w:ilvl w:val="0"/>
          <w:numId w:val="36"/>
        </w:numPr>
        <w:shd w:val="clear" w:color="auto" w:fill="FFFFFF"/>
        <w:spacing w:before="100" w:beforeAutospacing="1" w:after="100" w:afterAutospacing="1"/>
        <w:rPr>
          <w:rFonts w:ascii="Calibri" w:eastAsiaTheme="minorEastAsia" w:hAnsi="Calibri" w:cs="Helvetica"/>
          <w:sz w:val="20"/>
          <w:szCs w:val="20"/>
        </w:rPr>
      </w:pPr>
      <w:r w:rsidRPr="000D154C">
        <w:rPr>
          <w:rFonts w:ascii="Calibri" w:eastAsiaTheme="minorEastAsia" w:hAnsi="Calibri"/>
          <w:b/>
          <w:sz w:val="20"/>
          <w:szCs w:val="20"/>
        </w:rPr>
        <w:t>w sprawach proceduralno-prawnych</w:t>
      </w:r>
      <w:r w:rsidRPr="000D154C">
        <w:rPr>
          <w:rFonts w:ascii="Calibri" w:eastAsiaTheme="minorEastAsia" w:hAnsi="Calibri"/>
          <w:sz w:val="20"/>
          <w:szCs w:val="20"/>
        </w:rPr>
        <w:t xml:space="preserve">: </w:t>
      </w:r>
      <w:r w:rsidRPr="000D154C">
        <w:rPr>
          <w:rFonts w:ascii="Calibri" w:eastAsiaTheme="minorEastAsia" w:hAnsi="Calibri"/>
          <w:b/>
          <w:sz w:val="20"/>
          <w:szCs w:val="20"/>
        </w:rPr>
        <w:t xml:space="preserve">mgr Luiza </w:t>
      </w:r>
      <w:r w:rsidRPr="000D154C">
        <w:rPr>
          <w:rFonts w:ascii="Calibri" w:eastAsiaTheme="minorEastAsia" w:hAnsi="Calibri"/>
          <w:b/>
          <w:sz w:val="20"/>
          <w:szCs w:val="20"/>
        </w:rPr>
        <w:tab/>
        <w:t>Ł</w:t>
      </w:r>
      <w:r w:rsidRPr="000D154C">
        <w:rPr>
          <w:rFonts w:ascii="Calibri" w:eastAsiaTheme="minorEastAsia" w:hAnsi="Calibri"/>
          <w:b/>
          <w:sz w:val="20"/>
          <w:szCs w:val="20"/>
        </w:rPr>
        <w:tab/>
        <w:t xml:space="preserve">ączka-Wojtecka </w:t>
      </w:r>
      <w:r w:rsidRPr="000D154C">
        <w:rPr>
          <w:rFonts w:ascii="Calibri" w:eastAsiaTheme="minorEastAsia" w:hAnsi="Calibri"/>
          <w:sz w:val="20"/>
          <w:szCs w:val="20"/>
        </w:rPr>
        <w:t xml:space="preserve">– telefon (52) 34 19 135. </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postępowanie o udzielenie zamówienia, z zastrzeżeniem wyjątków przewidzianych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6" w:name="bookmark12"/>
      <w:r w:rsidRPr="000D154C">
        <w:rPr>
          <w:rFonts w:asciiTheme="majorHAnsi" w:hAnsiTheme="majorHAnsi"/>
          <w:sz w:val="20"/>
          <w:szCs w:val="20"/>
        </w:rPr>
        <w:t xml:space="preserve">Zgodnie z art. 20 ust. 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postępowanie o udzielenie zamówienia, z zastrzeżeniem wyjątków przewidzianych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prowadzi się pisemnie. </w:t>
      </w:r>
    </w:p>
    <w:p w14:paraId="59224737" w14:textId="3250C010"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odbywa się przy użyciu środków komunikacji elektronicznej</w:t>
      </w:r>
      <w:r w:rsidR="008A7507" w:rsidRPr="000D154C">
        <w:rPr>
          <w:rFonts w:asciiTheme="majorHAnsi" w:hAnsiTheme="majorHAnsi"/>
          <w:sz w:val="20"/>
          <w:szCs w:val="20"/>
        </w:rPr>
        <w:t xml:space="preserve"> szczegółowo opisanych w </w:t>
      </w:r>
      <w:r w:rsidR="00E5695B">
        <w:rPr>
          <w:rFonts w:asciiTheme="majorHAnsi" w:hAnsiTheme="majorHAnsi"/>
          <w:sz w:val="20"/>
          <w:szCs w:val="20"/>
        </w:rPr>
        <w:t>Rozdz.</w:t>
      </w:r>
      <w:r w:rsidR="008A7507" w:rsidRPr="000D154C">
        <w:rPr>
          <w:rFonts w:asciiTheme="majorHAnsi" w:hAnsiTheme="majorHAnsi"/>
          <w:sz w:val="20"/>
          <w:szCs w:val="20"/>
        </w:rPr>
        <w:t xml:space="preserve">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E5695B">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6"/>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lastRenderedPageBreak/>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466706A0"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E5695B">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6A96D5C4"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 xml:space="preserve">oświadczenia, o których mowa w Rozdziale </w:t>
      </w:r>
      <w:r w:rsidR="00E5695B">
        <w:rPr>
          <w:rFonts w:asciiTheme="majorHAnsi" w:eastAsiaTheme="minorEastAsia" w:hAnsiTheme="majorHAnsi"/>
          <w:sz w:val="20"/>
          <w:szCs w:val="20"/>
        </w:rPr>
        <w:t>VIII</w:t>
      </w:r>
      <w:r w:rsidRPr="000D154C">
        <w:rPr>
          <w:rFonts w:asciiTheme="majorHAnsi" w:eastAsiaTheme="minorEastAsia" w:hAnsiTheme="majorHAnsi"/>
          <w:sz w:val="20"/>
          <w:szCs w:val="20"/>
        </w:rPr>
        <w:t xml:space="preserve"> ust. 1 SWZ;</w:t>
      </w:r>
    </w:p>
    <w:p w14:paraId="31D49E88"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zobowiązanie innego podmiotu, o którym mowa w Rozdziale XI ust. 3 SWZ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t>Ofertę składa się pod rygorem nieważności w formie elektronicznej lub w postaci elektronicznej opatrzonej podpisem zaufanym lub podpisem osobistym (e-dowód).</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D154C">
        <w:rPr>
          <w:rFonts w:asciiTheme="majorHAnsi" w:eastAsiaTheme="minorEastAsia" w:hAnsiTheme="majorHAnsi"/>
          <w:sz w:val="20"/>
          <w:szCs w:val="20"/>
        </w:rPr>
        <w:t>Pzp</w:t>
      </w:r>
      <w:proofErr w:type="spellEnd"/>
      <w:r w:rsidRPr="000D154C">
        <w:rPr>
          <w:rFonts w:asciiTheme="majorHAnsi" w:eastAsiaTheme="minorEastAsia" w:hAnsiTheme="majorHAnsi"/>
          <w:sz w:val="20"/>
          <w:szCs w:val="20"/>
        </w:rPr>
        <w:t>.</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8"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3049DA1E" w14:textId="35F1970C" w:rsidR="007C502C" w:rsidRPr="007C502C" w:rsidRDefault="007C502C"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hAnsiTheme="majorHAnsi" w:cstheme="majorHAnsi"/>
          <w:sz w:val="20"/>
          <w:szCs w:val="20"/>
        </w:rPr>
        <w:t xml:space="preserve">Wykonawca podaje cenę za realizację przedmiotu zamówienia w Formularzu Oferty, stanowiący </w:t>
      </w:r>
      <w:r w:rsidRPr="007C502C">
        <w:rPr>
          <w:rFonts w:asciiTheme="majorHAnsi" w:hAnsiTheme="majorHAnsi" w:cstheme="majorHAnsi"/>
          <w:b/>
          <w:sz w:val="20"/>
          <w:szCs w:val="20"/>
        </w:rPr>
        <w:t xml:space="preserve">Załącznik nr 2 do SWZ/umowy. </w:t>
      </w:r>
    </w:p>
    <w:p w14:paraId="488A6EC2" w14:textId="21FD414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07491F03" w:rsidR="005848D8" w:rsidRPr="007C502C" w:rsidRDefault="007C502C"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Pr>
          <w:rFonts w:asciiTheme="majorHAnsi" w:eastAsiaTheme="minorEastAsia" w:hAnsiTheme="majorHAnsi"/>
          <w:sz w:val="20"/>
          <w:szCs w:val="20"/>
        </w:rPr>
        <w:t>Cena p</w:t>
      </w:r>
      <w:r w:rsidR="005848D8" w:rsidRPr="007C502C">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005848D8" w:rsidRPr="007C502C">
        <w:rPr>
          <w:rFonts w:asciiTheme="majorHAnsi" w:eastAsiaTheme="minorEastAsia" w:hAnsiTheme="majorHAnsi"/>
          <w:sz w:val="20"/>
          <w:szCs w:val="20"/>
          <w:lang w:eastAsia="ar-SA"/>
        </w:rPr>
        <w:t xml:space="preserve">. (w szczególności: </w:t>
      </w:r>
      <w:r w:rsidR="000863B0" w:rsidRPr="007C502C">
        <w:rPr>
          <w:rFonts w:asciiTheme="majorHAnsi" w:eastAsiaTheme="minorEastAsia" w:hAnsiTheme="majorHAnsi"/>
          <w:sz w:val="20"/>
          <w:szCs w:val="20"/>
          <w:lang w:eastAsia="ar-SA"/>
        </w:rPr>
        <w:t xml:space="preserve">(jeśli dotyczy) : </w:t>
      </w:r>
      <w:r w:rsidR="005848D8" w:rsidRPr="007C502C">
        <w:rPr>
          <w:rFonts w:asciiTheme="majorHAnsi" w:eastAsiaTheme="minorEastAsia" w:hAnsiTheme="majorHAnsi"/>
          <w:sz w:val="20"/>
          <w:szCs w:val="20"/>
          <w:lang w:eastAsia="ar-SA"/>
        </w:rPr>
        <w:t>koszty dowozu, ubezpieczenia na czas dostawy, wniesienia, montażu, ustawienia</w:t>
      </w:r>
      <w:r w:rsidR="000863B0" w:rsidRPr="007C502C">
        <w:rPr>
          <w:rFonts w:asciiTheme="majorHAnsi" w:eastAsiaTheme="minorEastAsia" w:hAnsiTheme="majorHAnsi"/>
          <w:sz w:val="20"/>
          <w:szCs w:val="20"/>
          <w:lang w:eastAsia="ar-SA"/>
        </w:rPr>
        <w:t xml:space="preserve">, koszty dojazdu itp. </w:t>
      </w:r>
      <w:r w:rsidR="005848D8" w:rsidRPr="007C502C">
        <w:rPr>
          <w:rFonts w:asciiTheme="majorHAnsi" w:eastAsiaTheme="minorEastAsia" w:hAnsiTheme="majorHAnsi"/>
          <w:sz w:val="20"/>
          <w:szCs w:val="20"/>
          <w:lang w:eastAsia="ar-SA"/>
        </w:rPr>
        <w:t>).</w:t>
      </w:r>
    </w:p>
    <w:p w14:paraId="6D7E40DF" w14:textId="2535542D"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Podstawą do określenia zakresu zamówienia i ceny oferty jest Załącznik Nr 2 do SWZ – Formularz Ofertowy.</w:t>
      </w:r>
    </w:p>
    <w:p w14:paraId="1F8B8B73" w14:textId="49781AE8"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lang w:eastAsia="ar-SA"/>
        </w:rPr>
        <w:t>Za sposób sporządzenia kalkulacji wynagrodzenia odpowiada wyłącznie Wykonawca.</w:t>
      </w:r>
    </w:p>
    <w:p w14:paraId="47717C7D" w14:textId="7135589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Do oceny ofert Zamawiający przyjmie Cenę brutto OGÓŁEM z Formularza oferty. </w:t>
      </w:r>
    </w:p>
    <w:p w14:paraId="0C0BB223" w14:textId="0C440B61"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lastRenderedPageBreak/>
        <w:t xml:space="preserve">Nie jest dopuszczalne określenie ceny oferty przez zastosowanie rabatów, upustów itp. w stosunku do kwoty “OGÓŁEM”. </w:t>
      </w:r>
    </w:p>
    <w:p w14:paraId="37BDB165" w14:textId="02B8BDD6"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Ceny podane formularzu oferty należy zaokrąglić do dwóch miejsc po przecinku (od 0,005 w górę). </w:t>
      </w:r>
    </w:p>
    <w:p w14:paraId="034B50E1" w14:textId="0926B3FA"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Zamawiający nie przewiduje rozliczeń w walucie obcej.</w:t>
      </w:r>
    </w:p>
    <w:p w14:paraId="7B6A6B67" w14:textId="77777777" w:rsidR="005848D8" w:rsidRPr="007C502C" w:rsidRDefault="005848D8" w:rsidP="00A6464A">
      <w:pPr>
        <w:pStyle w:val="Akapitzlist"/>
        <w:numPr>
          <w:ilvl w:val="0"/>
          <w:numId w:val="45"/>
        </w:numPr>
        <w:spacing w:line="276" w:lineRule="auto"/>
        <w:ind w:left="0" w:hanging="142"/>
        <w:contextualSpacing/>
        <w:jc w:val="both"/>
        <w:rPr>
          <w:rFonts w:asciiTheme="majorHAnsi" w:hAnsiTheme="majorHAnsi" w:cstheme="majorHAnsi"/>
          <w:sz w:val="20"/>
          <w:szCs w:val="20"/>
        </w:rPr>
      </w:pPr>
      <w:r w:rsidRPr="007C502C">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7C502C">
        <w:rPr>
          <w:rFonts w:asciiTheme="majorHAnsi" w:eastAsiaTheme="minorEastAsia" w:hAnsiTheme="majorHAnsi"/>
          <w:sz w:val="20"/>
          <w:szCs w:val="20"/>
        </w:rPr>
        <w:t>późn</w:t>
      </w:r>
      <w:proofErr w:type="spellEnd"/>
      <w:r w:rsidRPr="007C502C">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2DD6D281" w:rsidR="005848D8" w:rsidRPr="005848D8" w:rsidRDefault="005848D8" w:rsidP="00A6464A">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w:t>
      </w:r>
      <w:r w:rsidR="007C502C">
        <w:rPr>
          <w:rFonts w:asciiTheme="majorHAnsi" w:eastAsiaTheme="minorEastAsia" w:hAnsiTheme="majorHAnsi"/>
          <w:sz w:val="20"/>
          <w:szCs w:val="20"/>
        </w:rPr>
        <w:t xml:space="preserve"> </w:t>
      </w:r>
      <w:r w:rsidRPr="005848D8">
        <w:rPr>
          <w:rFonts w:asciiTheme="majorHAnsi" w:eastAsiaTheme="minorEastAsia" w:hAnsiTheme="majorHAnsi"/>
          <w:sz w:val="20"/>
          <w:szCs w:val="20"/>
        </w:rPr>
        <w:t xml:space="preserve"> zgodnie z wiedzą Wykonawcy, będzie miała zastosowanie. </w:t>
      </w:r>
    </w:p>
    <w:p w14:paraId="500973EA" w14:textId="77FDC9C9" w:rsidR="005848D8" w:rsidRPr="007C502C" w:rsidRDefault="005848D8" w:rsidP="00A6464A">
      <w:pPr>
        <w:pStyle w:val="Akapitzlist"/>
        <w:numPr>
          <w:ilvl w:val="0"/>
          <w:numId w:val="45"/>
        </w:numPr>
        <w:spacing w:before="240" w:line="276" w:lineRule="auto"/>
        <w:ind w:left="142" w:hanging="284"/>
        <w:jc w:val="both"/>
        <w:rPr>
          <w:rFonts w:asciiTheme="majorHAnsi" w:eastAsiaTheme="minorEastAsia" w:hAnsiTheme="majorHAnsi"/>
          <w:b/>
          <w:sz w:val="20"/>
          <w:szCs w:val="20"/>
        </w:rPr>
      </w:pPr>
      <w:r w:rsidRPr="007C502C">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3E3E946F" w:rsidR="005848D8" w:rsidRPr="005848D8" w:rsidRDefault="005848D8"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 xml:space="preserve">30 dni, tj. do dnia </w:t>
      </w:r>
      <w:r w:rsidR="00A70E60">
        <w:rPr>
          <w:rFonts w:asciiTheme="majorHAnsi" w:hAnsiTheme="majorHAnsi"/>
          <w:b/>
          <w:sz w:val="20"/>
        </w:rPr>
        <w:t>26</w:t>
      </w:r>
      <w:r w:rsidR="000275F0">
        <w:rPr>
          <w:rFonts w:asciiTheme="majorHAnsi" w:hAnsiTheme="majorHAnsi"/>
          <w:b/>
          <w:sz w:val="20"/>
        </w:rPr>
        <w:t>.</w:t>
      </w:r>
      <w:r w:rsidR="005C00EE">
        <w:rPr>
          <w:rFonts w:asciiTheme="majorHAnsi" w:hAnsiTheme="majorHAnsi"/>
          <w:b/>
          <w:sz w:val="20"/>
        </w:rPr>
        <w:t>10</w:t>
      </w:r>
      <w:r w:rsidR="000275F0">
        <w:rPr>
          <w:rFonts w:asciiTheme="majorHAnsi" w:hAnsiTheme="majorHAnsi"/>
          <w:b/>
          <w:sz w:val="20"/>
        </w:rPr>
        <w:t>.202</w:t>
      </w:r>
      <w:r w:rsidR="005C00EE">
        <w:rPr>
          <w:rFonts w:asciiTheme="majorHAnsi" w:hAnsiTheme="majorHAnsi"/>
          <w:b/>
          <w:sz w:val="20"/>
        </w:rPr>
        <w:t>4</w:t>
      </w:r>
      <w:r w:rsidR="000275F0">
        <w:rPr>
          <w:rFonts w:asciiTheme="majorHAnsi" w:hAnsiTheme="majorHAnsi"/>
          <w:b/>
          <w:sz w:val="20"/>
        </w:rPr>
        <w:t xml:space="preserve">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14E43AB8" w:rsidR="00B5063F" w:rsidRPr="000275F0"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A70E60">
        <w:rPr>
          <w:rFonts w:asciiTheme="majorHAnsi" w:hAnsiTheme="majorHAnsi" w:cstheme="majorHAnsi"/>
          <w:b/>
          <w:sz w:val="20"/>
          <w:szCs w:val="20"/>
        </w:rPr>
        <w:t>27</w:t>
      </w:r>
      <w:r w:rsidR="000275F0" w:rsidRPr="000275F0">
        <w:rPr>
          <w:rFonts w:asciiTheme="majorHAnsi" w:hAnsiTheme="majorHAnsi" w:cstheme="majorHAnsi"/>
          <w:b/>
          <w:sz w:val="20"/>
          <w:szCs w:val="20"/>
        </w:rPr>
        <w:t>.</w:t>
      </w:r>
      <w:r w:rsidR="00A70E60">
        <w:rPr>
          <w:rFonts w:asciiTheme="majorHAnsi" w:hAnsiTheme="majorHAnsi" w:cstheme="majorHAnsi"/>
          <w:b/>
          <w:sz w:val="20"/>
          <w:szCs w:val="20"/>
        </w:rPr>
        <w:t>09</w:t>
      </w:r>
      <w:r w:rsidR="000275F0" w:rsidRPr="000275F0">
        <w:rPr>
          <w:rFonts w:asciiTheme="majorHAnsi" w:hAnsiTheme="majorHAnsi" w:cstheme="majorHAnsi"/>
          <w:b/>
          <w:sz w:val="20"/>
          <w:szCs w:val="20"/>
        </w:rPr>
        <w:t>.202</w:t>
      </w:r>
      <w:r w:rsidR="005C00EE">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w:t>
      </w:r>
      <w:r w:rsidR="00B5063F" w:rsidRPr="000275F0">
        <w:rPr>
          <w:rFonts w:asciiTheme="majorHAnsi" w:hAnsiTheme="majorHAnsi" w:cstheme="majorHAnsi"/>
          <w:b/>
          <w:sz w:val="20"/>
          <w:szCs w:val="20"/>
        </w:rPr>
        <w:t xml:space="preserve">do godziny </w:t>
      </w:r>
      <w:r w:rsidR="007C502C">
        <w:rPr>
          <w:rFonts w:asciiTheme="majorHAnsi" w:hAnsiTheme="majorHAnsi" w:cstheme="majorHAnsi"/>
          <w:b/>
          <w:caps/>
          <w:sz w:val="20"/>
          <w:szCs w:val="20"/>
        </w:rPr>
        <w:t>09</w:t>
      </w:r>
      <w:r w:rsidR="00B5063F" w:rsidRPr="000275F0">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70E6BF8F" w:rsidR="00BA05B7" w:rsidRPr="000275F0"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A70E60">
        <w:rPr>
          <w:rFonts w:asciiTheme="majorHAnsi" w:hAnsiTheme="majorHAnsi" w:cstheme="majorHAnsi"/>
          <w:b/>
          <w:sz w:val="20"/>
          <w:szCs w:val="20"/>
        </w:rPr>
        <w:t>27</w:t>
      </w:r>
      <w:r w:rsidR="000275F0" w:rsidRPr="000275F0">
        <w:rPr>
          <w:rFonts w:asciiTheme="majorHAnsi" w:hAnsiTheme="majorHAnsi" w:cstheme="majorHAnsi"/>
          <w:b/>
          <w:sz w:val="20"/>
          <w:szCs w:val="20"/>
        </w:rPr>
        <w:t>.0</w:t>
      </w:r>
      <w:r w:rsidR="005C00EE">
        <w:rPr>
          <w:rFonts w:asciiTheme="majorHAnsi" w:hAnsiTheme="majorHAnsi" w:cstheme="majorHAnsi"/>
          <w:b/>
          <w:sz w:val="20"/>
          <w:szCs w:val="20"/>
        </w:rPr>
        <w:t>9</w:t>
      </w:r>
      <w:r w:rsidR="000275F0" w:rsidRPr="000275F0">
        <w:rPr>
          <w:rFonts w:asciiTheme="majorHAnsi" w:hAnsiTheme="majorHAnsi" w:cstheme="majorHAnsi"/>
          <w:b/>
          <w:sz w:val="20"/>
          <w:szCs w:val="20"/>
        </w:rPr>
        <w:t>.202</w:t>
      </w:r>
      <w:r w:rsidR="005C00EE">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r. </w:t>
      </w:r>
      <w:r w:rsidR="00115F5C" w:rsidRPr="000275F0">
        <w:rPr>
          <w:rFonts w:asciiTheme="majorHAnsi" w:hAnsiTheme="majorHAnsi" w:cstheme="majorHAnsi"/>
          <w:b/>
          <w:sz w:val="20"/>
          <w:szCs w:val="20"/>
        </w:rPr>
        <w:t xml:space="preserve">o godzinie </w:t>
      </w:r>
      <w:r w:rsidR="007C502C">
        <w:rPr>
          <w:rFonts w:asciiTheme="majorHAnsi" w:hAnsiTheme="majorHAnsi" w:cstheme="majorHAnsi"/>
          <w:b/>
          <w:sz w:val="20"/>
          <w:szCs w:val="20"/>
        </w:rPr>
        <w:t>09</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2C105BD2"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7C502C">
        <w:rPr>
          <w:rFonts w:asciiTheme="majorHAnsi" w:hAnsiTheme="majorHAnsi" w:cstheme="majorHAnsi"/>
          <w:b/>
          <w:sz w:val="22"/>
          <w:szCs w:val="22"/>
        </w:rPr>
        <w:t xml:space="preserve"> </w:t>
      </w:r>
      <w:r w:rsidR="005B5095" w:rsidRPr="004D34CE">
        <w:rPr>
          <w:rFonts w:asciiTheme="majorHAnsi" w:hAnsiTheme="majorHAnsi" w:cstheme="majorHAnsi"/>
          <w:b/>
          <w:sz w:val="22"/>
          <w:szCs w:val="22"/>
        </w:rPr>
        <w:t>I SPOSOBU OCENY OFERT</w:t>
      </w:r>
    </w:p>
    <w:p w14:paraId="48A48BC4"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Arial" w:hAnsi="Arial" w:cs="Arial"/>
          <w:sz w:val="20"/>
          <w:szCs w:val="20"/>
        </w:rPr>
        <w:tab/>
      </w:r>
      <w:r w:rsidRPr="005848D8">
        <w:rPr>
          <w:rFonts w:asciiTheme="majorHAnsi" w:hAnsiTheme="majorHAnsi" w:cs="Calibri Light"/>
          <w:sz w:val="20"/>
          <w:szCs w:val="20"/>
        </w:rPr>
        <w:t>Przy wyborze najkorzystniejszej oferty Zamawiający będzie się kierował następującymi kryteriami oceny ofert:</w:t>
      </w:r>
    </w:p>
    <w:p w14:paraId="73A54774" w14:textId="2C38FA25" w:rsidR="007C502C" w:rsidRPr="00FB310F" w:rsidRDefault="00EA0BD5" w:rsidP="00FB310F">
      <w:pPr>
        <w:pStyle w:val="Akapitzlist"/>
        <w:numPr>
          <w:ilvl w:val="0"/>
          <w:numId w:val="37"/>
        </w:numPr>
        <w:spacing w:line="276" w:lineRule="auto"/>
        <w:ind w:left="851" w:hanging="498"/>
        <w:rPr>
          <w:rFonts w:asciiTheme="majorHAnsi" w:hAnsiTheme="majorHAnsi" w:cs="Calibri Light"/>
          <w:sz w:val="20"/>
          <w:szCs w:val="20"/>
        </w:rPr>
      </w:pPr>
      <w:r w:rsidRPr="005848D8">
        <w:rPr>
          <w:rFonts w:asciiTheme="majorHAnsi" w:hAnsiTheme="majorHAnsi" w:cs="Calibri Light"/>
          <w:b/>
          <w:sz w:val="20"/>
          <w:szCs w:val="20"/>
        </w:rPr>
        <w:lastRenderedPageBreak/>
        <w:tab/>
        <w:t>Cena (C)</w:t>
      </w:r>
      <w:r w:rsidRPr="005848D8">
        <w:rPr>
          <w:rFonts w:asciiTheme="majorHAnsi" w:hAnsiTheme="majorHAnsi" w:cs="Calibri Light"/>
          <w:sz w:val="20"/>
          <w:szCs w:val="20"/>
        </w:rPr>
        <w:t xml:space="preserve"> – waga kryterium 60%;</w:t>
      </w:r>
    </w:p>
    <w:p w14:paraId="54DB965F" w14:textId="253F7472" w:rsidR="00A64C71" w:rsidRPr="00A64C71" w:rsidRDefault="00A64C71" w:rsidP="00A64C71">
      <w:pPr>
        <w:pStyle w:val="Akapitzlist"/>
        <w:numPr>
          <w:ilvl w:val="0"/>
          <w:numId w:val="37"/>
        </w:numPr>
        <w:spacing w:line="276" w:lineRule="auto"/>
        <w:ind w:left="924" w:hanging="476"/>
        <w:rPr>
          <w:rFonts w:asciiTheme="majorHAnsi" w:hAnsiTheme="majorHAnsi" w:cstheme="majorHAnsi"/>
          <w:sz w:val="20"/>
          <w:szCs w:val="20"/>
        </w:rPr>
      </w:pPr>
      <w:r w:rsidRPr="00A64C71">
        <w:rPr>
          <w:rFonts w:asciiTheme="majorHAnsi" w:eastAsiaTheme="minorEastAsia" w:hAnsiTheme="majorHAnsi" w:cstheme="majorHAnsi"/>
          <w:b/>
          <w:bCs/>
          <w:sz w:val="20"/>
          <w:szCs w:val="20"/>
        </w:rPr>
        <w:t xml:space="preserve">Termin powiadomienia o ilości uczestników (T) </w:t>
      </w:r>
      <w:r w:rsidRPr="00A64C71">
        <w:rPr>
          <w:rFonts w:asciiTheme="majorHAnsi" w:eastAsiaTheme="minorEastAsia" w:hAnsiTheme="majorHAnsi" w:cstheme="majorHAnsi"/>
          <w:sz w:val="20"/>
          <w:szCs w:val="20"/>
        </w:rPr>
        <w:t>- waga kryterium 40%;</w:t>
      </w:r>
    </w:p>
    <w:p w14:paraId="55AE4865" w14:textId="1A1C352B" w:rsidR="005C00EE" w:rsidRDefault="005C00EE" w:rsidP="005C00EE">
      <w:pPr>
        <w:spacing w:line="276" w:lineRule="auto"/>
        <w:rPr>
          <w:rFonts w:asciiTheme="majorHAnsi" w:hAnsiTheme="majorHAnsi" w:cs="Calibri Light"/>
          <w:sz w:val="20"/>
          <w:szCs w:val="20"/>
        </w:rPr>
      </w:pPr>
    </w:p>
    <w:p w14:paraId="4AEA1C05" w14:textId="38ADB784" w:rsidR="00EA0BD5" w:rsidRPr="005C00EE" w:rsidRDefault="00EA0BD5" w:rsidP="005C00EE">
      <w:pPr>
        <w:pStyle w:val="Akapitzlist"/>
        <w:numPr>
          <w:ilvl w:val="0"/>
          <w:numId w:val="23"/>
        </w:numPr>
        <w:tabs>
          <w:tab w:val="clear" w:pos="8869"/>
        </w:tabs>
        <w:spacing w:before="240" w:line="276" w:lineRule="auto"/>
        <w:ind w:left="426" w:hanging="426"/>
        <w:contextualSpacing/>
        <w:jc w:val="both"/>
        <w:rPr>
          <w:rFonts w:asciiTheme="majorHAnsi" w:hAnsiTheme="majorHAnsi" w:cs="Calibri Light"/>
          <w:b/>
          <w:sz w:val="20"/>
          <w:szCs w:val="20"/>
        </w:rPr>
      </w:pPr>
      <w:r w:rsidRPr="005C00EE">
        <w:rPr>
          <w:rFonts w:asciiTheme="majorHAnsi" w:hAnsiTheme="majorHAnsi" w:cs="Calibri Light"/>
          <w:b/>
          <w:sz w:val="20"/>
          <w:szCs w:val="20"/>
        </w:rPr>
        <w:t xml:space="preserve">Cena (C) – waga </w:t>
      </w:r>
      <w:r w:rsidRPr="005C00EE">
        <w:rPr>
          <w:rFonts w:asciiTheme="majorHAnsi" w:hAnsiTheme="majorHAnsi" w:cs="Calibri Light"/>
          <w:sz w:val="20"/>
          <w:szCs w:val="20"/>
        </w:rPr>
        <w:t>60</w:t>
      </w:r>
      <w:r w:rsidRPr="005C00EE">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A6464A">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A6464A">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23922422" w14:textId="0A0BEB47" w:rsidR="00A64C71" w:rsidRPr="00A64C71" w:rsidRDefault="003E169B" w:rsidP="00A64C71">
      <w:pPr>
        <w:spacing w:line="276" w:lineRule="auto"/>
        <w:ind w:left="851" w:hanging="425"/>
        <w:jc w:val="both"/>
        <w:rPr>
          <w:rFonts w:asciiTheme="majorHAnsi" w:hAnsiTheme="majorHAnsi" w:cstheme="majorHAnsi"/>
          <w:b/>
          <w:bCs/>
          <w:kern w:val="1"/>
          <w:sz w:val="20"/>
          <w:szCs w:val="20"/>
          <w:lang w:eastAsia="ar-SA"/>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64C71" w:rsidRPr="00A64C71">
        <w:rPr>
          <w:rFonts w:asciiTheme="majorHAnsi" w:hAnsiTheme="majorHAnsi" w:cstheme="majorHAnsi"/>
          <w:b/>
          <w:bCs/>
          <w:sz w:val="20"/>
          <w:szCs w:val="20"/>
        </w:rPr>
        <w:t xml:space="preserve">Termin powiadomienia o ilości uczestników – waga 40%: </w:t>
      </w:r>
      <w:r w:rsidR="00A64C71" w:rsidRPr="00A64C71">
        <w:rPr>
          <w:rFonts w:asciiTheme="majorHAnsi" w:hAnsiTheme="majorHAnsi" w:cstheme="majorHAnsi"/>
          <w:kern w:val="1"/>
          <w:sz w:val="20"/>
          <w:szCs w:val="20"/>
          <w:lang w:eastAsia="ar-SA"/>
        </w:rPr>
        <w:t>ocena dokonana zostanie na podstawie informacji o t</w:t>
      </w:r>
      <w:r w:rsidR="00A64C71" w:rsidRPr="00A64C71">
        <w:rPr>
          <w:rFonts w:asciiTheme="majorHAnsi" w:hAnsiTheme="majorHAnsi" w:cstheme="majorHAnsi"/>
          <w:sz w:val="20"/>
          <w:szCs w:val="20"/>
        </w:rPr>
        <w:t>ermin powiadomienia o ilości uczestników</w:t>
      </w:r>
      <w:r w:rsidR="00A64C71" w:rsidRPr="00A64C71">
        <w:rPr>
          <w:rFonts w:asciiTheme="majorHAnsi" w:hAnsiTheme="majorHAnsi" w:cstheme="majorHAnsi"/>
          <w:b/>
          <w:bCs/>
          <w:sz w:val="20"/>
          <w:szCs w:val="20"/>
        </w:rPr>
        <w:t xml:space="preserve"> </w:t>
      </w:r>
      <w:r w:rsidR="00A64C71" w:rsidRPr="00A64C71">
        <w:rPr>
          <w:rFonts w:asciiTheme="majorHAnsi" w:hAnsiTheme="majorHAnsi" w:cstheme="majorHAnsi"/>
          <w:kern w:val="1"/>
          <w:sz w:val="20"/>
          <w:szCs w:val="20"/>
          <w:lang w:eastAsia="ar-SA"/>
        </w:rPr>
        <w:t>wskazanej przez Wykonawcę w Formularzu Ofertowym, stanowiącym załącznik nr 1 do SWZ i przeliczona według:</w:t>
      </w:r>
    </w:p>
    <w:p w14:paraId="46E8EDB7" w14:textId="77777777" w:rsidR="00A64C71" w:rsidRPr="00A64C71" w:rsidRDefault="00A64C71" w:rsidP="00A70E60">
      <w:pPr>
        <w:tabs>
          <w:tab w:val="num" w:pos="180"/>
        </w:tabs>
        <w:jc w:val="both"/>
        <w:rPr>
          <w:rFonts w:asciiTheme="majorHAnsi" w:hAnsiTheme="majorHAnsi" w:cstheme="majorHAnsi"/>
          <w:b/>
          <w:bCs/>
          <w:sz w:val="20"/>
          <w:szCs w:val="20"/>
          <w:u w:val="single"/>
        </w:rPr>
      </w:pPr>
    </w:p>
    <w:p w14:paraId="70F47126" w14:textId="77777777" w:rsidR="00A64C71" w:rsidRPr="00A64C71" w:rsidRDefault="00A64C71" w:rsidP="00A64C71">
      <w:pPr>
        <w:tabs>
          <w:tab w:val="num" w:pos="180"/>
        </w:tabs>
        <w:jc w:val="both"/>
        <w:rPr>
          <w:rFonts w:asciiTheme="majorHAnsi" w:hAnsiTheme="majorHAnsi" w:cstheme="majorHAnsi"/>
          <w:b/>
          <w:bCs/>
          <w:sz w:val="20"/>
          <w:szCs w:val="20"/>
          <w:u w:val="single"/>
        </w:rPr>
      </w:pPr>
      <w:r w:rsidRPr="00A64C71">
        <w:rPr>
          <w:rFonts w:asciiTheme="majorHAnsi" w:hAnsiTheme="majorHAnsi" w:cstheme="majorHAnsi"/>
          <w:b/>
          <w:bCs/>
          <w:sz w:val="20"/>
          <w:szCs w:val="20"/>
          <w:u w:val="single"/>
        </w:rPr>
        <w:t>Zasady przyznawania punktów w kryterium „termin powiadomienia o ilości uczestników”:</w:t>
      </w:r>
    </w:p>
    <w:p w14:paraId="6CA5BFAE" w14:textId="77777777" w:rsidR="00A64C71" w:rsidRPr="00A64C71" w:rsidRDefault="00A64C71" w:rsidP="00A64C71">
      <w:pPr>
        <w:tabs>
          <w:tab w:val="num" w:pos="180"/>
        </w:tabs>
        <w:jc w:val="both"/>
        <w:rPr>
          <w:rFonts w:asciiTheme="majorHAnsi"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A64C71" w:rsidRPr="00A64C71" w14:paraId="0F59ABF6" w14:textId="77777777" w:rsidTr="00A1124E">
        <w:tc>
          <w:tcPr>
            <w:tcW w:w="2911" w:type="dxa"/>
            <w:shd w:val="clear" w:color="auto" w:fill="auto"/>
          </w:tcPr>
          <w:p w14:paraId="2DB7603C"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Termin powiadomienia o ilości uczestników</w:t>
            </w:r>
          </w:p>
        </w:tc>
        <w:tc>
          <w:tcPr>
            <w:tcW w:w="1620" w:type="dxa"/>
            <w:shd w:val="clear" w:color="auto" w:fill="auto"/>
          </w:tcPr>
          <w:p w14:paraId="6EF3B888"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3 dni robocze przed terminem realizacji usługi</w:t>
            </w:r>
          </w:p>
        </w:tc>
        <w:tc>
          <w:tcPr>
            <w:tcW w:w="1843" w:type="dxa"/>
          </w:tcPr>
          <w:p w14:paraId="16FB3856"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2 dni robocze przed terminem realizacji usługi</w:t>
            </w:r>
          </w:p>
        </w:tc>
        <w:tc>
          <w:tcPr>
            <w:tcW w:w="1985" w:type="dxa"/>
          </w:tcPr>
          <w:p w14:paraId="3EAD09B1"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1 dzień roboczy przed terminem realizacji usługi</w:t>
            </w:r>
          </w:p>
        </w:tc>
      </w:tr>
      <w:tr w:rsidR="00A64C71" w:rsidRPr="00A64C71" w14:paraId="07720FD3" w14:textId="77777777" w:rsidTr="00A1124E">
        <w:trPr>
          <w:trHeight w:val="343"/>
        </w:trPr>
        <w:tc>
          <w:tcPr>
            <w:tcW w:w="2911" w:type="dxa"/>
            <w:shd w:val="clear" w:color="auto" w:fill="auto"/>
          </w:tcPr>
          <w:p w14:paraId="7E26BBFA"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 xml:space="preserve">Liczba punktów </w:t>
            </w:r>
          </w:p>
        </w:tc>
        <w:tc>
          <w:tcPr>
            <w:tcW w:w="1620" w:type="dxa"/>
            <w:shd w:val="clear" w:color="auto" w:fill="auto"/>
          </w:tcPr>
          <w:p w14:paraId="2F066E31"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10</w:t>
            </w:r>
          </w:p>
        </w:tc>
        <w:tc>
          <w:tcPr>
            <w:tcW w:w="1843" w:type="dxa"/>
          </w:tcPr>
          <w:p w14:paraId="24BE17C2"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20</w:t>
            </w:r>
          </w:p>
        </w:tc>
        <w:tc>
          <w:tcPr>
            <w:tcW w:w="1985" w:type="dxa"/>
          </w:tcPr>
          <w:p w14:paraId="2BA22BAB" w14:textId="77777777" w:rsidR="00A64C71" w:rsidRPr="00A64C71" w:rsidRDefault="00A64C71" w:rsidP="00A64C71">
            <w:pPr>
              <w:tabs>
                <w:tab w:val="num" w:pos="180"/>
              </w:tabs>
              <w:jc w:val="center"/>
              <w:rPr>
                <w:rFonts w:asciiTheme="majorHAnsi" w:hAnsiTheme="majorHAnsi" w:cstheme="majorHAnsi"/>
                <w:b/>
                <w:bCs/>
                <w:sz w:val="20"/>
                <w:szCs w:val="20"/>
              </w:rPr>
            </w:pPr>
            <w:r w:rsidRPr="00A64C71">
              <w:rPr>
                <w:rFonts w:asciiTheme="majorHAnsi" w:hAnsiTheme="majorHAnsi" w:cstheme="majorHAnsi"/>
                <w:b/>
                <w:bCs/>
                <w:sz w:val="20"/>
                <w:szCs w:val="20"/>
              </w:rPr>
              <w:t>40</w:t>
            </w:r>
          </w:p>
        </w:tc>
      </w:tr>
    </w:tbl>
    <w:p w14:paraId="15DC4D0C" w14:textId="77777777" w:rsidR="00A64C71" w:rsidRDefault="00A64C71" w:rsidP="00A64C71">
      <w:pPr>
        <w:spacing w:line="276" w:lineRule="auto"/>
        <w:jc w:val="both"/>
        <w:rPr>
          <w:rFonts w:asciiTheme="majorHAnsi" w:hAnsiTheme="majorHAnsi" w:cstheme="majorHAnsi"/>
          <w:b/>
          <w:bCs/>
          <w:kern w:val="1"/>
          <w:sz w:val="20"/>
          <w:szCs w:val="20"/>
          <w:lang w:eastAsia="ar-SA"/>
        </w:rPr>
      </w:pPr>
    </w:p>
    <w:p w14:paraId="274BAFAB" w14:textId="44193392" w:rsidR="00A64C71" w:rsidRPr="00A64C71" w:rsidRDefault="00A64C71" w:rsidP="00A64C71">
      <w:pPr>
        <w:spacing w:line="276" w:lineRule="auto"/>
        <w:jc w:val="both"/>
        <w:rPr>
          <w:rFonts w:asciiTheme="majorHAnsi" w:hAnsiTheme="majorHAnsi" w:cstheme="majorHAnsi"/>
          <w:b/>
          <w:bCs/>
          <w:kern w:val="1"/>
          <w:sz w:val="20"/>
          <w:szCs w:val="20"/>
          <w:u w:val="single"/>
          <w:lang w:eastAsia="ar-SA"/>
        </w:rPr>
      </w:pPr>
      <w:r w:rsidRPr="00A64C71">
        <w:rPr>
          <w:rFonts w:asciiTheme="majorHAnsi" w:hAnsiTheme="majorHAnsi" w:cstheme="majorHAnsi"/>
          <w:b/>
          <w:bCs/>
          <w:kern w:val="1"/>
          <w:sz w:val="20"/>
          <w:szCs w:val="20"/>
          <w:u w:val="single"/>
          <w:lang w:eastAsia="ar-SA"/>
        </w:rPr>
        <w:t xml:space="preserve">UWAGA: </w:t>
      </w:r>
    </w:p>
    <w:p w14:paraId="1D9F0685"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Minimalny termin powiadomienia o liczbie uczestników to </w:t>
      </w:r>
      <w:r w:rsidRPr="00A64C71">
        <w:rPr>
          <w:rFonts w:asciiTheme="majorHAnsi" w:hAnsiTheme="majorHAnsi" w:cstheme="majorHAnsi"/>
          <w:b/>
          <w:bCs/>
          <w:kern w:val="1"/>
          <w:sz w:val="20"/>
          <w:szCs w:val="20"/>
          <w:lang w:eastAsia="ar-SA"/>
        </w:rPr>
        <w:t>1 dzień roboczy</w:t>
      </w:r>
      <w:r w:rsidRPr="00A64C71">
        <w:rPr>
          <w:rFonts w:asciiTheme="majorHAnsi" w:hAnsiTheme="majorHAnsi" w:cstheme="majorHAnsi"/>
          <w:bCs/>
          <w:kern w:val="1"/>
          <w:sz w:val="20"/>
          <w:szCs w:val="20"/>
          <w:lang w:eastAsia="ar-SA"/>
        </w:rPr>
        <w:t xml:space="preserve"> a maksymalny to </w:t>
      </w:r>
      <w:r w:rsidRPr="00A64C71">
        <w:rPr>
          <w:rFonts w:asciiTheme="majorHAnsi" w:hAnsiTheme="majorHAnsi" w:cstheme="majorHAnsi"/>
          <w:b/>
          <w:bCs/>
          <w:kern w:val="1"/>
          <w:sz w:val="20"/>
          <w:szCs w:val="20"/>
          <w:lang w:eastAsia="ar-SA"/>
        </w:rPr>
        <w:t>3 dni robocze.</w:t>
      </w:r>
      <w:r w:rsidRPr="00A64C71">
        <w:rPr>
          <w:rFonts w:asciiTheme="majorHAnsi" w:hAnsiTheme="majorHAnsi" w:cstheme="majorHAnsi"/>
          <w:bCs/>
          <w:kern w:val="1"/>
          <w:sz w:val="20"/>
          <w:szCs w:val="20"/>
          <w:lang w:eastAsia="ar-SA"/>
        </w:rPr>
        <w:t xml:space="preserve"> Oferta nie może być opatrzona terminem dostawy innym niż </w:t>
      </w:r>
      <w:proofErr w:type="spellStart"/>
      <w:r w:rsidRPr="00A64C71">
        <w:rPr>
          <w:rFonts w:asciiTheme="majorHAnsi" w:hAnsiTheme="majorHAnsi" w:cstheme="majorHAnsi"/>
          <w:bCs/>
          <w:kern w:val="1"/>
          <w:sz w:val="20"/>
          <w:szCs w:val="20"/>
          <w:lang w:eastAsia="ar-SA"/>
        </w:rPr>
        <w:t>ww</w:t>
      </w:r>
      <w:proofErr w:type="spellEnd"/>
      <w:r w:rsidRPr="00A64C71">
        <w:rPr>
          <w:rFonts w:asciiTheme="majorHAnsi" w:hAnsiTheme="majorHAnsi" w:cstheme="majorHAnsi"/>
          <w:bCs/>
          <w:kern w:val="1"/>
          <w:sz w:val="20"/>
          <w:szCs w:val="20"/>
          <w:lang w:eastAsia="ar-SA"/>
        </w:rPr>
        <w:t xml:space="preserve"> zakresu, gdyż będzie niezgodna z SWZ</w:t>
      </w:r>
      <w:r w:rsidRPr="00A64C71">
        <w:rPr>
          <w:rFonts w:asciiTheme="majorHAnsi" w:hAnsiTheme="majorHAnsi" w:cstheme="majorHAnsi"/>
          <w:bCs/>
          <w:kern w:val="1"/>
          <w:sz w:val="20"/>
          <w:szCs w:val="20"/>
          <w:lang w:eastAsia="ar-SA"/>
        </w:rPr>
        <w:br/>
        <w:t xml:space="preserve">i zostanie odrzucona na podstawie art. 226 ust.1 pkt 5 ustawy </w:t>
      </w:r>
      <w:proofErr w:type="spellStart"/>
      <w:r w:rsidRPr="00A64C71">
        <w:rPr>
          <w:rFonts w:asciiTheme="majorHAnsi" w:hAnsiTheme="majorHAnsi" w:cstheme="majorHAnsi"/>
          <w:bCs/>
          <w:kern w:val="1"/>
          <w:sz w:val="20"/>
          <w:szCs w:val="20"/>
          <w:lang w:eastAsia="ar-SA"/>
        </w:rPr>
        <w:t>Pzp</w:t>
      </w:r>
      <w:proofErr w:type="spellEnd"/>
      <w:r w:rsidRPr="00A64C71">
        <w:rPr>
          <w:rFonts w:asciiTheme="majorHAnsi" w:hAnsiTheme="majorHAnsi" w:cstheme="majorHAnsi"/>
          <w:bCs/>
          <w:kern w:val="1"/>
          <w:sz w:val="20"/>
          <w:szCs w:val="20"/>
          <w:lang w:eastAsia="ar-SA"/>
        </w:rPr>
        <w:t>.</w:t>
      </w:r>
    </w:p>
    <w:p w14:paraId="78C9D628" w14:textId="77777777" w:rsidR="00A64C71" w:rsidRPr="00A64C71" w:rsidRDefault="00A64C71" w:rsidP="00A64C71">
      <w:pPr>
        <w:ind w:left="708"/>
        <w:rPr>
          <w:rFonts w:asciiTheme="majorHAnsi" w:hAnsiTheme="majorHAnsi" w:cstheme="majorHAnsi"/>
          <w:bCs/>
          <w:kern w:val="1"/>
          <w:sz w:val="20"/>
          <w:szCs w:val="20"/>
          <w:lang w:eastAsia="ar-SA"/>
        </w:rPr>
      </w:pPr>
    </w:p>
    <w:p w14:paraId="7229C56C" w14:textId="77777777" w:rsidR="00A64C71" w:rsidRPr="00A64C71" w:rsidRDefault="00A64C71" w:rsidP="00A64C71">
      <w:pPr>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Termin dostawy, określony w Formularzu ofertowym, wykonawca podaje w pełnych dniach. </w:t>
      </w:r>
    </w:p>
    <w:p w14:paraId="4787BB0B"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p>
    <w:p w14:paraId="3D1F63BF"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r w:rsidRPr="00A64C71">
        <w:rPr>
          <w:rFonts w:asciiTheme="majorHAnsi" w:hAnsiTheme="majorHAnsi" w:cstheme="majorHAnsi"/>
          <w:bCs/>
          <w:kern w:val="1"/>
          <w:sz w:val="20"/>
          <w:szCs w:val="20"/>
          <w:lang w:eastAsia="ar-SA"/>
        </w:rPr>
        <w:t xml:space="preserve">W przypadku nie wskazania przez Wykonawcę w Formularzu Ofertowym oferowanego terminu dostawy, Zamawiający do obliczenia liczby punktów w kryterium „Termin dostawy” przyjmie najdłuższy możliwy termin dostawy, tj. 3 dni robocze. </w:t>
      </w:r>
    </w:p>
    <w:p w14:paraId="78426C8D" w14:textId="77777777" w:rsidR="00A64C71" w:rsidRPr="00A64C71" w:rsidRDefault="00A64C71" w:rsidP="00A64C71">
      <w:pPr>
        <w:spacing w:line="276" w:lineRule="auto"/>
        <w:jc w:val="both"/>
        <w:rPr>
          <w:rFonts w:asciiTheme="majorHAnsi" w:hAnsiTheme="majorHAnsi" w:cstheme="majorHAnsi"/>
          <w:bCs/>
          <w:kern w:val="1"/>
          <w:sz w:val="20"/>
          <w:szCs w:val="20"/>
          <w:lang w:eastAsia="ar-SA"/>
        </w:rPr>
      </w:pPr>
    </w:p>
    <w:p w14:paraId="274B5915" w14:textId="77777777" w:rsidR="00A64C71" w:rsidRPr="00A64C71" w:rsidRDefault="00A64C71" w:rsidP="00A64C71">
      <w:pPr>
        <w:spacing w:line="276" w:lineRule="auto"/>
        <w:jc w:val="both"/>
        <w:rPr>
          <w:rFonts w:asciiTheme="majorHAnsi" w:hAnsiTheme="majorHAnsi" w:cstheme="majorHAnsi"/>
          <w:sz w:val="20"/>
          <w:szCs w:val="20"/>
        </w:rPr>
      </w:pPr>
      <w:r w:rsidRPr="00A64C71">
        <w:rPr>
          <w:rFonts w:asciiTheme="majorHAnsi" w:hAnsiTheme="majorHAnsi" w:cstheme="majorHAnsi"/>
          <w:sz w:val="20"/>
          <w:szCs w:val="20"/>
        </w:rPr>
        <w:t xml:space="preserve">Maksymalna ilość punktów, jaką może otrzymać oferta Wykonawcy w kryterium „Termin dostawy” </w:t>
      </w:r>
      <w:r w:rsidRPr="00A64C71">
        <w:rPr>
          <w:rFonts w:asciiTheme="majorHAnsi" w:hAnsiTheme="majorHAnsi" w:cstheme="majorHAnsi"/>
          <w:b/>
          <w:sz w:val="20"/>
          <w:szCs w:val="20"/>
        </w:rPr>
        <w:t>wynosi 40 pkt</w:t>
      </w:r>
      <w:r w:rsidRPr="00A64C71">
        <w:rPr>
          <w:rFonts w:asciiTheme="majorHAnsi" w:hAnsiTheme="majorHAnsi" w:cstheme="majorHAnsi"/>
          <w:sz w:val="20"/>
          <w:szCs w:val="20"/>
        </w:rPr>
        <w:t>.</w:t>
      </w:r>
    </w:p>
    <w:p w14:paraId="10A537D9" w14:textId="77777777" w:rsidR="00A64C71" w:rsidRPr="00A64C71" w:rsidRDefault="00A64C71" w:rsidP="00A64C71">
      <w:pPr>
        <w:spacing w:line="276" w:lineRule="auto"/>
        <w:jc w:val="both"/>
        <w:rPr>
          <w:rFonts w:asciiTheme="majorHAnsi" w:hAnsiTheme="majorHAnsi" w:cstheme="majorHAnsi"/>
          <w:sz w:val="20"/>
          <w:szCs w:val="20"/>
        </w:rPr>
      </w:pPr>
    </w:p>
    <w:p w14:paraId="2D5C42AB" w14:textId="77777777" w:rsidR="00A64C71" w:rsidRPr="00A64C71" w:rsidRDefault="00A64C71" w:rsidP="00A64C71">
      <w:pPr>
        <w:shd w:val="clear" w:color="auto" w:fill="FFFFFF"/>
        <w:spacing w:after="150" w:line="276" w:lineRule="auto"/>
        <w:jc w:val="both"/>
        <w:rPr>
          <w:rFonts w:asciiTheme="majorHAnsi" w:eastAsiaTheme="minorEastAsia" w:hAnsiTheme="majorHAnsi" w:cstheme="majorHAnsi"/>
          <w:sz w:val="20"/>
          <w:szCs w:val="20"/>
        </w:rPr>
      </w:pPr>
      <w:r w:rsidRPr="00A64C71">
        <w:rPr>
          <w:rFonts w:asciiTheme="majorHAnsi" w:eastAsiaTheme="minorEastAsia" w:hAnsiTheme="majorHAnsi" w:cstheme="majorHAnsi"/>
          <w:b/>
          <w:bCs/>
          <w:sz w:val="20"/>
          <w:szCs w:val="20"/>
        </w:rPr>
        <w:t>3</w:t>
      </w:r>
      <w:r w:rsidRPr="00A64C71">
        <w:rPr>
          <w:rFonts w:asciiTheme="majorHAnsi" w:eastAsiaTheme="minorEastAsia" w:hAnsiTheme="majorHAnsi" w:cstheme="majorHAnsi"/>
          <w:sz w:val="20"/>
          <w:szCs w:val="20"/>
        </w:rPr>
        <w:t>. Łączna liczba punktów zostanie obliczona jako suma uzyskanych punktów w w/w kryteriach, zgodnie z poniższym wzorem:</w:t>
      </w:r>
    </w:p>
    <w:p w14:paraId="477674DC" w14:textId="77777777" w:rsidR="00A64C71" w:rsidRPr="00A64C71" w:rsidRDefault="00A64C71" w:rsidP="00A64C71">
      <w:pPr>
        <w:shd w:val="clear" w:color="auto" w:fill="FFFFFF"/>
        <w:spacing w:line="276" w:lineRule="auto"/>
        <w:ind w:left="448"/>
        <w:rPr>
          <w:rFonts w:asciiTheme="majorHAnsi" w:eastAsiaTheme="minorEastAsia" w:hAnsiTheme="majorHAnsi" w:cstheme="majorHAnsi"/>
          <w:sz w:val="20"/>
          <w:szCs w:val="20"/>
        </w:rPr>
      </w:pPr>
      <w:r w:rsidRPr="00A64C71">
        <w:rPr>
          <w:rFonts w:asciiTheme="majorHAnsi" w:eastAsiaTheme="minorEastAsia" w:hAnsiTheme="majorHAnsi" w:cstheme="majorHAnsi"/>
          <w:b/>
          <w:bCs/>
          <w:sz w:val="20"/>
          <w:szCs w:val="20"/>
        </w:rPr>
        <w:t>P = C + T</w:t>
      </w:r>
      <w:r w:rsidRPr="00A64C71">
        <w:rPr>
          <w:rFonts w:asciiTheme="majorHAnsi" w:eastAsiaTheme="minorEastAsia" w:hAnsiTheme="majorHAnsi" w:cstheme="majorHAnsi"/>
          <w:sz w:val="20"/>
          <w:szCs w:val="20"/>
        </w:rPr>
        <w:br/>
        <w:t>gdzie:</w:t>
      </w:r>
      <w:r w:rsidRPr="00A64C71">
        <w:rPr>
          <w:rFonts w:asciiTheme="majorHAnsi" w:eastAsiaTheme="minorEastAsia" w:hAnsiTheme="majorHAnsi" w:cstheme="majorHAnsi"/>
          <w:sz w:val="20"/>
          <w:szCs w:val="20"/>
        </w:rPr>
        <w:br/>
        <w:t>C – liczba punktów przyznana danej ofercie w kryterium „cena”</w:t>
      </w:r>
      <w:r w:rsidRPr="00A64C71">
        <w:rPr>
          <w:rFonts w:asciiTheme="majorHAnsi" w:eastAsiaTheme="minorEastAsia" w:hAnsiTheme="majorHAnsi" w:cstheme="majorHAnsi"/>
          <w:sz w:val="20"/>
          <w:szCs w:val="20"/>
        </w:rPr>
        <w:br/>
        <w:t>T – liczba punktów przyznana danej ofercie w kryterium „termin powiadomienia o ilości uczestników”</w:t>
      </w:r>
      <w:r w:rsidRPr="00A64C71">
        <w:rPr>
          <w:rFonts w:asciiTheme="majorHAnsi" w:eastAsiaTheme="minorEastAsia" w:hAnsiTheme="majorHAnsi" w:cstheme="majorHAnsi"/>
          <w:sz w:val="20"/>
          <w:szCs w:val="20"/>
        </w:rPr>
        <w:br/>
        <w:t>P – łączna liczba punktów uzyskana w kryteriach</w:t>
      </w:r>
    </w:p>
    <w:p w14:paraId="266DF47D" w14:textId="77777777" w:rsidR="00A64C71" w:rsidRPr="00A64C71" w:rsidRDefault="00A64C71" w:rsidP="00A64C71">
      <w:pPr>
        <w:shd w:val="clear" w:color="auto" w:fill="FFFFFF"/>
        <w:spacing w:line="276" w:lineRule="auto"/>
        <w:ind w:left="448"/>
        <w:rPr>
          <w:rFonts w:asciiTheme="majorHAnsi" w:eastAsiaTheme="minorEastAsia" w:hAnsiTheme="majorHAnsi" w:cstheme="majorHAnsi"/>
          <w:sz w:val="20"/>
          <w:szCs w:val="20"/>
        </w:rPr>
      </w:pPr>
    </w:p>
    <w:p w14:paraId="63492DB5"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Punktacja przyznawana ofertom w poszczególnych kryteriach oceny ofert będzie liczona z dokładnością do dwóch miejsc po przecinku, zgodnie z zasadami arytmetyki.</w:t>
      </w:r>
    </w:p>
    <w:p w14:paraId="096B71D7"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Za ofertę najkorzystniejszą zostanie uznana oferta, która uzyska najwyższą sumaryczną liczbę punktów po zastosowaniu wszystkich kryteriów oceny ofert.</w:t>
      </w:r>
    </w:p>
    <w:p w14:paraId="79FB0CF5" w14:textId="77777777"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2D1AA0" w14:textId="77777777" w:rsidR="00A64C71" w:rsidRPr="00A64C71" w:rsidRDefault="00A64C71" w:rsidP="00A64C71">
      <w:pPr>
        <w:numPr>
          <w:ilvl w:val="0"/>
          <w:numId w:val="47"/>
        </w:numPr>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W toku badania i oceny ofert Zamawiający może żądać od Wykonawcy wyjaśnień dotyczących treści złożonej oferty, w tym zaoferowanej ceny.</w:t>
      </w:r>
    </w:p>
    <w:p w14:paraId="0540630F" w14:textId="562F97E6" w:rsidR="00A64C71" w:rsidRPr="00A64C71" w:rsidRDefault="00A64C71" w:rsidP="00A64C71">
      <w:pPr>
        <w:numPr>
          <w:ilvl w:val="0"/>
          <w:numId w:val="47"/>
        </w:numPr>
        <w:shd w:val="clear" w:color="auto" w:fill="FFFFFF"/>
        <w:spacing w:line="276" w:lineRule="auto"/>
        <w:ind w:left="284" w:hanging="284"/>
        <w:jc w:val="both"/>
        <w:rPr>
          <w:rFonts w:asciiTheme="majorHAnsi" w:eastAsiaTheme="minorEastAsia" w:hAnsiTheme="majorHAnsi" w:cstheme="majorHAnsi"/>
          <w:sz w:val="20"/>
          <w:szCs w:val="20"/>
        </w:rPr>
      </w:pPr>
      <w:r w:rsidRPr="00A64C71">
        <w:rPr>
          <w:rFonts w:asciiTheme="majorHAnsi" w:eastAsiaTheme="minorEastAsia"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71D2B4C0"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972413" w:rsidRPr="005848D8">
        <w:rPr>
          <w:rFonts w:asciiTheme="majorHAnsi" w:hAnsiTheme="majorHAnsi" w:cstheme="majorHAnsi"/>
          <w:sz w:val="20"/>
          <w:szCs w:val="20"/>
        </w:rPr>
        <w:t>X</w:t>
      </w:r>
      <w:r w:rsidR="00EE481D">
        <w:rPr>
          <w:rFonts w:asciiTheme="majorHAnsi" w:hAnsiTheme="majorHAnsi" w:cstheme="majorHAnsi"/>
          <w:sz w:val="20"/>
          <w:szCs w:val="20"/>
        </w:rPr>
        <w:t>VIII</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1A93222D" w:rsidR="00FA3063" w:rsidRPr="005848D8" w:rsidRDefault="00541DD9" w:rsidP="005C00EE">
      <w:pPr>
        <w:pStyle w:val="Akapitzlist"/>
        <w:numPr>
          <w:ilvl w:val="3"/>
          <w:numId w:val="23"/>
        </w:numPr>
        <w:spacing w:before="240"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E56B88">
        <w:rPr>
          <w:rFonts w:asciiTheme="majorHAnsi" w:hAnsiTheme="majorHAnsi" w:cstheme="majorHAnsi"/>
          <w:b/>
          <w:sz w:val="20"/>
          <w:szCs w:val="20"/>
        </w:rPr>
        <w:t>6</w:t>
      </w:r>
      <w:r w:rsidR="00D32541" w:rsidRPr="005848D8">
        <w:rPr>
          <w:rFonts w:asciiTheme="majorHAnsi" w:hAnsiTheme="majorHAnsi" w:cstheme="majorHAnsi"/>
          <w:b/>
          <w:sz w:val="20"/>
          <w:szCs w:val="20"/>
        </w:rPr>
        <w:t xml:space="preserve"> do SWZ</w:t>
      </w:r>
      <w:r w:rsidRPr="005848D8">
        <w:rPr>
          <w:rFonts w:asciiTheme="majorHAnsi" w:hAnsiTheme="majorHAnsi" w:cstheme="majorHAnsi"/>
          <w:sz w:val="20"/>
          <w:szCs w:val="20"/>
        </w:rPr>
        <w:t>.</w:t>
      </w:r>
    </w:p>
    <w:p w14:paraId="061CC200" w14:textId="5742053E" w:rsidR="00541DD9" w:rsidRPr="005848D8" w:rsidRDefault="00541DD9"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Zakres świadczenia Wykonawcy wynikający z umowy jest tożsamy z jego zobowiązaniem zawartym w ofercie.</w:t>
      </w:r>
    </w:p>
    <w:p w14:paraId="184B31C0" w14:textId="33D81ED4" w:rsidR="00FA3063" w:rsidRPr="005848D8" w:rsidRDefault="00FA3063"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proofErr w:type="spellStart"/>
      <w:r w:rsidR="00F630B3"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E56B88">
        <w:rPr>
          <w:rFonts w:asciiTheme="majorHAnsi" w:hAnsiTheme="majorHAnsi" w:cstheme="majorHAnsi"/>
          <w:b/>
          <w:sz w:val="20"/>
          <w:szCs w:val="20"/>
        </w:rPr>
        <w:t>6</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37E4F85F" w:rsidR="00D5449A" w:rsidRPr="005848D8" w:rsidRDefault="00014473" w:rsidP="005C00EE">
      <w:pPr>
        <w:pStyle w:val="Akapitzlist"/>
        <w:numPr>
          <w:ilvl w:val="3"/>
          <w:numId w:val="23"/>
        </w:numPr>
        <w:spacing w:line="276" w:lineRule="auto"/>
        <w:ind w:left="462"/>
        <w:jc w:val="both"/>
        <w:rPr>
          <w:rFonts w:asciiTheme="majorHAnsi" w:hAnsiTheme="majorHAnsi" w:cstheme="majorHAnsi"/>
          <w:sz w:val="20"/>
          <w:szCs w:val="20"/>
        </w:rPr>
      </w:pPr>
      <w:r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proofErr w:type="spellStart"/>
      <w:r w:rsidR="00784495" w:rsidRPr="005848D8">
        <w:rPr>
          <w:rFonts w:asciiTheme="majorHAnsi" w:hAnsiTheme="majorHAnsi" w:cstheme="majorHAnsi"/>
          <w:sz w:val="20"/>
          <w:szCs w:val="20"/>
        </w:rPr>
        <w:t>Pzp</w:t>
      </w:r>
      <w:proofErr w:type="spellEnd"/>
      <w:r w:rsidR="00784495" w:rsidRPr="005848D8">
        <w:rPr>
          <w:rFonts w:asciiTheme="majorHAnsi" w:hAnsiTheme="majorHAnsi" w:cstheme="majorHAnsi"/>
          <w:sz w:val="20"/>
          <w:szCs w:val="20"/>
        </w:rPr>
        <w:t>.</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5F208538" w:rsidR="00EB0D6C" w:rsidRPr="005848D8" w:rsidRDefault="00EB0D6C" w:rsidP="00A70E60">
            <w:pPr>
              <w:suppressAutoHyphens/>
              <w:spacing w:before="240"/>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1C503E">
              <w:rPr>
                <w:rFonts w:asciiTheme="majorHAnsi" w:hAnsiTheme="majorHAnsi" w:cs="Calibri Light"/>
                <w:sz w:val="20"/>
                <w:szCs w:val="20"/>
              </w:rPr>
              <w:t>2</w:t>
            </w:r>
          </w:p>
        </w:tc>
        <w:tc>
          <w:tcPr>
            <w:tcW w:w="7065" w:type="dxa"/>
          </w:tcPr>
          <w:p w14:paraId="208BFD2A" w14:textId="77777777" w:rsidR="00EB0D6C" w:rsidRPr="005848D8" w:rsidRDefault="00EB0D6C" w:rsidP="00A70E60">
            <w:pPr>
              <w:suppressAutoHyphens/>
              <w:spacing w:before="240"/>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B0D6C" w:rsidRPr="00EB0D6C" w14:paraId="2977B50F" w14:textId="77777777" w:rsidTr="001868E0">
        <w:trPr>
          <w:trHeight w:val="768"/>
        </w:trPr>
        <w:tc>
          <w:tcPr>
            <w:tcW w:w="2367" w:type="dxa"/>
          </w:tcPr>
          <w:p w14:paraId="6D9B4749" w14:textId="1A231911" w:rsidR="00EB0D6C" w:rsidRPr="005848D8" w:rsidRDefault="00EB0D6C" w:rsidP="00A70E60">
            <w:pPr>
              <w:suppressAutoHyphens/>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1C503E">
              <w:rPr>
                <w:rFonts w:asciiTheme="majorHAnsi" w:hAnsiTheme="majorHAnsi" w:cs="Calibri Light"/>
                <w:sz w:val="20"/>
                <w:szCs w:val="20"/>
              </w:rPr>
              <w:t>3</w:t>
            </w:r>
            <w:r w:rsidR="00C77BB5" w:rsidRPr="005848D8">
              <w:rPr>
                <w:rFonts w:asciiTheme="majorHAnsi" w:hAnsiTheme="majorHAnsi" w:cs="Calibri Light"/>
                <w:sz w:val="20"/>
                <w:szCs w:val="20"/>
              </w:rPr>
              <w:t>,</w:t>
            </w:r>
            <w:r w:rsidR="001C503E">
              <w:rPr>
                <w:rFonts w:asciiTheme="majorHAnsi" w:hAnsiTheme="majorHAnsi" w:cs="Calibri Light"/>
                <w:sz w:val="20"/>
                <w:szCs w:val="20"/>
              </w:rPr>
              <w:t>3</w:t>
            </w:r>
            <w:r w:rsidR="00C77BB5" w:rsidRPr="005848D8">
              <w:rPr>
                <w:rFonts w:asciiTheme="majorHAnsi" w:hAnsiTheme="majorHAnsi" w:cs="Calibri Light"/>
                <w:sz w:val="20"/>
                <w:szCs w:val="20"/>
              </w:rPr>
              <w:t>a</w:t>
            </w:r>
            <w:r w:rsidR="00BE7A40">
              <w:rPr>
                <w:rFonts w:asciiTheme="majorHAnsi" w:hAnsiTheme="majorHAnsi" w:cs="Calibri Light"/>
                <w:sz w:val="20"/>
                <w:szCs w:val="20"/>
              </w:rPr>
              <w:t>,</w:t>
            </w:r>
            <w:r w:rsidR="001C503E">
              <w:rPr>
                <w:rFonts w:asciiTheme="majorHAnsi" w:hAnsiTheme="majorHAnsi" w:cs="Calibri Light"/>
                <w:sz w:val="20"/>
                <w:szCs w:val="20"/>
              </w:rPr>
              <w:t>3</w:t>
            </w:r>
            <w:r w:rsidR="00BE7A40">
              <w:rPr>
                <w:rFonts w:asciiTheme="majorHAnsi" w:hAnsiTheme="majorHAnsi" w:cs="Calibri Light"/>
                <w:sz w:val="20"/>
                <w:szCs w:val="20"/>
              </w:rPr>
              <w:t>c</w:t>
            </w:r>
          </w:p>
        </w:tc>
        <w:tc>
          <w:tcPr>
            <w:tcW w:w="7065" w:type="dxa"/>
          </w:tcPr>
          <w:p w14:paraId="790AAC0F" w14:textId="77777777" w:rsidR="00EB0D6C" w:rsidRPr="005848D8" w:rsidRDefault="00EB0D6C" w:rsidP="00A70E60">
            <w:pPr>
              <w:suppressAutoHyphens/>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4C780713" w:rsidR="00EB0D6C" w:rsidRPr="005848D8" w:rsidRDefault="00EB0D6C" w:rsidP="00A70E60">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1C503E">
              <w:rPr>
                <w:rFonts w:asciiTheme="majorHAnsi" w:hAnsiTheme="majorHAnsi" w:cs="Calibri Light"/>
                <w:color w:val="000000" w:themeColor="text1"/>
                <w:sz w:val="20"/>
                <w:szCs w:val="20"/>
              </w:rPr>
              <w:t>4</w:t>
            </w:r>
          </w:p>
        </w:tc>
        <w:tc>
          <w:tcPr>
            <w:tcW w:w="7065" w:type="dxa"/>
          </w:tcPr>
          <w:p w14:paraId="26C8A77D" w14:textId="77777777" w:rsidR="00EB0D6C" w:rsidRPr="005848D8" w:rsidRDefault="00EB0D6C" w:rsidP="00A70E60">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22784D4E" w:rsidR="00EB0D6C" w:rsidRPr="005848D8" w:rsidRDefault="00EB0D6C" w:rsidP="00A70E60">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1C503E">
              <w:rPr>
                <w:rFonts w:asciiTheme="majorHAnsi" w:hAnsiTheme="majorHAnsi" w:cs="Calibri Light"/>
                <w:color w:val="000000" w:themeColor="text1"/>
                <w:sz w:val="20"/>
                <w:szCs w:val="20"/>
              </w:rPr>
              <w:t>5</w:t>
            </w:r>
          </w:p>
        </w:tc>
        <w:tc>
          <w:tcPr>
            <w:tcW w:w="7065" w:type="dxa"/>
          </w:tcPr>
          <w:p w14:paraId="218BFE25" w14:textId="414C4C3F" w:rsidR="00ED2C55" w:rsidRPr="005848D8" w:rsidRDefault="00EB0D6C" w:rsidP="00A70E60">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4AF20A21" w:rsidR="00ED2C55" w:rsidRPr="0059749F" w:rsidRDefault="00ED2C55" w:rsidP="00A70E60">
            <w:pPr>
              <w:suppressAutoHyphens/>
              <w:rPr>
                <w:rFonts w:asciiTheme="majorHAnsi" w:hAnsiTheme="majorHAnsi" w:cstheme="majorHAnsi"/>
                <w:sz w:val="20"/>
                <w:szCs w:val="20"/>
              </w:rPr>
            </w:pPr>
          </w:p>
          <w:p w14:paraId="3754BCFE" w14:textId="15E05C4B" w:rsidR="008B7E63" w:rsidRPr="0059749F" w:rsidRDefault="008B7E63" w:rsidP="00A70E60">
            <w:pPr>
              <w:suppressAutoHyphens/>
              <w:rPr>
                <w:rFonts w:asciiTheme="majorHAnsi" w:hAnsiTheme="majorHAnsi" w:cstheme="majorHAnsi"/>
                <w:sz w:val="20"/>
                <w:szCs w:val="20"/>
              </w:rPr>
            </w:pPr>
            <w:r w:rsidRPr="0059749F">
              <w:rPr>
                <w:rFonts w:asciiTheme="majorHAnsi" w:hAnsiTheme="majorHAnsi" w:cstheme="majorHAnsi"/>
                <w:sz w:val="20"/>
                <w:szCs w:val="20"/>
              </w:rPr>
              <w:t xml:space="preserve">Załącznik nr </w:t>
            </w:r>
            <w:r w:rsidR="00A70E60">
              <w:rPr>
                <w:rFonts w:asciiTheme="majorHAnsi" w:hAnsiTheme="majorHAnsi" w:cstheme="majorHAnsi"/>
                <w:sz w:val="20"/>
                <w:szCs w:val="20"/>
              </w:rPr>
              <w:t>6</w:t>
            </w:r>
          </w:p>
          <w:p w14:paraId="7181579E" w14:textId="74D6FF27" w:rsidR="0059749F" w:rsidRPr="0059749F" w:rsidRDefault="0059749F" w:rsidP="00A70E60">
            <w:pPr>
              <w:suppressAutoHyphens/>
              <w:rPr>
                <w:rFonts w:asciiTheme="majorHAnsi" w:hAnsiTheme="majorHAnsi" w:cstheme="majorHAnsi"/>
                <w:sz w:val="20"/>
                <w:szCs w:val="20"/>
              </w:rPr>
            </w:pPr>
            <w:r w:rsidRPr="0059749F">
              <w:rPr>
                <w:rFonts w:asciiTheme="majorHAnsi" w:hAnsiTheme="majorHAnsi" w:cstheme="majorHAnsi"/>
                <w:sz w:val="20"/>
                <w:szCs w:val="20"/>
              </w:rPr>
              <w:t xml:space="preserve">Załącznik nr </w:t>
            </w:r>
            <w:r w:rsidR="00A70E60">
              <w:rPr>
                <w:rFonts w:asciiTheme="majorHAnsi" w:hAnsiTheme="majorHAnsi" w:cstheme="majorHAnsi"/>
                <w:sz w:val="20"/>
                <w:szCs w:val="20"/>
              </w:rPr>
              <w:t>7</w:t>
            </w:r>
            <w:r w:rsidRPr="0059749F">
              <w:rPr>
                <w:rFonts w:asciiTheme="majorHAnsi" w:hAnsiTheme="majorHAnsi" w:cstheme="majorHAnsi"/>
                <w:sz w:val="20"/>
                <w:szCs w:val="20"/>
              </w:rPr>
              <w:t xml:space="preserve">                                               </w:t>
            </w:r>
          </w:p>
          <w:p w14:paraId="04DB1079" w14:textId="77777777" w:rsidR="00ED2C55" w:rsidRPr="0059749F" w:rsidRDefault="00ED2C55" w:rsidP="00A70E60">
            <w:pPr>
              <w:suppressAutoHyphens/>
              <w:rPr>
                <w:rFonts w:asciiTheme="majorHAnsi" w:hAnsiTheme="majorHAnsi" w:cstheme="majorHAnsi"/>
                <w:sz w:val="20"/>
                <w:szCs w:val="20"/>
              </w:rPr>
            </w:pPr>
          </w:p>
        </w:tc>
        <w:tc>
          <w:tcPr>
            <w:tcW w:w="7065" w:type="dxa"/>
          </w:tcPr>
          <w:p w14:paraId="3C5F91C9" w14:textId="59679A56" w:rsidR="008B7E63" w:rsidRPr="0059749F" w:rsidRDefault="008B7E63" w:rsidP="00A70E60">
            <w:pPr>
              <w:suppressAutoHyphens/>
              <w:rPr>
                <w:rFonts w:asciiTheme="majorHAnsi" w:hAnsiTheme="majorHAnsi" w:cstheme="majorHAnsi"/>
                <w:sz w:val="20"/>
                <w:szCs w:val="20"/>
              </w:rPr>
            </w:pPr>
          </w:p>
          <w:p w14:paraId="2B55C7B4" w14:textId="77777777" w:rsidR="00ED2C55" w:rsidRPr="0059749F" w:rsidRDefault="008B7E63" w:rsidP="00A70E60">
            <w:pPr>
              <w:suppressAutoHyphens/>
              <w:rPr>
                <w:rFonts w:asciiTheme="majorHAnsi" w:hAnsiTheme="majorHAnsi" w:cstheme="majorHAnsi"/>
                <w:sz w:val="20"/>
                <w:szCs w:val="20"/>
              </w:rPr>
            </w:pPr>
            <w:r w:rsidRPr="0059749F">
              <w:rPr>
                <w:rFonts w:asciiTheme="majorHAnsi" w:hAnsiTheme="majorHAnsi" w:cstheme="majorHAnsi"/>
                <w:sz w:val="20"/>
                <w:szCs w:val="20"/>
              </w:rPr>
              <w:t>Projekt</w:t>
            </w:r>
            <w:r w:rsidR="00ED2C55" w:rsidRPr="0059749F">
              <w:rPr>
                <w:rFonts w:asciiTheme="majorHAnsi" w:hAnsiTheme="majorHAnsi" w:cstheme="majorHAnsi"/>
                <w:sz w:val="20"/>
                <w:szCs w:val="20"/>
              </w:rPr>
              <w:t xml:space="preserve"> umowy</w:t>
            </w:r>
            <w:r w:rsidR="00021A37" w:rsidRPr="0059749F">
              <w:rPr>
                <w:rFonts w:asciiTheme="majorHAnsi" w:hAnsiTheme="majorHAnsi" w:cstheme="majorHAnsi"/>
                <w:sz w:val="20"/>
                <w:szCs w:val="20"/>
              </w:rPr>
              <w:t xml:space="preserve"> (</w:t>
            </w:r>
            <w:r w:rsidR="00021A37" w:rsidRPr="0059749F">
              <w:rPr>
                <w:rFonts w:asciiTheme="majorHAnsi" w:hAnsiTheme="majorHAnsi" w:cstheme="majorHAnsi"/>
                <w:i/>
                <w:iCs/>
                <w:sz w:val="20"/>
                <w:szCs w:val="20"/>
              </w:rPr>
              <w:t>oddzielny plik</w:t>
            </w:r>
            <w:r w:rsidR="00021A37" w:rsidRPr="0059749F">
              <w:rPr>
                <w:rFonts w:asciiTheme="majorHAnsi" w:hAnsiTheme="majorHAnsi" w:cstheme="majorHAnsi"/>
                <w:sz w:val="20"/>
                <w:szCs w:val="20"/>
              </w:rPr>
              <w:t>)</w:t>
            </w:r>
          </w:p>
          <w:p w14:paraId="0A08338C" w14:textId="6F5E0BA3" w:rsidR="0059749F" w:rsidRPr="0059749F" w:rsidRDefault="0059749F" w:rsidP="00A70E60">
            <w:pPr>
              <w:widowControl w:val="0"/>
              <w:adjustRightInd w:val="0"/>
              <w:ind w:right="-6"/>
              <w:jc w:val="center"/>
              <w:rPr>
                <w:rFonts w:asciiTheme="majorHAnsi" w:hAnsiTheme="majorHAnsi" w:cstheme="majorHAnsi"/>
                <w:bCs/>
                <w:sz w:val="20"/>
                <w:szCs w:val="20"/>
              </w:rPr>
            </w:pPr>
            <w:r w:rsidRPr="0059749F">
              <w:rPr>
                <w:rFonts w:asciiTheme="majorHAnsi" w:hAnsiTheme="majorHAnsi" w:cstheme="majorHAnsi"/>
                <w:sz w:val="20"/>
                <w:szCs w:val="20"/>
              </w:rPr>
              <w:t>Wykaz osób skierowanych do realizacji zamówienia</w:t>
            </w:r>
            <w:r w:rsidRPr="0059749F">
              <w:rPr>
                <w:rFonts w:asciiTheme="majorHAnsi" w:hAnsiTheme="majorHAnsi" w:cstheme="majorHAnsi"/>
                <w:bCs/>
                <w:sz w:val="20"/>
                <w:szCs w:val="20"/>
              </w:rPr>
              <w:t xml:space="preserve"> w sposób określony w art. 22 § 1 ustawy z dnia 26 czerwca 1974 r. - Kodeks pracy (Dz. U. z 2020 r. poz. 1320).</w:t>
            </w:r>
          </w:p>
          <w:p w14:paraId="63139A0B" w14:textId="77AE28BE" w:rsidR="0059749F" w:rsidRPr="0059749F" w:rsidRDefault="0059749F" w:rsidP="00A70E60">
            <w:pPr>
              <w:suppressAutoHyphens/>
              <w:rPr>
                <w:rFonts w:asciiTheme="majorHAnsi" w:hAnsiTheme="majorHAnsi" w:cstheme="majorHAnsi"/>
                <w:sz w:val="20"/>
                <w:szCs w:val="20"/>
              </w:rPr>
            </w:pPr>
          </w:p>
        </w:tc>
      </w:tr>
      <w:tr w:rsidR="00EB0D6C" w:rsidRPr="00F77ECD"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7395FA3D" w14:textId="77777777" w:rsidR="0059749F" w:rsidRPr="00F77ECD" w:rsidRDefault="0059749F" w:rsidP="00EB0D6C">
            <w:pPr>
              <w:suppressAutoHyphens/>
              <w:spacing w:line="360" w:lineRule="auto"/>
              <w:rPr>
                <w:rFonts w:asciiTheme="majorHAnsi" w:hAnsiTheme="majorHAnsi" w:cs="Calibri Light"/>
                <w:i/>
                <w:iCs/>
                <w:sz w:val="22"/>
                <w:szCs w:val="22"/>
              </w:rPr>
            </w:pPr>
          </w:p>
          <w:p w14:paraId="24E142ED" w14:textId="77777777" w:rsidR="00EB0D6C" w:rsidRPr="00F77ECD" w:rsidRDefault="00EB0D6C" w:rsidP="00EB0D6C">
            <w:pPr>
              <w:tabs>
                <w:tab w:val="num" w:pos="0"/>
              </w:tabs>
              <w:suppressAutoHyphens/>
              <w:spacing w:after="40" w:line="360" w:lineRule="auto"/>
              <w:jc w:val="right"/>
              <w:rPr>
                <w:rFonts w:ascii="Calibri" w:hAnsi="Calibri" w:cs="Calibri Light"/>
                <w:b/>
                <w:i/>
                <w:iCs/>
                <w:sz w:val="22"/>
                <w:szCs w:val="22"/>
              </w:rPr>
            </w:pPr>
            <w:r w:rsidRPr="00F77ECD">
              <w:rPr>
                <w:rFonts w:ascii="Calibri" w:hAnsi="Calibri" w:cs="Calibri Light"/>
                <w:b/>
                <w:i/>
                <w:iCs/>
                <w:sz w:val="22"/>
                <w:szCs w:val="22"/>
              </w:rPr>
              <w:t>Zatwierdzam:</w:t>
            </w:r>
          </w:p>
          <w:p w14:paraId="48790504" w14:textId="2A55455B" w:rsidR="00EB0D6C" w:rsidRPr="00D57C00" w:rsidRDefault="00EB0D6C" w:rsidP="00D57C00">
            <w:pPr>
              <w:tabs>
                <w:tab w:val="num" w:pos="0"/>
              </w:tabs>
              <w:suppressAutoHyphens/>
              <w:spacing w:after="40" w:line="360" w:lineRule="auto"/>
              <w:jc w:val="right"/>
              <w:rPr>
                <w:rFonts w:ascii="Calibri" w:hAnsi="Calibri" w:cs="Calibri Light"/>
                <w:b/>
                <w:i/>
                <w:iCs/>
                <w:sz w:val="22"/>
                <w:szCs w:val="22"/>
              </w:rPr>
            </w:pPr>
            <w:r w:rsidRPr="00F77ECD">
              <w:rPr>
                <w:rFonts w:ascii="Calibri" w:hAnsi="Calibri" w:cs="Calibri Light"/>
                <w:i/>
                <w:iCs/>
                <w:sz w:val="22"/>
                <w:szCs w:val="22"/>
                <w:lang w:eastAsia="ar-SA"/>
              </w:rPr>
              <w:t xml:space="preserve">                                                                                                                                                          </w:t>
            </w:r>
            <w:r w:rsidR="00F211C4">
              <w:rPr>
                <w:rFonts w:ascii="Calibri" w:hAnsi="Calibri" w:cs="Calibri Light"/>
                <w:i/>
                <w:iCs/>
                <w:sz w:val="22"/>
                <w:szCs w:val="22"/>
                <w:lang w:eastAsia="ar-SA"/>
              </w:rPr>
              <w:t xml:space="preserve">                      </w:t>
            </w:r>
          </w:p>
        </w:tc>
      </w:tr>
    </w:tbl>
    <w:p w14:paraId="6A0D540B" w14:textId="3D02F22D"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r w:rsidR="00417485">
        <w:rPr>
          <w:rFonts w:asciiTheme="majorHAnsi" w:hAnsiTheme="majorHAnsi" w:cs="Calibri Light"/>
          <w:i/>
          <w:sz w:val="22"/>
          <w:szCs w:val="22"/>
          <w:lang w:eastAsia="ar-SA"/>
        </w:rPr>
        <w:t>..........</w:t>
      </w:r>
    </w:p>
    <w:p w14:paraId="0D35CF06" w14:textId="13C33103"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AA0BE2">
        <w:rPr>
          <w:rFonts w:asciiTheme="majorHAnsi" w:hAnsiTheme="majorHAnsi" w:cs="Calibri Light"/>
          <w:b/>
          <w:bCs/>
          <w:i/>
          <w:sz w:val="20"/>
          <w:szCs w:val="20"/>
        </w:rPr>
        <w:t>)</w:t>
      </w:r>
    </w:p>
    <w:sectPr w:rsidR="003D2D88" w:rsidRPr="00417485"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5DFB" w14:textId="77777777" w:rsidR="00960ABA" w:rsidRDefault="00960ABA">
      <w:r>
        <w:separator/>
      </w:r>
    </w:p>
  </w:endnote>
  <w:endnote w:type="continuationSeparator" w:id="0">
    <w:p w14:paraId="1C643722" w14:textId="77777777" w:rsidR="00960ABA" w:rsidRDefault="0096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848D8">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848D8">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8B3D" w14:textId="77777777" w:rsidR="00960ABA" w:rsidRDefault="00960ABA">
      <w:r>
        <w:separator/>
      </w:r>
    </w:p>
  </w:footnote>
  <w:footnote w:type="continuationSeparator" w:id="0">
    <w:p w14:paraId="3C102E33" w14:textId="77777777" w:rsidR="00960ABA" w:rsidRDefault="0096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F0A0E4D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9FFE4996">
      <w:start w:val="3"/>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896C632C"/>
    <w:lvl w:ilvl="0" w:tplc="057E0954">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FED7F20"/>
    <w:multiLevelType w:val="hybridMultilevel"/>
    <w:tmpl w:val="780277C0"/>
    <w:lvl w:ilvl="0" w:tplc="77F42AC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55178C"/>
    <w:multiLevelType w:val="multilevel"/>
    <w:tmpl w:val="0ADAA0AA"/>
    <w:lvl w:ilvl="0">
      <w:start w:val="1"/>
      <w:numFmt w:val="decimal"/>
      <w:lvlText w:val="%1."/>
      <w:lvlJc w:val="left"/>
      <w:pPr>
        <w:ind w:left="360" w:hanging="360"/>
      </w:pPr>
      <w:rPr>
        <w:b w:val="0"/>
        <w:bCs/>
        <w:i w:val="0"/>
        <w:iCs w:val="0"/>
        <w:sz w:val="20"/>
        <w:szCs w:val="20"/>
      </w:rPr>
    </w:lvl>
    <w:lvl w:ilvl="1">
      <w:start w:val="1"/>
      <w:numFmt w:val="decimal"/>
      <w:lvlText w:val="%1.%2."/>
      <w:lvlJc w:val="left"/>
      <w:pPr>
        <w:ind w:left="1992" w:hanging="432"/>
      </w:pPr>
      <w:rPr>
        <w:b w:val="0"/>
        <w:bCs/>
        <w:color w:val="auto"/>
        <w:sz w:val="20"/>
        <w:szCs w:val="20"/>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multilevel"/>
    <w:tmpl w:val="DBEECE64"/>
    <w:lvl w:ilvl="0">
      <w:start w:val="1"/>
      <w:numFmt w:val="decimal"/>
      <w:lvlText w:val="%1."/>
      <w:lvlJc w:val="left"/>
      <w:pPr>
        <w:ind w:left="360" w:hanging="360"/>
      </w:pPr>
      <w:rPr>
        <w:rFonts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66BB4"/>
    <w:multiLevelType w:val="hybridMultilevel"/>
    <w:tmpl w:val="23AA9AC2"/>
    <w:lvl w:ilvl="0" w:tplc="902A3338">
      <w:start w:val="1"/>
      <w:numFmt w:val="decimal"/>
      <w:lvlText w:val="%1)"/>
      <w:lvlJc w:val="left"/>
      <w:pPr>
        <w:ind w:left="1068" w:hanging="360"/>
      </w:pPr>
      <w:rPr>
        <w:rFonts w:asciiTheme="majorHAnsi" w:eastAsia="Times New Roman" w:hAnsiTheme="majorHAnsi" w:cstheme="majorHAnsi"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7"/>
  </w:num>
  <w:num w:numId="5">
    <w:abstractNumId w:val="32"/>
  </w:num>
  <w:num w:numId="6">
    <w:abstractNumId w:val="45"/>
  </w:num>
  <w:num w:numId="7">
    <w:abstractNumId w:val="10"/>
  </w:num>
  <w:num w:numId="8">
    <w:abstractNumId w:val="23"/>
  </w:num>
  <w:num w:numId="9">
    <w:abstractNumId w:val="17"/>
  </w:num>
  <w:num w:numId="10">
    <w:abstractNumId w:val="25"/>
  </w:num>
  <w:num w:numId="11">
    <w:abstractNumId w:val="11"/>
  </w:num>
  <w:num w:numId="12">
    <w:abstractNumId w:val="42"/>
  </w:num>
  <w:num w:numId="13">
    <w:abstractNumId w:val="40"/>
  </w:num>
  <w:num w:numId="14">
    <w:abstractNumId w:val="38"/>
    <w:lvlOverride w:ilvl="0">
      <w:startOverride w:val="1"/>
    </w:lvlOverride>
  </w:num>
  <w:num w:numId="15">
    <w:abstractNumId w:val="31"/>
    <w:lvlOverride w:ilvl="0">
      <w:startOverride w:val="1"/>
    </w:lvlOverride>
  </w:num>
  <w:num w:numId="16">
    <w:abstractNumId w:val="22"/>
  </w:num>
  <w:num w:numId="17">
    <w:abstractNumId w:val="13"/>
  </w:num>
  <w:num w:numId="18">
    <w:abstractNumId w:val="39"/>
  </w:num>
  <w:num w:numId="19">
    <w:abstractNumId w:val="28"/>
  </w:num>
  <w:num w:numId="20">
    <w:abstractNumId w:val="24"/>
  </w:num>
  <w:num w:numId="21">
    <w:abstractNumId w:val="50"/>
  </w:num>
  <w:num w:numId="22">
    <w:abstractNumId w:val="51"/>
  </w:num>
  <w:num w:numId="23">
    <w:abstractNumId w:val="29"/>
  </w:num>
  <w:num w:numId="24">
    <w:abstractNumId w:val="27"/>
  </w:num>
  <w:num w:numId="25">
    <w:abstractNumId w:val="19"/>
  </w:num>
  <w:num w:numId="26">
    <w:abstractNumId w:val="21"/>
  </w:num>
  <w:num w:numId="27">
    <w:abstractNumId w:val="48"/>
  </w:num>
  <w:num w:numId="28">
    <w:abstractNumId w:val="43"/>
  </w:num>
  <w:num w:numId="29">
    <w:abstractNumId w:val="34"/>
  </w:num>
  <w:num w:numId="30">
    <w:abstractNumId w:val="4"/>
  </w:num>
  <w:num w:numId="31">
    <w:abstractNumId w:val="30"/>
  </w:num>
  <w:num w:numId="32">
    <w:abstractNumId w:val="16"/>
  </w:num>
  <w:num w:numId="33">
    <w:abstractNumId w:val="26"/>
  </w:num>
  <w:num w:numId="34">
    <w:abstractNumId w:val="41"/>
  </w:num>
  <w:num w:numId="35">
    <w:abstractNumId w:val="8"/>
  </w:num>
  <w:num w:numId="36">
    <w:abstractNumId w:val="33"/>
  </w:num>
  <w:num w:numId="37">
    <w:abstractNumId w:val="46"/>
  </w:num>
  <w:num w:numId="38">
    <w:abstractNumId w:val="20"/>
  </w:num>
  <w:num w:numId="39">
    <w:abstractNumId w:val="49"/>
  </w:num>
  <w:num w:numId="40">
    <w:abstractNumId w:val="15"/>
  </w:num>
  <w:num w:numId="41">
    <w:abstractNumId w:val="14"/>
  </w:num>
  <w:num w:numId="42">
    <w:abstractNumId w:val="37"/>
  </w:num>
  <w:num w:numId="43">
    <w:abstractNumId w:val="12"/>
  </w:num>
  <w:num w:numId="44">
    <w:abstractNumId w:val="36"/>
  </w:num>
  <w:num w:numId="45">
    <w:abstractNumId w:val="35"/>
  </w:num>
  <w:num w:numId="46">
    <w:abstractNumId w:val="18"/>
  </w:num>
  <w:num w:numId="47">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E2F"/>
    <w:rsid w:val="000206AD"/>
    <w:rsid w:val="00020A39"/>
    <w:rsid w:val="00021355"/>
    <w:rsid w:val="000214EB"/>
    <w:rsid w:val="00021853"/>
    <w:rsid w:val="00021A37"/>
    <w:rsid w:val="00022668"/>
    <w:rsid w:val="00022B9E"/>
    <w:rsid w:val="00022E8D"/>
    <w:rsid w:val="00023235"/>
    <w:rsid w:val="00024C82"/>
    <w:rsid w:val="00026EA2"/>
    <w:rsid w:val="000275F0"/>
    <w:rsid w:val="00027DDB"/>
    <w:rsid w:val="00030A96"/>
    <w:rsid w:val="00031A67"/>
    <w:rsid w:val="00032937"/>
    <w:rsid w:val="00032FCA"/>
    <w:rsid w:val="00033137"/>
    <w:rsid w:val="000336A6"/>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0320"/>
    <w:rsid w:val="000511FC"/>
    <w:rsid w:val="000514C4"/>
    <w:rsid w:val="0005155B"/>
    <w:rsid w:val="00052E07"/>
    <w:rsid w:val="0005369C"/>
    <w:rsid w:val="00054255"/>
    <w:rsid w:val="00055167"/>
    <w:rsid w:val="00055CF1"/>
    <w:rsid w:val="000561DE"/>
    <w:rsid w:val="00056EE8"/>
    <w:rsid w:val="00060929"/>
    <w:rsid w:val="00060E1E"/>
    <w:rsid w:val="000611DC"/>
    <w:rsid w:val="00061581"/>
    <w:rsid w:val="00061611"/>
    <w:rsid w:val="00061E94"/>
    <w:rsid w:val="00062B9F"/>
    <w:rsid w:val="00063AF1"/>
    <w:rsid w:val="00063CB9"/>
    <w:rsid w:val="00063E22"/>
    <w:rsid w:val="00064343"/>
    <w:rsid w:val="000645C5"/>
    <w:rsid w:val="000645D9"/>
    <w:rsid w:val="00065A6B"/>
    <w:rsid w:val="0006614B"/>
    <w:rsid w:val="00070A7B"/>
    <w:rsid w:val="00071642"/>
    <w:rsid w:val="00072BAB"/>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4FE3"/>
    <w:rsid w:val="00085C65"/>
    <w:rsid w:val="000861F8"/>
    <w:rsid w:val="000863B0"/>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5A20"/>
    <w:rsid w:val="00105B6B"/>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392B"/>
    <w:rsid w:val="001555D4"/>
    <w:rsid w:val="001560B9"/>
    <w:rsid w:val="001570F1"/>
    <w:rsid w:val="00157C30"/>
    <w:rsid w:val="00161C6B"/>
    <w:rsid w:val="0016235D"/>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1822"/>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A7892"/>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03E"/>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2ED5"/>
    <w:rsid w:val="001F31AF"/>
    <w:rsid w:val="001F36C0"/>
    <w:rsid w:val="001F429F"/>
    <w:rsid w:val="001F4C33"/>
    <w:rsid w:val="001F4D46"/>
    <w:rsid w:val="002005B9"/>
    <w:rsid w:val="00201637"/>
    <w:rsid w:val="00201932"/>
    <w:rsid w:val="00203A53"/>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04F7"/>
    <w:rsid w:val="0027260C"/>
    <w:rsid w:val="00273440"/>
    <w:rsid w:val="00275093"/>
    <w:rsid w:val="00276478"/>
    <w:rsid w:val="00276E9A"/>
    <w:rsid w:val="0028068E"/>
    <w:rsid w:val="002806B6"/>
    <w:rsid w:val="00280AFD"/>
    <w:rsid w:val="00283291"/>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5B58"/>
    <w:rsid w:val="002F671D"/>
    <w:rsid w:val="002F7211"/>
    <w:rsid w:val="0030054D"/>
    <w:rsid w:val="00302547"/>
    <w:rsid w:val="00304741"/>
    <w:rsid w:val="00305057"/>
    <w:rsid w:val="00305158"/>
    <w:rsid w:val="0030539D"/>
    <w:rsid w:val="0030561E"/>
    <w:rsid w:val="00310297"/>
    <w:rsid w:val="00310357"/>
    <w:rsid w:val="00311B0E"/>
    <w:rsid w:val="00312428"/>
    <w:rsid w:val="00313014"/>
    <w:rsid w:val="003147EA"/>
    <w:rsid w:val="00314C57"/>
    <w:rsid w:val="00315D55"/>
    <w:rsid w:val="003162EB"/>
    <w:rsid w:val="00317510"/>
    <w:rsid w:val="0032084F"/>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4DD"/>
    <w:rsid w:val="00385A3F"/>
    <w:rsid w:val="00385B9F"/>
    <w:rsid w:val="00390F10"/>
    <w:rsid w:val="00390F3B"/>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6A18"/>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279C"/>
    <w:rsid w:val="003E2B13"/>
    <w:rsid w:val="003E2BDF"/>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17485"/>
    <w:rsid w:val="004214EF"/>
    <w:rsid w:val="00423D42"/>
    <w:rsid w:val="00425098"/>
    <w:rsid w:val="00425589"/>
    <w:rsid w:val="00425A56"/>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482"/>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09F"/>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949"/>
    <w:rsid w:val="00554BC6"/>
    <w:rsid w:val="00555602"/>
    <w:rsid w:val="00556184"/>
    <w:rsid w:val="00556E93"/>
    <w:rsid w:val="005613E7"/>
    <w:rsid w:val="00561959"/>
    <w:rsid w:val="005626E8"/>
    <w:rsid w:val="00562913"/>
    <w:rsid w:val="005637F6"/>
    <w:rsid w:val="005648FA"/>
    <w:rsid w:val="00564ED7"/>
    <w:rsid w:val="005668D7"/>
    <w:rsid w:val="00570081"/>
    <w:rsid w:val="00570559"/>
    <w:rsid w:val="00570717"/>
    <w:rsid w:val="00570E7D"/>
    <w:rsid w:val="00573E5B"/>
    <w:rsid w:val="00574042"/>
    <w:rsid w:val="0057488A"/>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9749F"/>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0EE"/>
    <w:rsid w:val="005C0ADD"/>
    <w:rsid w:val="005C1197"/>
    <w:rsid w:val="005C1941"/>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281"/>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77A53"/>
    <w:rsid w:val="00683535"/>
    <w:rsid w:val="0068399D"/>
    <w:rsid w:val="00684683"/>
    <w:rsid w:val="00685F35"/>
    <w:rsid w:val="00686483"/>
    <w:rsid w:val="006869D8"/>
    <w:rsid w:val="006907DF"/>
    <w:rsid w:val="00690982"/>
    <w:rsid w:val="00691857"/>
    <w:rsid w:val="00692D60"/>
    <w:rsid w:val="00694D31"/>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1BB7"/>
    <w:rsid w:val="006C2470"/>
    <w:rsid w:val="006C45B7"/>
    <w:rsid w:val="006C502A"/>
    <w:rsid w:val="006C67C3"/>
    <w:rsid w:val="006D054B"/>
    <w:rsid w:val="006D06D5"/>
    <w:rsid w:val="006D1D70"/>
    <w:rsid w:val="006D2C3E"/>
    <w:rsid w:val="006D3AD6"/>
    <w:rsid w:val="006D5000"/>
    <w:rsid w:val="006D5177"/>
    <w:rsid w:val="006D57BA"/>
    <w:rsid w:val="006D692C"/>
    <w:rsid w:val="006D6ABA"/>
    <w:rsid w:val="006D6FB6"/>
    <w:rsid w:val="006D76C8"/>
    <w:rsid w:val="006D7C4A"/>
    <w:rsid w:val="006E1E72"/>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9E5"/>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03A"/>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B54"/>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018F"/>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502C"/>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38CB"/>
    <w:rsid w:val="007F3D04"/>
    <w:rsid w:val="007F751D"/>
    <w:rsid w:val="007F79BD"/>
    <w:rsid w:val="00800EFF"/>
    <w:rsid w:val="0080134D"/>
    <w:rsid w:val="00801B57"/>
    <w:rsid w:val="00801FBF"/>
    <w:rsid w:val="008026F7"/>
    <w:rsid w:val="00804695"/>
    <w:rsid w:val="00804A12"/>
    <w:rsid w:val="0080692E"/>
    <w:rsid w:val="00807141"/>
    <w:rsid w:val="0081005E"/>
    <w:rsid w:val="008101FC"/>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259D"/>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893"/>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1FB7"/>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58C"/>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0ABA"/>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9D9"/>
    <w:rsid w:val="009819B7"/>
    <w:rsid w:val="009823E4"/>
    <w:rsid w:val="00982C62"/>
    <w:rsid w:val="00983932"/>
    <w:rsid w:val="009846F3"/>
    <w:rsid w:val="00984F39"/>
    <w:rsid w:val="009852EB"/>
    <w:rsid w:val="009869C4"/>
    <w:rsid w:val="00986DC3"/>
    <w:rsid w:val="00987549"/>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1CB"/>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11A1"/>
    <w:rsid w:val="00A617FB"/>
    <w:rsid w:val="00A61A2B"/>
    <w:rsid w:val="00A61DE0"/>
    <w:rsid w:val="00A62794"/>
    <w:rsid w:val="00A6464A"/>
    <w:rsid w:val="00A64B49"/>
    <w:rsid w:val="00A64C71"/>
    <w:rsid w:val="00A65E36"/>
    <w:rsid w:val="00A70612"/>
    <w:rsid w:val="00A70D7C"/>
    <w:rsid w:val="00A70E60"/>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934E5"/>
    <w:rsid w:val="00A93CE0"/>
    <w:rsid w:val="00A94A99"/>
    <w:rsid w:val="00A95718"/>
    <w:rsid w:val="00A959A7"/>
    <w:rsid w:val="00A96F49"/>
    <w:rsid w:val="00AA0BE2"/>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E7D48"/>
    <w:rsid w:val="00AF0B54"/>
    <w:rsid w:val="00AF1A2F"/>
    <w:rsid w:val="00AF42F7"/>
    <w:rsid w:val="00AF6C79"/>
    <w:rsid w:val="00AF7093"/>
    <w:rsid w:val="00B00D39"/>
    <w:rsid w:val="00B010B2"/>
    <w:rsid w:val="00B011C3"/>
    <w:rsid w:val="00B0229A"/>
    <w:rsid w:val="00B02C6B"/>
    <w:rsid w:val="00B04572"/>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0E09"/>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58E"/>
    <w:rsid w:val="00B83E5E"/>
    <w:rsid w:val="00B868D3"/>
    <w:rsid w:val="00B87F1B"/>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364D"/>
    <w:rsid w:val="00BA459F"/>
    <w:rsid w:val="00BA4A71"/>
    <w:rsid w:val="00BA53C0"/>
    <w:rsid w:val="00BA56CA"/>
    <w:rsid w:val="00BA67ED"/>
    <w:rsid w:val="00BA73FC"/>
    <w:rsid w:val="00BB0249"/>
    <w:rsid w:val="00BB0D99"/>
    <w:rsid w:val="00BB15F5"/>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0298"/>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2D2F"/>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A70CB"/>
    <w:rsid w:val="00CB06F2"/>
    <w:rsid w:val="00CB1333"/>
    <w:rsid w:val="00CB1974"/>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2213"/>
    <w:rsid w:val="00CF3309"/>
    <w:rsid w:val="00CF47BD"/>
    <w:rsid w:val="00CF547A"/>
    <w:rsid w:val="00CF68A3"/>
    <w:rsid w:val="00CF6AE5"/>
    <w:rsid w:val="00D0033D"/>
    <w:rsid w:val="00D00AA9"/>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C00"/>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4057"/>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5CB"/>
    <w:rsid w:val="00E45B40"/>
    <w:rsid w:val="00E45D2F"/>
    <w:rsid w:val="00E46EA4"/>
    <w:rsid w:val="00E47B02"/>
    <w:rsid w:val="00E5257C"/>
    <w:rsid w:val="00E52BAD"/>
    <w:rsid w:val="00E52C3B"/>
    <w:rsid w:val="00E5433E"/>
    <w:rsid w:val="00E5482A"/>
    <w:rsid w:val="00E563D7"/>
    <w:rsid w:val="00E5695B"/>
    <w:rsid w:val="00E56B88"/>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80192"/>
    <w:rsid w:val="00E806BE"/>
    <w:rsid w:val="00E8086A"/>
    <w:rsid w:val="00E80BA5"/>
    <w:rsid w:val="00E81B72"/>
    <w:rsid w:val="00E836EA"/>
    <w:rsid w:val="00E84835"/>
    <w:rsid w:val="00E84975"/>
    <w:rsid w:val="00E859D0"/>
    <w:rsid w:val="00E87622"/>
    <w:rsid w:val="00E87AE5"/>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81D"/>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F00C08"/>
    <w:rsid w:val="00F01DCB"/>
    <w:rsid w:val="00F02F57"/>
    <w:rsid w:val="00F03E7A"/>
    <w:rsid w:val="00F0432C"/>
    <w:rsid w:val="00F04C80"/>
    <w:rsid w:val="00F05099"/>
    <w:rsid w:val="00F056EC"/>
    <w:rsid w:val="00F05C47"/>
    <w:rsid w:val="00F06ADB"/>
    <w:rsid w:val="00F0746A"/>
    <w:rsid w:val="00F10817"/>
    <w:rsid w:val="00F11717"/>
    <w:rsid w:val="00F1295D"/>
    <w:rsid w:val="00F14D99"/>
    <w:rsid w:val="00F14ECE"/>
    <w:rsid w:val="00F17125"/>
    <w:rsid w:val="00F171C1"/>
    <w:rsid w:val="00F175AA"/>
    <w:rsid w:val="00F211C4"/>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F50"/>
    <w:rsid w:val="00F87442"/>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10F"/>
    <w:rsid w:val="00FB3200"/>
    <w:rsid w:val="00FB4332"/>
    <w:rsid w:val="00FB48DC"/>
    <w:rsid w:val="00FB4DF7"/>
    <w:rsid w:val="00FB5045"/>
    <w:rsid w:val="00FB6567"/>
    <w:rsid w:val="00FB7037"/>
    <w:rsid w:val="00FC087C"/>
    <w:rsid w:val="00FC1B7F"/>
    <w:rsid w:val="00FC4655"/>
    <w:rsid w:val="00FC4D05"/>
    <w:rsid w:val="00FC4F5C"/>
    <w:rsid w:val="00FC5DA2"/>
    <w:rsid w:val="00FC62C6"/>
    <w:rsid w:val="00FC7112"/>
    <w:rsid w:val="00FC7CC5"/>
    <w:rsid w:val="00FC7DB9"/>
    <w:rsid w:val="00FD0E1C"/>
    <w:rsid w:val="00FD2CCD"/>
    <w:rsid w:val="00FD3E07"/>
    <w:rsid w:val="00FD4A38"/>
    <w:rsid w:val="00FD4D9C"/>
    <w:rsid w:val="00FD5586"/>
    <w:rsid w:val="00FD567B"/>
    <w:rsid w:val="00FD5C82"/>
    <w:rsid w:val="00FD6092"/>
    <w:rsid w:val="00FD61F2"/>
    <w:rsid w:val="00FD65A5"/>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1">
    <w:name w:val="Znak1"/>
    <w:basedOn w:val="Normalny"/>
    <w:rsid w:val="00425A5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katarzyna.rytlews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F55D-AD37-4BB9-A34C-D4565277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14</Pages>
  <Words>6894</Words>
  <Characters>41369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25</cp:revision>
  <cp:lastPrinted>2024-09-19T07:31:00Z</cp:lastPrinted>
  <dcterms:created xsi:type="dcterms:W3CDTF">2024-07-09T08:01:00Z</dcterms:created>
  <dcterms:modified xsi:type="dcterms:W3CDTF">2024-09-19T07:41:00Z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