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BAB35F4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1C543F">
        <w:rPr>
          <w:rFonts w:asciiTheme="minorHAnsi" w:hAnsiTheme="minorHAnsi" w:cstheme="minorHAnsi"/>
          <w:b/>
        </w:rPr>
        <w:t>27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CE5308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66A8C56B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61761E">
        <w:rPr>
          <w:rFonts w:asciiTheme="minorHAnsi" w:hAnsiTheme="minorHAnsi" w:cstheme="minorHAnsi"/>
        </w:rPr>
        <w:t>15</w:t>
      </w:r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</w:t>
      </w:r>
      <w:r w:rsidR="005D7666">
        <w:rPr>
          <w:rFonts w:asciiTheme="minorHAnsi" w:hAnsiTheme="minorHAnsi" w:cstheme="minorHAnsi"/>
        </w:rPr>
        <w:t>4</w:t>
      </w:r>
      <w:r w:rsidR="004E241D">
        <w:rPr>
          <w:rFonts w:asciiTheme="minorHAnsi" w:hAnsiTheme="minorHAnsi" w:cstheme="minorHAnsi"/>
        </w:rPr>
        <w:t>.202</w:t>
      </w:r>
      <w:r w:rsidR="00CE5308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705ECBB6" w14:textId="0F93A903" w:rsidR="001C543F" w:rsidRDefault="001C543F" w:rsidP="001C543F">
      <w:pPr>
        <w:jc w:val="center"/>
        <w:rPr>
          <w:rFonts w:asciiTheme="minorHAnsi" w:hAnsiTheme="minorHAnsi" w:cstheme="minorHAnsi"/>
          <w:b/>
          <w:spacing w:val="-6"/>
        </w:rPr>
      </w:pPr>
      <w:r w:rsidRPr="001C543F">
        <w:rPr>
          <w:rFonts w:asciiTheme="minorHAnsi" w:hAnsiTheme="minorHAnsi" w:cstheme="minorHAnsi"/>
          <w:b/>
          <w:spacing w:val="-6"/>
        </w:rPr>
        <w:t>Zakup 5 sztuk urządzeń ksero wraz z rozwiązaniem druku podążającego</w:t>
      </w:r>
    </w:p>
    <w:p w14:paraId="2EC79921" w14:textId="77777777" w:rsidR="001C543F" w:rsidRPr="001C543F" w:rsidRDefault="001C543F" w:rsidP="001C543F">
      <w:pPr>
        <w:jc w:val="center"/>
        <w:rPr>
          <w:rFonts w:asciiTheme="minorHAnsi" w:hAnsiTheme="minorHAnsi" w:cstheme="minorHAnsi"/>
          <w:b/>
          <w:spacing w:val="-6"/>
        </w:rPr>
      </w:pPr>
    </w:p>
    <w:p w14:paraId="7480E9AD" w14:textId="3849FC0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CE5308">
        <w:rPr>
          <w:rFonts w:asciiTheme="minorHAnsi" w:hAnsiTheme="minorHAnsi" w:cstheme="minorHAnsi"/>
          <w:i/>
          <w:spacing w:val="-8"/>
        </w:rPr>
        <w:t>(t</w:t>
      </w:r>
      <w:r w:rsidR="00BF332D" w:rsidRPr="0059282C">
        <w:rPr>
          <w:rFonts w:asciiTheme="minorHAnsi" w:hAnsiTheme="minorHAnsi" w:cstheme="minorHAnsi"/>
          <w:i/>
          <w:spacing w:val="-8"/>
        </w:rPr>
        <w:t xml:space="preserve">j.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</w:t>
      </w:r>
      <w:r w:rsidR="00CE5308">
        <w:rPr>
          <w:rFonts w:asciiTheme="minorHAnsi" w:hAnsiTheme="minorHAnsi" w:cstheme="minorHAnsi"/>
          <w:i/>
          <w:spacing w:val="-8"/>
        </w:rPr>
        <w:t>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CE5308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CE5308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E93F222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C543F">
        <w:rPr>
          <w:rFonts w:asciiTheme="minorHAnsi" w:hAnsiTheme="minorHAnsi" w:cstheme="minorHAnsi"/>
          <w:b/>
          <w:spacing w:val="-6"/>
        </w:rPr>
        <w:t>27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E5308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6B732F9C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1C543F">
        <w:rPr>
          <w:rFonts w:asciiTheme="minorHAnsi" w:hAnsiTheme="minorHAnsi" w:cstheme="minorHAnsi"/>
          <w:spacing w:val="-6"/>
        </w:rPr>
        <w:t>18</w:t>
      </w:r>
      <w:r w:rsidRPr="007D4DD6">
        <w:rPr>
          <w:rFonts w:asciiTheme="minorHAnsi" w:hAnsiTheme="minorHAnsi" w:cstheme="minorHAnsi"/>
          <w:spacing w:val="-6"/>
        </w:rPr>
        <w:t>/20</w:t>
      </w:r>
      <w:r w:rsidR="001C543F"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1C543F">
        <w:rPr>
          <w:rFonts w:asciiTheme="minorHAnsi" w:hAnsiTheme="minorHAnsi" w:cstheme="minorHAnsi"/>
          <w:spacing w:val="-6"/>
        </w:rPr>
        <w:t>24</w:t>
      </w:r>
      <w:r w:rsidR="004E241D">
        <w:rPr>
          <w:rFonts w:asciiTheme="minorHAnsi" w:hAnsiTheme="minorHAnsi" w:cstheme="minorHAnsi"/>
          <w:spacing w:val="-6"/>
        </w:rPr>
        <w:t>/</w:t>
      </w:r>
      <w:r w:rsidR="001C543F">
        <w:rPr>
          <w:rFonts w:asciiTheme="minorHAnsi" w:hAnsiTheme="minorHAnsi" w:cstheme="minorHAnsi"/>
          <w:spacing w:val="-6"/>
        </w:rPr>
        <w:t>0</w:t>
      </w:r>
      <w:r w:rsidR="004E241D">
        <w:rPr>
          <w:rFonts w:asciiTheme="minorHAnsi" w:hAnsiTheme="minorHAnsi" w:cstheme="minorHAnsi"/>
          <w:spacing w:val="-6"/>
        </w:rPr>
        <w:t>2/202</w:t>
      </w:r>
      <w:r w:rsidR="001C543F">
        <w:rPr>
          <w:rFonts w:asciiTheme="minorHAnsi" w:hAnsiTheme="minorHAnsi" w:cstheme="minorHAnsi"/>
          <w:spacing w:val="-6"/>
        </w:rPr>
        <w:t>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1C543F">
        <w:rPr>
          <w:rFonts w:asciiTheme="minorHAnsi" w:hAnsiTheme="minorHAnsi" w:cstheme="minorHAnsi"/>
          <w:spacing w:val="-6"/>
        </w:rPr>
        <w:t xml:space="preserve"> netto.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CF98FC6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>Zakup</w:t>
      </w:r>
      <w:r w:rsidR="001C543F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5 sztuk urządzeń ksero wraz z rozwiązaniem druku podążającego.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57E58E54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395F6D">
        <w:rPr>
          <w:rFonts w:asciiTheme="minorHAnsi" w:hAnsiTheme="minorHAnsi" w:cstheme="minorHAnsi"/>
          <w:b/>
          <w:spacing w:val="-6"/>
        </w:rPr>
        <w:t>14</w:t>
      </w:r>
      <w:r w:rsidR="001033BF">
        <w:rPr>
          <w:rFonts w:asciiTheme="minorHAnsi" w:hAnsiTheme="minorHAnsi" w:cstheme="minorHAnsi"/>
          <w:b/>
          <w:spacing w:val="-6"/>
        </w:rPr>
        <w:t xml:space="preserve"> dni</w:t>
      </w:r>
      <w:r w:rsidR="00A947A3">
        <w:rPr>
          <w:rFonts w:asciiTheme="minorHAnsi" w:hAnsiTheme="minorHAnsi" w:cstheme="minorHAnsi"/>
          <w:b/>
          <w:spacing w:val="-6"/>
        </w:rPr>
        <w:t xml:space="preserve">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09A2A001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5D7666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5D7666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715FA47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 w:rsidR="00CE5308">
        <w:rPr>
          <w:rFonts w:asciiTheme="minorHAnsi" w:hAnsiTheme="minorHAnsi" w:cstheme="minorHAnsi"/>
        </w:rPr>
        <w:t>2.</w:t>
      </w:r>
      <w:r w:rsidRPr="008126E5">
        <w:rPr>
          <w:rFonts w:asciiTheme="minorHAnsi" w:hAnsiTheme="minorHAnsi" w:cstheme="minorHAnsi"/>
        </w:rPr>
        <w:t>1 do zapytania ofertowego. Nie złożenie wymagan</w:t>
      </w:r>
      <w:r w:rsidR="001C543F">
        <w:rPr>
          <w:rFonts w:asciiTheme="minorHAnsi" w:hAnsiTheme="minorHAnsi" w:cstheme="minorHAnsi"/>
        </w:rPr>
        <w:t>ego</w:t>
      </w:r>
      <w:r w:rsidRPr="008126E5">
        <w:rPr>
          <w:rFonts w:asciiTheme="minorHAnsi" w:hAnsiTheme="minorHAnsi" w:cstheme="minorHAnsi"/>
        </w:rPr>
        <w:t xml:space="preserve"> załącznik</w:t>
      </w:r>
      <w:r w:rsidR="001C543F">
        <w:rPr>
          <w:rFonts w:asciiTheme="minorHAnsi" w:hAnsiTheme="minorHAnsi" w:cstheme="minorHAnsi"/>
        </w:rPr>
        <w:t>a</w:t>
      </w:r>
      <w:r w:rsidRPr="008126E5">
        <w:rPr>
          <w:rFonts w:asciiTheme="minorHAnsi" w:hAnsiTheme="minorHAnsi" w:cstheme="minorHAnsi"/>
        </w:rPr>
        <w:t xml:space="preserve">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1A6CF9D3" w:rsidR="00C14C64" w:rsidRPr="008A173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D3AD3DB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61761E">
        <w:rPr>
          <w:rFonts w:asciiTheme="minorHAnsi" w:hAnsiTheme="minorHAnsi" w:cstheme="minorHAnsi"/>
          <w:b/>
          <w:color w:val="0070C0"/>
          <w:lang w:eastAsia="pl-PL"/>
        </w:rPr>
        <w:t>26</w:t>
      </w:r>
      <w:bookmarkStart w:id="0" w:name="_GoBack"/>
      <w:bookmarkEnd w:id="0"/>
      <w:r w:rsidR="00C17BE6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1C543F">
        <w:rPr>
          <w:rFonts w:asciiTheme="minorHAnsi" w:hAnsiTheme="minorHAnsi" w:cstheme="minorHAnsi"/>
          <w:b/>
          <w:color w:val="0070C0"/>
          <w:lang w:eastAsia="pl-PL"/>
        </w:rPr>
        <w:t>4</w:t>
      </w:r>
      <w:r w:rsidR="002C22BE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OPIS SPOSOBU OBLICZENIA CENY</w:t>
      </w:r>
    </w:p>
    <w:p w14:paraId="4925E802" w14:textId="094C244C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6A8A534D" w:rsidR="002C4720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99585F1" w14:textId="77777777" w:rsidR="005D7666" w:rsidRDefault="005D7666" w:rsidP="005D7666">
      <w:pPr>
        <w:pStyle w:val="Lista"/>
        <w:numPr>
          <w:ilvl w:val="1"/>
          <w:numId w:val="15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>
        <w:rPr>
          <w:rFonts w:asciiTheme="minorHAnsi" w:hAnsiTheme="minorHAnsi" w:cstheme="minorHAnsi"/>
          <w:bCs/>
        </w:rPr>
        <w:t xml:space="preserve"> oceny:</w:t>
      </w:r>
    </w:p>
    <w:p w14:paraId="084057C1" w14:textId="77777777" w:rsidR="005D7666" w:rsidRDefault="005D7666" w:rsidP="005D7666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Kryterium </w:t>
      </w:r>
      <w:r>
        <w:rPr>
          <w:rFonts w:asciiTheme="minorHAnsi" w:hAnsiTheme="minorHAnsi" w:cstheme="minorHAnsi"/>
          <w:b/>
          <w:bCs/>
        </w:rPr>
        <w:t>cena</w:t>
      </w:r>
      <w:r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100 %</w:t>
      </w:r>
      <w:r>
        <w:rPr>
          <w:rFonts w:asciiTheme="minorHAnsi" w:hAnsiTheme="minorHAnsi" w:cstheme="minorHAnsi"/>
          <w:bCs/>
        </w:rPr>
        <w:t xml:space="preserve"> (max 100 pkt),</w:t>
      </w:r>
    </w:p>
    <w:p w14:paraId="27733B7D" w14:textId="77777777" w:rsidR="005D7666" w:rsidRDefault="005D7666" w:rsidP="005D7666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opis kryterium </w:t>
      </w:r>
      <w:r>
        <w:rPr>
          <w:rFonts w:asciiTheme="minorHAnsi" w:hAnsiTheme="minorHAnsi" w:cstheme="minorHAnsi"/>
          <w:b/>
        </w:rPr>
        <w:t>cena:</w:t>
      </w:r>
      <w:r>
        <w:rPr>
          <w:rFonts w:asciiTheme="minorHAnsi" w:hAnsiTheme="minorHAnsi" w:cstheme="minorHAnsi"/>
          <w:bCs/>
        </w:rPr>
        <w:t xml:space="preserve"> </w:t>
      </w:r>
    </w:p>
    <w:p w14:paraId="0ABE02FB" w14:textId="77777777" w:rsidR="005D7666" w:rsidRDefault="005D7666" w:rsidP="005D7666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3684FF1F" w14:textId="77777777" w:rsidR="005D7666" w:rsidRDefault="005D7666" w:rsidP="005D7666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tym kryterium można uzyskać maksymalnie 100 punktów. Przyznane punkty zostaną zaokrąglone do dwóch miejsc po przecinku.</w:t>
      </w:r>
    </w:p>
    <w:p w14:paraId="273C1AFC" w14:textId="77777777" w:rsidR="005D7666" w:rsidRDefault="005D7666" w:rsidP="005D7666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Liczba punktów w kryterium </w:t>
      </w:r>
      <w:r>
        <w:rPr>
          <w:rFonts w:asciiTheme="minorHAnsi" w:hAnsiTheme="minorHAnsi" w:cstheme="minorHAnsi"/>
          <w:b/>
          <w:bCs/>
        </w:rPr>
        <w:t>cena ( C )</w:t>
      </w:r>
      <w:r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0"/>
        <w:gridCol w:w="988"/>
        <w:gridCol w:w="425"/>
        <w:gridCol w:w="992"/>
      </w:tblGrid>
      <w:tr w:rsidR="005D7666" w14:paraId="1F362E1D" w14:textId="77777777" w:rsidTr="00847E3F">
        <w:trPr>
          <w:trHeight w:val="559"/>
        </w:trPr>
        <w:tc>
          <w:tcPr>
            <w:tcW w:w="850" w:type="dxa"/>
            <w:vAlign w:val="center"/>
            <w:hideMark/>
          </w:tcPr>
          <w:p w14:paraId="47E3FD67" w14:textId="77777777" w:rsidR="005D7666" w:rsidRDefault="005D7666" w:rsidP="00847E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  <w:hideMark/>
          </w:tcPr>
          <w:p w14:paraId="107D39AE" w14:textId="77777777" w:rsidR="005D7666" w:rsidRDefault="005D7666" w:rsidP="00847E3F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F1A72D9" w14:textId="77777777" w:rsidR="005D7666" w:rsidRDefault="005D7666" w:rsidP="00847E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14:paraId="24B4AFDF" w14:textId="77777777" w:rsidR="005D7666" w:rsidRDefault="005D7666" w:rsidP="00847E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14:paraId="42CBCAF7" w14:textId="77777777" w:rsidR="005D7666" w:rsidRDefault="005D7666" w:rsidP="00847E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C93D3D7" w14:textId="77777777" w:rsidR="005D7666" w:rsidRDefault="005D7666" w:rsidP="005D766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Gdzie :</w:t>
      </w:r>
    </w:p>
    <w:p w14:paraId="4E32DFFB" w14:textId="77777777" w:rsidR="005D7666" w:rsidRDefault="005D7666" w:rsidP="005D766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10C78A36" w14:textId="77777777" w:rsidR="005D7666" w:rsidRDefault="005D7666" w:rsidP="005D766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o</w:t>
      </w:r>
      <w:r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520DEDEB" w14:textId="77777777" w:rsidR="005D7666" w:rsidRDefault="005D7666" w:rsidP="005D766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7B6D21F7" w14:textId="77777777" w:rsidR="005D7666" w:rsidRDefault="005D7666" w:rsidP="005D7666">
      <w:pPr>
        <w:pStyle w:val="Lista"/>
        <w:numPr>
          <w:ilvl w:val="1"/>
          <w:numId w:val="15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24BCF984" w14:textId="77777777" w:rsidR="005D7666" w:rsidRDefault="005D7666" w:rsidP="005D7666">
      <w:pPr>
        <w:pStyle w:val="Lista"/>
        <w:numPr>
          <w:ilvl w:val="1"/>
          <w:numId w:val="15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00BD0F4E" w14:textId="77777777" w:rsidR="005D7666" w:rsidRDefault="005D7666" w:rsidP="005D7666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Jeżeli wybór oferty najkorzystniejszej będzie niemożliwy z uwagi na fakt, iż złożone zostaną              </w:t>
      </w:r>
    </w:p>
    <w:p w14:paraId="7000C859" w14:textId="7004295B" w:rsidR="005D7666" w:rsidRPr="0018718B" w:rsidRDefault="005D7666" w:rsidP="005D7666">
      <w:pPr>
        <w:pStyle w:val="Lista"/>
        <w:spacing w:after="0" w:line="360" w:lineRule="auto"/>
        <w:ind w:left="708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hAnsiTheme="minorHAnsi" w:cstheme="minorHAnsi"/>
          <w:spacing w:val="-6"/>
        </w:rPr>
        <w:t xml:space="preserve">oferty o takiej samej cenie, Zamawiający wezwie Wykonawców do złożenia ofert dodatkowych. </w:t>
      </w:r>
    </w:p>
    <w:p w14:paraId="47F43F74" w14:textId="77777777" w:rsidR="002C4720" w:rsidRPr="007D4DD6" w:rsidRDefault="002C4720" w:rsidP="005D7666">
      <w:pPr>
        <w:pStyle w:val="Lista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6FF21483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5D7666">
        <w:rPr>
          <w:rFonts w:asciiTheme="minorHAnsi" w:hAnsiTheme="minorHAnsi" w:cstheme="minorHAnsi"/>
          <w:webHidden/>
          <w:spacing w:val="-10"/>
        </w:rPr>
        <w:t>Marek Jakubowski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5D7666">
        <w:rPr>
          <w:rFonts w:asciiTheme="minorHAnsi" w:hAnsiTheme="minorHAnsi" w:cstheme="minorHAnsi"/>
          <w:webHidden/>
          <w:spacing w:val="-10"/>
        </w:rPr>
        <w:t>39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5F335D6F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D1DC7">
        <w:rPr>
          <w:rFonts w:asciiTheme="minorHAnsi" w:hAnsiTheme="minorHAnsi" w:cstheme="minorHAnsi"/>
          <w:i/>
        </w:rPr>
        <w:t xml:space="preserve"> (formularz 2.1.)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6C7C5A82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5D7666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5D7666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EAD526" w14:textId="1883AF5E" w:rsidR="003A7E6F" w:rsidRPr="005D7666" w:rsidRDefault="00F62012" w:rsidP="005D766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3A7E6F" w:rsidRPr="005D7666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FD237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33BF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43F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22BE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5F6D"/>
    <w:rsid w:val="00396AC6"/>
    <w:rsid w:val="003A2D94"/>
    <w:rsid w:val="003A6846"/>
    <w:rsid w:val="003A7E6F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1DC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D7666"/>
    <w:rsid w:val="005E03AE"/>
    <w:rsid w:val="005F1591"/>
    <w:rsid w:val="006034BD"/>
    <w:rsid w:val="006126DF"/>
    <w:rsid w:val="0061449B"/>
    <w:rsid w:val="0061761E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1090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308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5913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41F0-7069-45E9-BD1B-F7C0747E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12</cp:revision>
  <cp:lastPrinted>2022-02-23T13:06:00Z</cp:lastPrinted>
  <dcterms:created xsi:type="dcterms:W3CDTF">2021-04-28T08:19:00Z</dcterms:created>
  <dcterms:modified xsi:type="dcterms:W3CDTF">2022-04-15T05:51:00Z</dcterms:modified>
</cp:coreProperties>
</file>