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F9D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6FDDB67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7AEEB5F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7C886F0E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9195A3C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401B1D55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6B411394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E236D75" w14:textId="77777777" w:rsidR="00FA4FAF" w:rsidRDefault="00FA4FAF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</w:p>
    <w:p w14:paraId="2886B858" w14:textId="77777777" w:rsidR="00FA4FAF" w:rsidRDefault="00FA4FAF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</w:p>
    <w:p w14:paraId="3A98FC78" w14:textId="202AE458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1A1A4A0F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D97D95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4579F22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24B1B9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466DE81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16C8BDA" w14:textId="5F13F731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1BFEF9FB" w14:textId="77777777" w:rsidR="004E5BFC" w:rsidRDefault="004E5BFC" w:rsidP="00AD07DC">
      <w:pPr>
        <w:suppressAutoHyphens/>
        <w:spacing w:after="0"/>
        <w:jc w:val="center"/>
        <w:rPr>
          <w:rFonts w:ascii="Arial Narrow" w:hAnsi="Arial Narrow"/>
        </w:rPr>
      </w:pPr>
    </w:p>
    <w:p w14:paraId="5E4AD55C" w14:textId="62AB64E8" w:rsidR="00A97DCF" w:rsidRDefault="00A97DCF" w:rsidP="00A97DC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eastAsia="ar-SA"/>
        </w:rPr>
      </w:pPr>
      <w:bookmarkStart w:id="0" w:name="_Hlk147237493"/>
      <w:r w:rsidRPr="00B44A2F">
        <w:rPr>
          <w:rFonts w:ascii="Arial Narrow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795314">
        <w:rPr>
          <w:rFonts w:ascii="Arial Narrow" w:hAnsi="Arial Narrow"/>
          <w:b/>
          <w:sz w:val="28"/>
          <w:szCs w:val="28"/>
          <w:lang w:eastAsia="ar-SA"/>
        </w:rPr>
        <w:t>5</w:t>
      </w:r>
      <w:r w:rsidRPr="00B44A2F">
        <w:rPr>
          <w:rFonts w:ascii="Arial Narrow" w:hAnsi="Arial Narrow"/>
          <w:b/>
          <w:sz w:val="28"/>
          <w:szCs w:val="28"/>
          <w:lang w:eastAsia="ar-SA"/>
        </w:rPr>
        <w:t xml:space="preserve"> roku</w:t>
      </w:r>
    </w:p>
    <w:bookmarkEnd w:id="0"/>
    <w:p w14:paraId="6D34DA8D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1FB13A40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6D1479CC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5916B10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76C52AA3" w14:textId="3690998F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>1 ustawy z dnia 13 kwietnia 2022 r. o szczególnych rozwiązaniach w zakresie przeciwdziałania wspieraniu agresji na Ukrainę oraz służących o</w:t>
      </w:r>
      <w:r w:rsidR="00795314">
        <w:rPr>
          <w:rFonts w:ascii="Arial Narrow" w:hAnsi="Arial Narrow"/>
        </w:rPr>
        <w:t>chronie</w:t>
      </w:r>
      <w:r w:rsidR="00AD07DC" w:rsidRPr="002634EC">
        <w:rPr>
          <w:rFonts w:ascii="Arial Narrow" w:hAnsi="Arial Narrow"/>
        </w:rPr>
        <w:t xml:space="preserve"> bezpieczeństwa narodowego. </w:t>
      </w:r>
      <w:r w:rsidR="00A830E3">
        <w:rPr>
          <w:rFonts w:ascii="Arial Narrow" w:hAnsi="Arial Narrow"/>
        </w:rPr>
        <w:t xml:space="preserve"> </w:t>
      </w:r>
    </w:p>
    <w:p w14:paraId="0501A9A7" w14:textId="3175D909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1113EB30" w14:textId="77777777" w:rsidR="00933C7E" w:rsidRDefault="00933C7E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BD617A7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4F562D0C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380AF4DC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17606B0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8F77E01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9A9D39C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328136B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37D9A35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491AEC8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3EB2319" w14:textId="77777777" w:rsidR="00A97DCF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97DCF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28D1A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73D5CD6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340C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3C74A9D8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1AEC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7B4C3F4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3CCE108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E5BFC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95314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33C7E"/>
    <w:rsid w:val="00993081"/>
    <w:rsid w:val="00996D65"/>
    <w:rsid w:val="009C6471"/>
    <w:rsid w:val="00A0252E"/>
    <w:rsid w:val="00A46928"/>
    <w:rsid w:val="00A50A44"/>
    <w:rsid w:val="00A830E3"/>
    <w:rsid w:val="00A97DCF"/>
    <w:rsid w:val="00AA78CF"/>
    <w:rsid w:val="00AD07DC"/>
    <w:rsid w:val="00B11C44"/>
    <w:rsid w:val="00B31B4A"/>
    <w:rsid w:val="00B5104C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4681A"/>
    <w:rsid w:val="00D546BF"/>
    <w:rsid w:val="00D6028E"/>
    <w:rsid w:val="00D70B38"/>
    <w:rsid w:val="00D847A0"/>
    <w:rsid w:val="00DC1B28"/>
    <w:rsid w:val="00DE5EAD"/>
    <w:rsid w:val="00E116D5"/>
    <w:rsid w:val="00E578F1"/>
    <w:rsid w:val="00EB1FFF"/>
    <w:rsid w:val="00F16FF2"/>
    <w:rsid w:val="00F2057E"/>
    <w:rsid w:val="00F878B8"/>
    <w:rsid w:val="00FA4FAF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E529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24</cp:revision>
  <cp:lastPrinted>2022-03-30T12:09:00Z</cp:lastPrinted>
  <dcterms:created xsi:type="dcterms:W3CDTF">2021-04-16T12:33:00Z</dcterms:created>
  <dcterms:modified xsi:type="dcterms:W3CDTF">2024-10-17T08:37:00Z</dcterms:modified>
</cp:coreProperties>
</file>