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3AEE" w14:textId="77777777" w:rsidR="00EA6B56" w:rsidRDefault="00867D1A" w:rsidP="00867D1A">
      <w:pPr>
        <w:jc w:val="center"/>
      </w:pPr>
      <w:r>
        <w:t>Opis przedmiotu zamówienia – załącznik Nr 1 do SWZ</w:t>
      </w:r>
    </w:p>
    <w:p w14:paraId="259C7D6D" w14:textId="77777777" w:rsidR="00867D1A" w:rsidRPr="00867D1A" w:rsidRDefault="00867D1A" w:rsidP="00867D1A">
      <w:pPr>
        <w:widowControl w:val="0"/>
        <w:tabs>
          <w:tab w:val="left" w:pos="1006"/>
        </w:tabs>
        <w:autoSpaceDE w:val="0"/>
        <w:autoSpaceDN w:val="0"/>
        <w:spacing w:before="101" w:line="276" w:lineRule="auto"/>
        <w:ind w:right="360"/>
        <w:rPr>
          <w:rFonts w:asciiTheme="majorHAnsi" w:hAnsiTheme="majorHAnsi"/>
          <w:b/>
          <w:bCs/>
          <w:sz w:val="24"/>
          <w:szCs w:val="24"/>
        </w:rPr>
      </w:pPr>
      <w:r w:rsidRPr="00867D1A">
        <w:rPr>
          <w:rFonts w:asciiTheme="majorHAnsi" w:hAnsiTheme="majorHAnsi"/>
          <w:sz w:val="24"/>
          <w:szCs w:val="24"/>
        </w:rPr>
        <w:t xml:space="preserve">Przedmiotem zamówienia jest </w:t>
      </w:r>
      <w:r w:rsidRPr="00867D1A">
        <w:rPr>
          <w:rFonts w:asciiTheme="majorHAnsi" w:hAnsiTheme="majorHAnsi"/>
          <w:b/>
          <w:bCs/>
          <w:sz w:val="24"/>
          <w:szCs w:val="24"/>
        </w:rPr>
        <w:t>„Zakup materiałów budowlanych na budowę parkingu w pasie drogowym drogi wojewódzkiej 698 ulicy Wojska Polskiego w Terespolu z podziałem na części:</w:t>
      </w:r>
    </w:p>
    <w:p w14:paraId="7F848494" w14:textId="77777777" w:rsidR="00867D1A" w:rsidRPr="007F3E1D" w:rsidRDefault="00867D1A" w:rsidP="00867D1A">
      <w:pPr>
        <w:pStyle w:val="Akapitzlist"/>
        <w:widowControl w:val="0"/>
        <w:tabs>
          <w:tab w:val="left" w:pos="1006"/>
        </w:tabs>
        <w:autoSpaceDE w:val="0"/>
        <w:autoSpaceDN w:val="0"/>
        <w:spacing w:before="101" w:line="276" w:lineRule="auto"/>
        <w:ind w:left="1005" w:right="360"/>
        <w:rPr>
          <w:rFonts w:asciiTheme="majorHAnsi" w:hAnsiTheme="majorHAnsi"/>
          <w:b/>
          <w:bCs/>
          <w:sz w:val="24"/>
          <w:szCs w:val="24"/>
        </w:rPr>
      </w:pPr>
      <w:r w:rsidRPr="007F3E1D">
        <w:rPr>
          <w:rFonts w:asciiTheme="majorHAnsi" w:hAnsiTheme="majorHAnsi"/>
          <w:b/>
          <w:bCs/>
          <w:sz w:val="24"/>
          <w:szCs w:val="24"/>
        </w:rPr>
        <w:t>Zakup i dostawa materiałów budowlanych do budowy parkingu,</w:t>
      </w:r>
    </w:p>
    <w:p w14:paraId="19DF14A2" w14:textId="77777777" w:rsidR="00867D1A" w:rsidRPr="007F3E1D" w:rsidRDefault="00867D1A" w:rsidP="00867D1A">
      <w:pPr>
        <w:pStyle w:val="Akapitzlist"/>
        <w:widowControl w:val="0"/>
        <w:tabs>
          <w:tab w:val="left" w:pos="1006"/>
        </w:tabs>
        <w:autoSpaceDE w:val="0"/>
        <w:autoSpaceDN w:val="0"/>
        <w:spacing w:before="101" w:line="276" w:lineRule="auto"/>
        <w:ind w:left="1005" w:right="360"/>
        <w:rPr>
          <w:rFonts w:asciiTheme="majorHAnsi" w:hAnsiTheme="majorHAnsi"/>
          <w:b/>
          <w:bCs/>
          <w:sz w:val="24"/>
          <w:szCs w:val="24"/>
        </w:rPr>
      </w:pPr>
      <w:r w:rsidRPr="007F3E1D">
        <w:rPr>
          <w:rFonts w:asciiTheme="majorHAnsi" w:hAnsiTheme="majorHAnsi"/>
          <w:b/>
          <w:bCs/>
          <w:sz w:val="24"/>
          <w:szCs w:val="24"/>
        </w:rPr>
        <w:t xml:space="preserve">Zakup i dostawa piachu do budowy parkingu </w:t>
      </w:r>
    </w:p>
    <w:p w14:paraId="1E274FDD" w14:textId="77777777" w:rsidR="00867D1A" w:rsidRPr="007F3E1D" w:rsidRDefault="00867D1A" w:rsidP="00867D1A">
      <w:pPr>
        <w:pStyle w:val="Akapitzlist"/>
        <w:widowControl w:val="0"/>
        <w:tabs>
          <w:tab w:val="left" w:pos="1006"/>
        </w:tabs>
        <w:autoSpaceDE w:val="0"/>
        <w:autoSpaceDN w:val="0"/>
        <w:spacing w:before="101" w:line="276" w:lineRule="auto"/>
        <w:ind w:left="1005" w:right="360"/>
        <w:rPr>
          <w:rFonts w:asciiTheme="majorHAnsi" w:hAnsiTheme="majorHAnsi"/>
          <w:b/>
          <w:bCs/>
          <w:sz w:val="24"/>
          <w:szCs w:val="24"/>
        </w:rPr>
      </w:pPr>
      <w:r w:rsidRPr="007F3E1D">
        <w:rPr>
          <w:rFonts w:asciiTheme="majorHAnsi" w:hAnsiTheme="majorHAnsi"/>
          <w:b/>
          <w:bCs/>
          <w:sz w:val="24"/>
          <w:szCs w:val="24"/>
        </w:rPr>
        <w:t>w ramach zadania Budowa zatok postojowych w ulicy Wojska Polskiego w m. Terespol w ciągu drogi wojewódzkiej Nr 698 Siedlce -Łosice - Konstantynów – Terespol”</w:t>
      </w:r>
    </w:p>
    <w:p w14:paraId="652F8FEC" w14:textId="77777777" w:rsidR="00867D1A" w:rsidRPr="00867D1A" w:rsidRDefault="00867D1A" w:rsidP="00867D1A">
      <w:pPr>
        <w:widowControl w:val="0"/>
        <w:tabs>
          <w:tab w:val="left" w:pos="1006"/>
        </w:tabs>
        <w:autoSpaceDE w:val="0"/>
        <w:autoSpaceDN w:val="0"/>
        <w:spacing w:before="101" w:line="276" w:lineRule="auto"/>
        <w:ind w:right="360"/>
        <w:rPr>
          <w:rFonts w:asciiTheme="majorHAnsi" w:hAnsiTheme="majorHAnsi"/>
          <w:sz w:val="24"/>
          <w:szCs w:val="24"/>
        </w:rPr>
      </w:pPr>
      <w:r w:rsidRPr="00867D1A">
        <w:rPr>
          <w:rFonts w:asciiTheme="majorHAnsi" w:hAnsiTheme="majorHAnsi"/>
          <w:sz w:val="24"/>
          <w:szCs w:val="24"/>
        </w:rPr>
        <w:t>Zakres</w:t>
      </w:r>
      <w:r w:rsidRPr="00867D1A">
        <w:rPr>
          <w:rFonts w:asciiTheme="majorHAnsi" w:hAnsiTheme="majorHAnsi"/>
          <w:spacing w:val="-4"/>
          <w:sz w:val="24"/>
          <w:szCs w:val="24"/>
        </w:rPr>
        <w:t xml:space="preserve"> </w:t>
      </w:r>
      <w:r w:rsidRPr="00867D1A">
        <w:rPr>
          <w:rFonts w:asciiTheme="majorHAnsi" w:hAnsiTheme="majorHAnsi"/>
          <w:sz w:val="24"/>
          <w:szCs w:val="24"/>
        </w:rPr>
        <w:t>rzeczowy</w:t>
      </w:r>
      <w:r w:rsidRPr="00867D1A">
        <w:rPr>
          <w:rFonts w:asciiTheme="majorHAnsi" w:hAnsiTheme="majorHAnsi"/>
          <w:spacing w:val="-4"/>
          <w:sz w:val="24"/>
          <w:szCs w:val="24"/>
        </w:rPr>
        <w:t xml:space="preserve"> </w:t>
      </w:r>
      <w:r w:rsidRPr="00867D1A">
        <w:rPr>
          <w:rFonts w:asciiTheme="majorHAnsi" w:hAnsiTheme="majorHAnsi"/>
          <w:sz w:val="24"/>
          <w:szCs w:val="24"/>
        </w:rPr>
        <w:t>przedmiotu</w:t>
      </w:r>
      <w:r w:rsidRPr="00867D1A">
        <w:rPr>
          <w:rFonts w:asciiTheme="majorHAnsi" w:hAnsiTheme="majorHAnsi"/>
          <w:spacing w:val="-4"/>
          <w:sz w:val="24"/>
          <w:szCs w:val="24"/>
        </w:rPr>
        <w:t xml:space="preserve"> </w:t>
      </w:r>
      <w:r w:rsidRPr="00867D1A">
        <w:rPr>
          <w:rFonts w:asciiTheme="majorHAnsi" w:hAnsiTheme="majorHAnsi"/>
          <w:sz w:val="24"/>
          <w:szCs w:val="24"/>
        </w:rPr>
        <w:t>zamówienia</w:t>
      </w:r>
      <w:r w:rsidRPr="00867D1A">
        <w:rPr>
          <w:rFonts w:asciiTheme="majorHAnsi" w:hAnsiTheme="majorHAnsi"/>
          <w:spacing w:val="-4"/>
          <w:sz w:val="24"/>
          <w:szCs w:val="24"/>
        </w:rPr>
        <w:t xml:space="preserve"> </w:t>
      </w:r>
      <w:r w:rsidRPr="00867D1A">
        <w:rPr>
          <w:rFonts w:asciiTheme="majorHAnsi" w:hAnsiTheme="majorHAnsi"/>
          <w:sz w:val="24"/>
          <w:szCs w:val="24"/>
        </w:rPr>
        <w:t>obejmuje</w:t>
      </w:r>
      <w:r w:rsidRPr="00867D1A">
        <w:rPr>
          <w:rFonts w:asciiTheme="majorHAnsi" w:hAnsiTheme="majorHAnsi"/>
          <w:spacing w:val="-3"/>
          <w:sz w:val="24"/>
          <w:szCs w:val="24"/>
        </w:rPr>
        <w:t xml:space="preserve"> </w:t>
      </w:r>
      <w:r w:rsidRPr="00867D1A">
        <w:rPr>
          <w:rFonts w:asciiTheme="majorHAnsi" w:hAnsiTheme="majorHAnsi"/>
          <w:sz w:val="24"/>
          <w:szCs w:val="24"/>
        </w:rPr>
        <w:t>w</w:t>
      </w:r>
      <w:r w:rsidRPr="00867D1A">
        <w:rPr>
          <w:rFonts w:asciiTheme="majorHAnsi" w:hAnsiTheme="majorHAnsi"/>
          <w:spacing w:val="-5"/>
          <w:sz w:val="24"/>
          <w:szCs w:val="24"/>
        </w:rPr>
        <w:t xml:space="preserve"> </w:t>
      </w:r>
      <w:r w:rsidRPr="00867D1A">
        <w:rPr>
          <w:rFonts w:asciiTheme="majorHAnsi" w:hAnsiTheme="majorHAnsi"/>
          <w:sz w:val="24"/>
          <w:szCs w:val="24"/>
        </w:rPr>
        <w:t xml:space="preserve">szczególności: </w:t>
      </w:r>
    </w:p>
    <w:p w14:paraId="6CB14B3D" w14:textId="77777777" w:rsidR="00867D1A" w:rsidRDefault="00867D1A" w:rsidP="00867D1A">
      <w:pPr>
        <w:widowControl w:val="0"/>
        <w:tabs>
          <w:tab w:val="left" w:pos="1006"/>
        </w:tabs>
        <w:autoSpaceDE w:val="0"/>
        <w:autoSpaceDN w:val="0"/>
        <w:spacing w:before="18"/>
        <w:ind w:left="1005"/>
        <w:rPr>
          <w:rFonts w:asciiTheme="majorHAnsi" w:hAnsiTheme="majorHAnsi"/>
          <w:bCs/>
        </w:rPr>
      </w:pPr>
    </w:p>
    <w:p w14:paraId="68A062B0" w14:textId="77777777" w:rsidR="00867D1A" w:rsidRPr="00705C06" w:rsidRDefault="00867D1A" w:rsidP="00867D1A">
      <w:pPr>
        <w:widowControl w:val="0"/>
        <w:tabs>
          <w:tab w:val="left" w:pos="1006"/>
        </w:tabs>
        <w:autoSpaceDE w:val="0"/>
        <w:autoSpaceDN w:val="0"/>
        <w:spacing w:before="18"/>
        <w:ind w:left="1005"/>
        <w:rPr>
          <w:rFonts w:asciiTheme="majorHAnsi" w:hAnsiTheme="majorHAnsi"/>
          <w:b/>
        </w:rPr>
      </w:pPr>
      <w:r w:rsidRPr="00705C06">
        <w:rPr>
          <w:rFonts w:asciiTheme="majorHAnsi" w:hAnsiTheme="majorHAnsi"/>
          <w:b/>
        </w:rPr>
        <w:t xml:space="preserve">Część nr 1: </w:t>
      </w:r>
      <w:bookmarkStart w:id="0" w:name="_Hlk59620636"/>
      <w:r w:rsidRPr="00705C06">
        <w:rPr>
          <w:rFonts w:asciiTheme="majorHAnsi" w:hAnsiTheme="majorHAnsi"/>
          <w:b/>
        </w:rPr>
        <w:t>Zakup i dostawa materiałów budowlanych do budowy parkingu.</w:t>
      </w:r>
    </w:p>
    <w:tbl>
      <w:tblPr>
        <w:tblW w:w="6856" w:type="dxa"/>
        <w:jc w:val="center"/>
        <w:tblCellMar>
          <w:left w:w="70" w:type="dxa"/>
          <w:right w:w="70" w:type="dxa"/>
        </w:tblCellMar>
        <w:tblLook w:val="04A0" w:firstRow="1" w:lastRow="0" w:firstColumn="1" w:lastColumn="0" w:noHBand="0" w:noVBand="1"/>
      </w:tblPr>
      <w:tblGrid>
        <w:gridCol w:w="1324"/>
        <w:gridCol w:w="4563"/>
        <w:gridCol w:w="1446"/>
        <w:gridCol w:w="1719"/>
      </w:tblGrid>
      <w:tr w:rsidR="00867D1A" w:rsidRPr="00705C06" w14:paraId="073F4657" w14:textId="77777777" w:rsidTr="00292C90">
        <w:trPr>
          <w:trHeight w:val="342"/>
          <w:jc w:val="center"/>
        </w:trPr>
        <w:tc>
          <w:tcPr>
            <w:tcW w:w="458" w:type="dxa"/>
            <w:tcBorders>
              <w:top w:val="single" w:sz="8" w:space="0" w:color="auto"/>
              <w:left w:val="single" w:sz="8" w:space="0" w:color="auto"/>
              <w:bottom w:val="single" w:sz="4" w:space="0" w:color="auto"/>
              <w:right w:val="single" w:sz="4" w:space="0" w:color="auto"/>
            </w:tcBorders>
            <w:shd w:val="clear" w:color="auto" w:fill="auto"/>
            <w:noWrap/>
            <w:vAlign w:val="center"/>
          </w:tcPr>
          <w:p w14:paraId="6BF6D9C5" w14:textId="77777777" w:rsidR="00867D1A" w:rsidRPr="00705C06" w:rsidRDefault="00867D1A" w:rsidP="00292C90">
            <w:pPr>
              <w:widowControl w:val="0"/>
              <w:tabs>
                <w:tab w:val="left" w:pos="1006"/>
              </w:tabs>
              <w:autoSpaceDE w:val="0"/>
              <w:autoSpaceDN w:val="0"/>
              <w:spacing w:before="18"/>
              <w:ind w:left="1005"/>
              <w:rPr>
                <w:rFonts w:asciiTheme="majorHAnsi" w:hAnsiTheme="majorHAnsi"/>
                <w:bCs/>
              </w:rPr>
            </w:pPr>
            <w:proofErr w:type="spellStart"/>
            <w:r w:rsidRPr="00705C06">
              <w:rPr>
                <w:rFonts w:asciiTheme="majorHAnsi" w:hAnsiTheme="majorHAnsi"/>
                <w:bCs/>
              </w:rPr>
              <w:t>Lp</w:t>
            </w:r>
            <w:proofErr w:type="spellEnd"/>
          </w:p>
        </w:tc>
        <w:tc>
          <w:tcPr>
            <w:tcW w:w="4670" w:type="dxa"/>
            <w:tcBorders>
              <w:top w:val="single" w:sz="8" w:space="0" w:color="auto"/>
              <w:left w:val="nil"/>
              <w:bottom w:val="single" w:sz="4" w:space="0" w:color="auto"/>
              <w:right w:val="single" w:sz="4" w:space="0" w:color="auto"/>
            </w:tcBorders>
            <w:shd w:val="clear" w:color="auto" w:fill="auto"/>
            <w:noWrap/>
            <w:vAlign w:val="center"/>
          </w:tcPr>
          <w:p w14:paraId="780D409E" w14:textId="77777777" w:rsidR="00867D1A" w:rsidRPr="00705C06" w:rsidRDefault="00867D1A" w:rsidP="00292C90">
            <w:pPr>
              <w:widowControl w:val="0"/>
              <w:tabs>
                <w:tab w:val="left" w:pos="1006"/>
              </w:tabs>
              <w:autoSpaceDE w:val="0"/>
              <w:autoSpaceDN w:val="0"/>
              <w:spacing w:before="18"/>
              <w:ind w:left="1005"/>
              <w:rPr>
                <w:rFonts w:asciiTheme="majorHAnsi" w:hAnsiTheme="majorHAnsi"/>
                <w:bCs/>
              </w:rPr>
            </w:pPr>
            <w:r w:rsidRPr="00705C06">
              <w:rPr>
                <w:rFonts w:asciiTheme="majorHAnsi" w:hAnsiTheme="majorHAnsi"/>
                <w:bCs/>
              </w:rPr>
              <w:t>asortyment</w:t>
            </w:r>
          </w:p>
        </w:tc>
        <w:tc>
          <w:tcPr>
            <w:tcW w:w="452" w:type="dxa"/>
            <w:tcBorders>
              <w:top w:val="single" w:sz="8" w:space="0" w:color="auto"/>
              <w:left w:val="nil"/>
              <w:bottom w:val="single" w:sz="4" w:space="0" w:color="auto"/>
              <w:right w:val="single" w:sz="4" w:space="0" w:color="auto"/>
            </w:tcBorders>
            <w:shd w:val="clear" w:color="auto" w:fill="auto"/>
            <w:noWrap/>
            <w:vAlign w:val="center"/>
          </w:tcPr>
          <w:p w14:paraId="2F74D686" w14:textId="77777777" w:rsidR="00867D1A" w:rsidRPr="00705C06" w:rsidRDefault="00867D1A" w:rsidP="00292C90">
            <w:pPr>
              <w:widowControl w:val="0"/>
              <w:tabs>
                <w:tab w:val="left" w:pos="1006"/>
              </w:tabs>
              <w:autoSpaceDE w:val="0"/>
              <w:autoSpaceDN w:val="0"/>
              <w:spacing w:before="18"/>
              <w:ind w:left="1005"/>
              <w:rPr>
                <w:rFonts w:asciiTheme="majorHAnsi" w:hAnsiTheme="majorHAnsi"/>
                <w:bCs/>
              </w:rPr>
            </w:pPr>
            <w:r w:rsidRPr="00705C06">
              <w:rPr>
                <w:rFonts w:asciiTheme="majorHAnsi" w:hAnsiTheme="majorHAnsi"/>
                <w:bCs/>
              </w:rPr>
              <w:t>j.m.</w:t>
            </w:r>
          </w:p>
        </w:tc>
        <w:tc>
          <w:tcPr>
            <w:tcW w:w="1276" w:type="dxa"/>
            <w:tcBorders>
              <w:top w:val="single" w:sz="8" w:space="0" w:color="auto"/>
              <w:left w:val="nil"/>
              <w:bottom w:val="single" w:sz="4" w:space="0" w:color="auto"/>
              <w:right w:val="single" w:sz="8" w:space="0" w:color="auto"/>
            </w:tcBorders>
            <w:shd w:val="clear" w:color="auto" w:fill="auto"/>
            <w:noWrap/>
            <w:vAlign w:val="center"/>
          </w:tcPr>
          <w:p w14:paraId="3056A687" w14:textId="77777777" w:rsidR="00867D1A" w:rsidRPr="00705C06" w:rsidRDefault="00867D1A" w:rsidP="00292C90">
            <w:pPr>
              <w:widowControl w:val="0"/>
              <w:tabs>
                <w:tab w:val="left" w:pos="1006"/>
              </w:tabs>
              <w:autoSpaceDE w:val="0"/>
              <w:autoSpaceDN w:val="0"/>
              <w:spacing w:before="18"/>
              <w:ind w:left="1005"/>
              <w:rPr>
                <w:rFonts w:asciiTheme="majorHAnsi" w:hAnsiTheme="majorHAnsi"/>
                <w:bCs/>
              </w:rPr>
            </w:pPr>
            <w:r w:rsidRPr="00705C06">
              <w:rPr>
                <w:rFonts w:asciiTheme="majorHAnsi" w:hAnsiTheme="majorHAnsi"/>
                <w:bCs/>
              </w:rPr>
              <w:t>ilość</w:t>
            </w:r>
          </w:p>
        </w:tc>
      </w:tr>
      <w:tr w:rsidR="00867D1A" w:rsidRPr="00705C06" w14:paraId="7712E4E0" w14:textId="77777777" w:rsidTr="00292C90">
        <w:trPr>
          <w:trHeight w:val="342"/>
          <w:jc w:val="center"/>
        </w:trPr>
        <w:tc>
          <w:tcPr>
            <w:tcW w:w="458" w:type="dxa"/>
            <w:tcBorders>
              <w:top w:val="nil"/>
              <w:left w:val="single" w:sz="8" w:space="0" w:color="auto"/>
              <w:bottom w:val="single" w:sz="4" w:space="0" w:color="auto"/>
              <w:right w:val="single" w:sz="4" w:space="0" w:color="auto"/>
            </w:tcBorders>
            <w:shd w:val="clear" w:color="auto" w:fill="auto"/>
            <w:noWrap/>
            <w:vAlign w:val="center"/>
            <w:hideMark/>
          </w:tcPr>
          <w:p w14:paraId="217A1B0C" w14:textId="77777777" w:rsidR="00867D1A" w:rsidRPr="00705C06" w:rsidRDefault="00867D1A" w:rsidP="00292C90">
            <w:pPr>
              <w:widowControl w:val="0"/>
              <w:tabs>
                <w:tab w:val="left" w:pos="1006"/>
              </w:tabs>
              <w:autoSpaceDE w:val="0"/>
              <w:autoSpaceDN w:val="0"/>
              <w:spacing w:before="18"/>
              <w:ind w:left="1005"/>
              <w:rPr>
                <w:rFonts w:asciiTheme="majorHAnsi" w:hAnsiTheme="majorHAnsi"/>
                <w:bCs/>
              </w:rPr>
            </w:pPr>
            <w:r w:rsidRPr="00705C06">
              <w:rPr>
                <w:rFonts w:asciiTheme="majorHAnsi" w:hAnsiTheme="majorHAnsi"/>
                <w:bCs/>
              </w:rPr>
              <w:t>1.</w:t>
            </w:r>
          </w:p>
        </w:tc>
        <w:tc>
          <w:tcPr>
            <w:tcW w:w="4670" w:type="dxa"/>
            <w:tcBorders>
              <w:top w:val="nil"/>
              <w:left w:val="nil"/>
              <w:bottom w:val="single" w:sz="4" w:space="0" w:color="auto"/>
              <w:right w:val="single" w:sz="4" w:space="0" w:color="auto"/>
            </w:tcBorders>
            <w:shd w:val="clear" w:color="auto" w:fill="auto"/>
            <w:noWrap/>
            <w:vAlign w:val="center"/>
          </w:tcPr>
          <w:p w14:paraId="646C71F9" w14:textId="77777777" w:rsidR="00867D1A" w:rsidRPr="00705C06" w:rsidRDefault="00867D1A" w:rsidP="00292C90">
            <w:pPr>
              <w:widowControl w:val="0"/>
              <w:tabs>
                <w:tab w:val="left" w:pos="1006"/>
              </w:tabs>
              <w:autoSpaceDE w:val="0"/>
              <w:autoSpaceDN w:val="0"/>
              <w:spacing w:before="18"/>
              <w:ind w:left="1005"/>
              <w:rPr>
                <w:rFonts w:asciiTheme="majorHAnsi" w:hAnsiTheme="majorHAnsi"/>
                <w:bCs/>
              </w:rPr>
            </w:pPr>
            <w:r w:rsidRPr="00705C06">
              <w:rPr>
                <w:rFonts w:asciiTheme="majorHAnsi" w:hAnsiTheme="majorHAnsi"/>
                <w:bCs/>
              </w:rPr>
              <w:t>kostka brukowa prostokątna10x20x</w:t>
            </w:r>
            <w:r w:rsidRPr="00705C06">
              <w:rPr>
                <w:rFonts w:asciiTheme="majorHAnsi" w:hAnsiTheme="majorHAnsi"/>
                <w:b/>
              </w:rPr>
              <w:t>8</w:t>
            </w:r>
            <w:r w:rsidRPr="00705C06">
              <w:rPr>
                <w:rFonts w:asciiTheme="majorHAnsi" w:hAnsiTheme="majorHAnsi"/>
                <w:bCs/>
              </w:rPr>
              <w:t xml:space="preserve"> cm - </w:t>
            </w:r>
            <w:r w:rsidRPr="00705C06">
              <w:rPr>
                <w:rFonts w:asciiTheme="majorHAnsi" w:hAnsiTheme="majorHAnsi"/>
                <w:b/>
              </w:rPr>
              <w:t>szara</w:t>
            </w:r>
          </w:p>
        </w:tc>
        <w:tc>
          <w:tcPr>
            <w:tcW w:w="452" w:type="dxa"/>
            <w:tcBorders>
              <w:top w:val="nil"/>
              <w:left w:val="nil"/>
              <w:bottom w:val="single" w:sz="4" w:space="0" w:color="auto"/>
              <w:right w:val="single" w:sz="4" w:space="0" w:color="auto"/>
            </w:tcBorders>
            <w:shd w:val="clear" w:color="auto" w:fill="auto"/>
            <w:noWrap/>
            <w:vAlign w:val="center"/>
          </w:tcPr>
          <w:p w14:paraId="2F5D5CC3" w14:textId="77777777" w:rsidR="00867D1A" w:rsidRPr="00705C06" w:rsidRDefault="00867D1A" w:rsidP="00292C90">
            <w:pPr>
              <w:widowControl w:val="0"/>
              <w:tabs>
                <w:tab w:val="left" w:pos="1006"/>
              </w:tabs>
              <w:autoSpaceDE w:val="0"/>
              <w:autoSpaceDN w:val="0"/>
              <w:spacing w:before="18"/>
              <w:ind w:left="1005"/>
              <w:rPr>
                <w:rFonts w:asciiTheme="majorHAnsi" w:hAnsiTheme="majorHAnsi"/>
                <w:bCs/>
              </w:rPr>
            </w:pPr>
            <w:r w:rsidRPr="00705C06">
              <w:rPr>
                <w:rFonts w:asciiTheme="majorHAnsi" w:hAnsiTheme="majorHAnsi"/>
                <w:bCs/>
              </w:rPr>
              <w:t>m2</w:t>
            </w:r>
          </w:p>
        </w:tc>
        <w:tc>
          <w:tcPr>
            <w:tcW w:w="1276" w:type="dxa"/>
            <w:tcBorders>
              <w:top w:val="nil"/>
              <w:left w:val="nil"/>
              <w:bottom w:val="single" w:sz="4" w:space="0" w:color="auto"/>
              <w:right w:val="single" w:sz="8" w:space="0" w:color="auto"/>
            </w:tcBorders>
            <w:shd w:val="clear" w:color="auto" w:fill="auto"/>
            <w:noWrap/>
            <w:vAlign w:val="center"/>
          </w:tcPr>
          <w:p w14:paraId="2BBC6F9F" w14:textId="77777777" w:rsidR="00867D1A" w:rsidRPr="00705C06" w:rsidRDefault="00867D1A" w:rsidP="00292C90">
            <w:pPr>
              <w:widowControl w:val="0"/>
              <w:tabs>
                <w:tab w:val="left" w:pos="1006"/>
              </w:tabs>
              <w:autoSpaceDE w:val="0"/>
              <w:autoSpaceDN w:val="0"/>
              <w:spacing w:before="18"/>
              <w:ind w:left="1005"/>
              <w:rPr>
                <w:rFonts w:asciiTheme="majorHAnsi" w:hAnsiTheme="majorHAnsi"/>
                <w:bCs/>
              </w:rPr>
            </w:pPr>
            <w:r w:rsidRPr="00705C06">
              <w:rPr>
                <w:rFonts w:asciiTheme="majorHAnsi" w:hAnsiTheme="majorHAnsi"/>
                <w:bCs/>
              </w:rPr>
              <w:t>23,00</w:t>
            </w:r>
          </w:p>
        </w:tc>
      </w:tr>
      <w:tr w:rsidR="00867D1A" w:rsidRPr="00705C06" w14:paraId="6D49A801" w14:textId="77777777" w:rsidTr="00292C90">
        <w:trPr>
          <w:trHeight w:val="342"/>
          <w:jc w:val="center"/>
        </w:trPr>
        <w:tc>
          <w:tcPr>
            <w:tcW w:w="458" w:type="dxa"/>
            <w:tcBorders>
              <w:top w:val="nil"/>
              <w:left w:val="single" w:sz="8" w:space="0" w:color="auto"/>
              <w:bottom w:val="single" w:sz="4" w:space="0" w:color="auto"/>
              <w:right w:val="single" w:sz="4" w:space="0" w:color="auto"/>
            </w:tcBorders>
            <w:shd w:val="clear" w:color="auto" w:fill="auto"/>
            <w:noWrap/>
            <w:vAlign w:val="center"/>
          </w:tcPr>
          <w:p w14:paraId="2AE35578" w14:textId="77777777" w:rsidR="00867D1A" w:rsidRPr="00705C06" w:rsidRDefault="00867D1A" w:rsidP="00292C90">
            <w:pPr>
              <w:widowControl w:val="0"/>
              <w:tabs>
                <w:tab w:val="left" w:pos="1006"/>
              </w:tabs>
              <w:autoSpaceDE w:val="0"/>
              <w:autoSpaceDN w:val="0"/>
              <w:spacing w:before="18"/>
              <w:ind w:left="1005"/>
              <w:rPr>
                <w:rFonts w:asciiTheme="majorHAnsi" w:hAnsiTheme="majorHAnsi"/>
                <w:bCs/>
              </w:rPr>
            </w:pPr>
            <w:r w:rsidRPr="00705C06">
              <w:rPr>
                <w:rFonts w:asciiTheme="majorHAnsi" w:hAnsiTheme="majorHAnsi"/>
                <w:bCs/>
              </w:rPr>
              <w:t>2.</w:t>
            </w:r>
          </w:p>
        </w:tc>
        <w:tc>
          <w:tcPr>
            <w:tcW w:w="4670" w:type="dxa"/>
            <w:tcBorders>
              <w:top w:val="nil"/>
              <w:left w:val="nil"/>
              <w:bottom w:val="single" w:sz="4" w:space="0" w:color="auto"/>
              <w:right w:val="single" w:sz="4" w:space="0" w:color="auto"/>
            </w:tcBorders>
            <w:shd w:val="clear" w:color="auto" w:fill="auto"/>
            <w:noWrap/>
            <w:vAlign w:val="center"/>
          </w:tcPr>
          <w:p w14:paraId="6E52AC3D" w14:textId="77777777" w:rsidR="00867D1A" w:rsidRPr="00705C06" w:rsidRDefault="00867D1A" w:rsidP="00292C90">
            <w:pPr>
              <w:widowControl w:val="0"/>
              <w:tabs>
                <w:tab w:val="left" w:pos="1006"/>
              </w:tabs>
              <w:autoSpaceDE w:val="0"/>
              <w:autoSpaceDN w:val="0"/>
              <w:spacing w:before="18"/>
              <w:ind w:left="1005"/>
              <w:rPr>
                <w:rFonts w:asciiTheme="majorHAnsi" w:hAnsiTheme="majorHAnsi"/>
                <w:bCs/>
              </w:rPr>
            </w:pPr>
            <w:r w:rsidRPr="00705C06">
              <w:rPr>
                <w:rFonts w:asciiTheme="majorHAnsi" w:hAnsiTheme="majorHAnsi"/>
                <w:bCs/>
              </w:rPr>
              <w:t>kostka brukowa prostokątna10x20x</w:t>
            </w:r>
            <w:r w:rsidRPr="00705C06">
              <w:rPr>
                <w:rFonts w:asciiTheme="majorHAnsi" w:hAnsiTheme="majorHAnsi"/>
                <w:b/>
              </w:rPr>
              <w:t>8</w:t>
            </w:r>
            <w:r w:rsidRPr="00705C06">
              <w:rPr>
                <w:rFonts w:asciiTheme="majorHAnsi" w:hAnsiTheme="majorHAnsi"/>
                <w:bCs/>
              </w:rPr>
              <w:t xml:space="preserve"> cm -</w:t>
            </w:r>
            <w:r w:rsidRPr="00705C06">
              <w:rPr>
                <w:rFonts w:asciiTheme="majorHAnsi" w:hAnsiTheme="majorHAnsi"/>
                <w:b/>
              </w:rPr>
              <w:t xml:space="preserve"> grafitowa</w:t>
            </w:r>
          </w:p>
        </w:tc>
        <w:tc>
          <w:tcPr>
            <w:tcW w:w="452" w:type="dxa"/>
            <w:tcBorders>
              <w:top w:val="nil"/>
              <w:left w:val="nil"/>
              <w:bottom w:val="single" w:sz="4" w:space="0" w:color="auto"/>
              <w:right w:val="single" w:sz="4" w:space="0" w:color="auto"/>
            </w:tcBorders>
            <w:shd w:val="clear" w:color="auto" w:fill="auto"/>
            <w:noWrap/>
            <w:vAlign w:val="center"/>
          </w:tcPr>
          <w:p w14:paraId="74A6A395" w14:textId="77777777" w:rsidR="00867D1A" w:rsidRPr="00705C06" w:rsidRDefault="00867D1A" w:rsidP="00292C90">
            <w:pPr>
              <w:widowControl w:val="0"/>
              <w:tabs>
                <w:tab w:val="left" w:pos="1006"/>
              </w:tabs>
              <w:autoSpaceDE w:val="0"/>
              <w:autoSpaceDN w:val="0"/>
              <w:spacing w:before="18"/>
              <w:ind w:left="1005"/>
              <w:rPr>
                <w:rFonts w:asciiTheme="majorHAnsi" w:hAnsiTheme="majorHAnsi"/>
                <w:bCs/>
              </w:rPr>
            </w:pPr>
            <w:r w:rsidRPr="00705C06">
              <w:rPr>
                <w:rFonts w:asciiTheme="majorHAnsi" w:hAnsiTheme="majorHAnsi"/>
                <w:bCs/>
              </w:rPr>
              <w:t>m2</w:t>
            </w:r>
          </w:p>
        </w:tc>
        <w:tc>
          <w:tcPr>
            <w:tcW w:w="1276" w:type="dxa"/>
            <w:tcBorders>
              <w:top w:val="nil"/>
              <w:left w:val="nil"/>
              <w:bottom w:val="single" w:sz="4" w:space="0" w:color="auto"/>
              <w:right w:val="single" w:sz="8" w:space="0" w:color="auto"/>
            </w:tcBorders>
            <w:shd w:val="clear" w:color="auto" w:fill="auto"/>
            <w:noWrap/>
            <w:vAlign w:val="center"/>
          </w:tcPr>
          <w:p w14:paraId="37DE7C0C" w14:textId="77777777" w:rsidR="00867D1A" w:rsidRPr="00705C06" w:rsidRDefault="00867D1A" w:rsidP="00292C90">
            <w:pPr>
              <w:widowControl w:val="0"/>
              <w:tabs>
                <w:tab w:val="left" w:pos="1006"/>
              </w:tabs>
              <w:autoSpaceDE w:val="0"/>
              <w:autoSpaceDN w:val="0"/>
              <w:spacing w:before="18"/>
              <w:ind w:left="1005"/>
              <w:rPr>
                <w:rFonts w:asciiTheme="majorHAnsi" w:hAnsiTheme="majorHAnsi"/>
                <w:bCs/>
              </w:rPr>
            </w:pPr>
            <w:r w:rsidRPr="00705C06">
              <w:rPr>
                <w:rFonts w:asciiTheme="majorHAnsi" w:hAnsiTheme="majorHAnsi"/>
                <w:bCs/>
              </w:rPr>
              <w:t>148,00</w:t>
            </w:r>
          </w:p>
        </w:tc>
      </w:tr>
      <w:tr w:rsidR="00867D1A" w:rsidRPr="00705C06" w14:paraId="4B683717" w14:textId="77777777" w:rsidTr="00292C90">
        <w:trPr>
          <w:trHeight w:val="342"/>
          <w:jc w:val="center"/>
        </w:trPr>
        <w:tc>
          <w:tcPr>
            <w:tcW w:w="458" w:type="dxa"/>
            <w:tcBorders>
              <w:top w:val="nil"/>
              <w:left w:val="single" w:sz="8" w:space="0" w:color="auto"/>
              <w:bottom w:val="single" w:sz="4" w:space="0" w:color="auto"/>
              <w:right w:val="single" w:sz="4" w:space="0" w:color="auto"/>
            </w:tcBorders>
            <w:shd w:val="clear" w:color="auto" w:fill="auto"/>
            <w:noWrap/>
            <w:vAlign w:val="center"/>
            <w:hideMark/>
          </w:tcPr>
          <w:p w14:paraId="3DBF31CA" w14:textId="77777777" w:rsidR="00867D1A" w:rsidRPr="00705C06" w:rsidRDefault="00867D1A" w:rsidP="00292C90">
            <w:pPr>
              <w:widowControl w:val="0"/>
              <w:tabs>
                <w:tab w:val="left" w:pos="1006"/>
              </w:tabs>
              <w:autoSpaceDE w:val="0"/>
              <w:autoSpaceDN w:val="0"/>
              <w:spacing w:before="18"/>
              <w:ind w:left="1005"/>
              <w:rPr>
                <w:rFonts w:asciiTheme="majorHAnsi" w:hAnsiTheme="majorHAnsi"/>
                <w:bCs/>
              </w:rPr>
            </w:pPr>
            <w:r w:rsidRPr="00705C06">
              <w:rPr>
                <w:rFonts w:asciiTheme="majorHAnsi" w:hAnsiTheme="majorHAnsi"/>
                <w:bCs/>
              </w:rPr>
              <w:t>3.</w:t>
            </w:r>
          </w:p>
        </w:tc>
        <w:tc>
          <w:tcPr>
            <w:tcW w:w="4670" w:type="dxa"/>
            <w:tcBorders>
              <w:top w:val="nil"/>
              <w:left w:val="nil"/>
              <w:bottom w:val="single" w:sz="4" w:space="0" w:color="auto"/>
              <w:right w:val="single" w:sz="4" w:space="0" w:color="auto"/>
            </w:tcBorders>
            <w:shd w:val="clear" w:color="auto" w:fill="auto"/>
            <w:noWrap/>
            <w:vAlign w:val="center"/>
          </w:tcPr>
          <w:p w14:paraId="6AE5DCEF" w14:textId="77777777" w:rsidR="00867D1A" w:rsidRPr="00705C06" w:rsidRDefault="00867D1A" w:rsidP="00292C90">
            <w:pPr>
              <w:widowControl w:val="0"/>
              <w:tabs>
                <w:tab w:val="left" w:pos="1006"/>
              </w:tabs>
              <w:autoSpaceDE w:val="0"/>
              <w:autoSpaceDN w:val="0"/>
              <w:spacing w:before="18"/>
              <w:ind w:left="1005"/>
              <w:rPr>
                <w:rFonts w:asciiTheme="majorHAnsi" w:hAnsiTheme="majorHAnsi"/>
                <w:bCs/>
              </w:rPr>
            </w:pPr>
            <w:r w:rsidRPr="00705C06">
              <w:rPr>
                <w:rFonts w:asciiTheme="majorHAnsi" w:hAnsiTheme="majorHAnsi"/>
                <w:bCs/>
              </w:rPr>
              <w:t>obrzeże chodnikowe 100x20x</w:t>
            </w:r>
            <w:r w:rsidRPr="00705C06">
              <w:rPr>
                <w:rFonts w:asciiTheme="majorHAnsi" w:hAnsiTheme="majorHAnsi"/>
                <w:b/>
              </w:rPr>
              <w:t>8</w:t>
            </w:r>
            <w:r w:rsidRPr="00705C06">
              <w:rPr>
                <w:rFonts w:asciiTheme="majorHAnsi" w:hAnsiTheme="majorHAnsi"/>
                <w:bCs/>
              </w:rPr>
              <w:t xml:space="preserve"> - </w:t>
            </w:r>
            <w:r w:rsidRPr="00705C06">
              <w:rPr>
                <w:rFonts w:asciiTheme="majorHAnsi" w:hAnsiTheme="majorHAnsi"/>
                <w:b/>
              </w:rPr>
              <w:t>grafitowe</w:t>
            </w:r>
            <w:r w:rsidRPr="00705C06">
              <w:rPr>
                <w:rFonts w:asciiTheme="majorHAnsi" w:hAnsiTheme="majorHAnsi"/>
                <w:bCs/>
              </w:rPr>
              <w:t xml:space="preserve">  </w:t>
            </w:r>
          </w:p>
        </w:tc>
        <w:tc>
          <w:tcPr>
            <w:tcW w:w="452" w:type="dxa"/>
            <w:tcBorders>
              <w:top w:val="nil"/>
              <w:left w:val="nil"/>
              <w:bottom w:val="single" w:sz="4" w:space="0" w:color="auto"/>
              <w:right w:val="single" w:sz="4" w:space="0" w:color="auto"/>
            </w:tcBorders>
            <w:shd w:val="clear" w:color="auto" w:fill="auto"/>
            <w:noWrap/>
            <w:vAlign w:val="center"/>
          </w:tcPr>
          <w:p w14:paraId="0F59B2C4" w14:textId="77777777" w:rsidR="00867D1A" w:rsidRPr="00705C06" w:rsidRDefault="00867D1A" w:rsidP="00292C90">
            <w:pPr>
              <w:widowControl w:val="0"/>
              <w:tabs>
                <w:tab w:val="left" w:pos="1006"/>
              </w:tabs>
              <w:autoSpaceDE w:val="0"/>
              <w:autoSpaceDN w:val="0"/>
              <w:spacing w:before="18"/>
              <w:ind w:left="1005"/>
              <w:rPr>
                <w:rFonts w:asciiTheme="majorHAnsi" w:hAnsiTheme="majorHAnsi"/>
                <w:bCs/>
              </w:rPr>
            </w:pPr>
            <w:proofErr w:type="spellStart"/>
            <w:r w:rsidRPr="00705C06">
              <w:rPr>
                <w:rFonts w:asciiTheme="majorHAnsi" w:hAnsiTheme="majorHAnsi"/>
                <w:bCs/>
              </w:rPr>
              <w:t>mb</w:t>
            </w:r>
            <w:proofErr w:type="spellEnd"/>
          </w:p>
        </w:tc>
        <w:tc>
          <w:tcPr>
            <w:tcW w:w="1276" w:type="dxa"/>
            <w:tcBorders>
              <w:top w:val="nil"/>
              <w:left w:val="nil"/>
              <w:bottom w:val="single" w:sz="4" w:space="0" w:color="auto"/>
              <w:right w:val="single" w:sz="8" w:space="0" w:color="auto"/>
            </w:tcBorders>
            <w:shd w:val="clear" w:color="auto" w:fill="auto"/>
            <w:noWrap/>
            <w:vAlign w:val="center"/>
          </w:tcPr>
          <w:p w14:paraId="7F2BB914" w14:textId="77777777" w:rsidR="00867D1A" w:rsidRPr="00705C06" w:rsidRDefault="00867D1A" w:rsidP="00292C90">
            <w:pPr>
              <w:widowControl w:val="0"/>
              <w:tabs>
                <w:tab w:val="left" w:pos="1006"/>
              </w:tabs>
              <w:autoSpaceDE w:val="0"/>
              <w:autoSpaceDN w:val="0"/>
              <w:spacing w:before="18"/>
              <w:ind w:left="1005"/>
              <w:rPr>
                <w:rFonts w:asciiTheme="majorHAnsi" w:hAnsiTheme="majorHAnsi"/>
                <w:bCs/>
              </w:rPr>
            </w:pPr>
            <w:r w:rsidRPr="00705C06">
              <w:rPr>
                <w:rFonts w:asciiTheme="majorHAnsi" w:hAnsiTheme="majorHAnsi"/>
                <w:bCs/>
              </w:rPr>
              <w:t>82,00</w:t>
            </w:r>
          </w:p>
        </w:tc>
      </w:tr>
      <w:tr w:rsidR="00867D1A" w:rsidRPr="00705C06" w14:paraId="24B65058" w14:textId="77777777" w:rsidTr="00292C90">
        <w:trPr>
          <w:trHeight w:val="342"/>
          <w:jc w:val="center"/>
        </w:trPr>
        <w:tc>
          <w:tcPr>
            <w:tcW w:w="458" w:type="dxa"/>
            <w:tcBorders>
              <w:top w:val="nil"/>
              <w:left w:val="single" w:sz="8" w:space="0" w:color="auto"/>
              <w:bottom w:val="single" w:sz="4" w:space="0" w:color="auto"/>
              <w:right w:val="single" w:sz="4" w:space="0" w:color="auto"/>
            </w:tcBorders>
            <w:shd w:val="clear" w:color="auto" w:fill="auto"/>
            <w:noWrap/>
            <w:vAlign w:val="center"/>
            <w:hideMark/>
          </w:tcPr>
          <w:p w14:paraId="78164CE3" w14:textId="77777777" w:rsidR="00867D1A" w:rsidRPr="00705C06" w:rsidRDefault="00867D1A" w:rsidP="00292C90">
            <w:pPr>
              <w:widowControl w:val="0"/>
              <w:tabs>
                <w:tab w:val="left" w:pos="1006"/>
              </w:tabs>
              <w:autoSpaceDE w:val="0"/>
              <w:autoSpaceDN w:val="0"/>
              <w:spacing w:before="18"/>
              <w:ind w:left="1005"/>
              <w:rPr>
                <w:rFonts w:asciiTheme="majorHAnsi" w:hAnsiTheme="majorHAnsi"/>
                <w:bCs/>
              </w:rPr>
            </w:pPr>
            <w:r w:rsidRPr="00705C06">
              <w:rPr>
                <w:rFonts w:asciiTheme="majorHAnsi" w:hAnsiTheme="majorHAnsi"/>
                <w:bCs/>
              </w:rPr>
              <w:t>4.</w:t>
            </w:r>
          </w:p>
        </w:tc>
        <w:tc>
          <w:tcPr>
            <w:tcW w:w="4670" w:type="dxa"/>
            <w:tcBorders>
              <w:top w:val="nil"/>
              <w:left w:val="nil"/>
              <w:bottom w:val="double" w:sz="6" w:space="0" w:color="auto"/>
              <w:right w:val="single" w:sz="4" w:space="0" w:color="auto"/>
            </w:tcBorders>
            <w:shd w:val="clear" w:color="auto" w:fill="auto"/>
            <w:noWrap/>
            <w:vAlign w:val="center"/>
            <w:hideMark/>
          </w:tcPr>
          <w:p w14:paraId="0A909103" w14:textId="77777777" w:rsidR="00867D1A" w:rsidRPr="00705C06" w:rsidRDefault="00867D1A" w:rsidP="00292C90">
            <w:pPr>
              <w:widowControl w:val="0"/>
              <w:tabs>
                <w:tab w:val="left" w:pos="1006"/>
              </w:tabs>
              <w:autoSpaceDE w:val="0"/>
              <w:autoSpaceDN w:val="0"/>
              <w:spacing w:before="18"/>
              <w:ind w:left="1005"/>
              <w:rPr>
                <w:rFonts w:asciiTheme="majorHAnsi" w:hAnsiTheme="majorHAnsi"/>
                <w:bCs/>
              </w:rPr>
            </w:pPr>
            <w:r w:rsidRPr="00705C06">
              <w:rPr>
                <w:rFonts w:asciiTheme="majorHAnsi" w:hAnsiTheme="majorHAnsi"/>
                <w:bCs/>
              </w:rPr>
              <w:t>cement 32,5</w:t>
            </w:r>
          </w:p>
        </w:tc>
        <w:tc>
          <w:tcPr>
            <w:tcW w:w="452" w:type="dxa"/>
            <w:tcBorders>
              <w:top w:val="nil"/>
              <w:left w:val="nil"/>
              <w:bottom w:val="double" w:sz="6" w:space="0" w:color="auto"/>
              <w:right w:val="single" w:sz="4" w:space="0" w:color="auto"/>
            </w:tcBorders>
            <w:shd w:val="clear" w:color="auto" w:fill="auto"/>
            <w:noWrap/>
            <w:vAlign w:val="center"/>
            <w:hideMark/>
          </w:tcPr>
          <w:p w14:paraId="6717CCF8" w14:textId="77777777" w:rsidR="00867D1A" w:rsidRPr="00705C06" w:rsidRDefault="00867D1A" w:rsidP="00292C90">
            <w:pPr>
              <w:widowControl w:val="0"/>
              <w:tabs>
                <w:tab w:val="left" w:pos="1006"/>
              </w:tabs>
              <w:autoSpaceDE w:val="0"/>
              <w:autoSpaceDN w:val="0"/>
              <w:spacing w:before="18"/>
              <w:ind w:left="1005"/>
              <w:rPr>
                <w:rFonts w:asciiTheme="majorHAnsi" w:hAnsiTheme="majorHAnsi"/>
                <w:bCs/>
              </w:rPr>
            </w:pPr>
            <w:r w:rsidRPr="00705C06">
              <w:rPr>
                <w:rFonts w:asciiTheme="majorHAnsi" w:hAnsiTheme="majorHAnsi"/>
                <w:bCs/>
              </w:rPr>
              <w:t>t.</w:t>
            </w:r>
          </w:p>
        </w:tc>
        <w:tc>
          <w:tcPr>
            <w:tcW w:w="1276" w:type="dxa"/>
            <w:tcBorders>
              <w:top w:val="nil"/>
              <w:left w:val="nil"/>
              <w:bottom w:val="double" w:sz="6" w:space="0" w:color="auto"/>
              <w:right w:val="single" w:sz="8" w:space="0" w:color="auto"/>
            </w:tcBorders>
            <w:shd w:val="clear" w:color="auto" w:fill="auto"/>
            <w:noWrap/>
            <w:vAlign w:val="center"/>
            <w:hideMark/>
          </w:tcPr>
          <w:p w14:paraId="171F3EBB" w14:textId="77777777" w:rsidR="00867D1A" w:rsidRPr="00705C06" w:rsidRDefault="00867D1A" w:rsidP="00292C90">
            <w:pPr>
              <w:widowControl w:val="0"/>
              <w:tabs>
                <w:tab w:val="left" w:pos="1006"/>
              </w:tabs>
              <w:autoSpaceDE w:val="0"/>
              <w:autoSpaceDN w:val="0"/>
              <w:spacing w:before="18"/>
              <w:ind w:left="1005"/>
              <w:rPr>
                <w:rFonts w:asciiTheme="majorHAnsi" w:hAnsiTheme="majorHAnsi"/>
                <w:bCs/>
              </w:rPr>
            </w:pPr>
            <w:r w:rsidRPr="00705C06">
              <w:rPr>
                <w:rFonts w:asciiTheme="majorHAnsi" w:hAnsiTheme="majorHAnsi"/>
                <w:bCs/>
              </w:rPr>
              <w:t>3,90</w:t>
            </w:r>
          </w:p>
        </w:tc>
      </w:tr>
    </w:tbl>
    <w:p w14:paraId="01351398" w14:textId="77777777" w:rsidR="00867D1A" w:rsidRPr="00705C06" w:rsidRDefault="00867D1A" w:rsidP="00867D1A">
      <w:pPr>
        <w:widowControl w:val="0"/>
        <w:tabs>
          <w:tab w:val="left" w:pos="1006"/>
        </w:tabs>
        <w:autoSpaceDE w:val="0"/>
        <w:autoSpaceDN w:val="0"/>
        <w:spacing w:before="18"/>
        <w:ind w:left="1005"/>
        <w:rPr>
          <w:rFonts w:asciiTheme="majorHAnsi" w:hAnsiTheme="majorHAnsi"/>
          <w:bCs/>
        </w:rPr>
      </w:pPr>
    </w:p>
    <w:p w14:paraId="6C3D569A" w14:textId="77777777" w:rsidR="00867D1A" w:rsidRPr="00705C06" w:rsidRDefault="00867D1A" w:rsidP="00867D1A">
      <w:pPr>
        <w:widowControl w:val="0"/>
        <w:tabs>
          <w:tab w:val="left" w:pos="1006"/>
        </w:tabs>
        <w:autoSpaceDE w:val="0"/>
        <w:autoSpaceDN w:val="0"/>
        <w:spacing w:before="18"/>
        <w:ind w:left="1005"/>
        <w:rPr>
          <w:rFonts w:asciiTheme="majorHAnsi" w:hAnsiTheme="majorHAnsi"/>
          <w:b/>
        </w:rPr>
      </w:pPr>
      <w:r w:rsidRPr="00705C06">
        <w:rPr>
          <w:rFonts w:asciiTheme="majorHAnsi" w:hAnsiTheme="majorHAnsi"/>
          <w:b/>
        </w:rPr>
        <w:t>Część nr 2: Zakup i dostawa piachu do budowy parkingu.</w:t>
      </w:r>
    </w:p>
    <w:tbl>
      <w:tblPr>
        <w:tblW w:w="6827" w:type="dxa"/>
        <w:jc w:val="center"/>
        <w:tblCellMar>
          <w:left w:w="70" w:type="dxa"/>
          <w:right w:w="70" w:type="dxa"/>
        </w:tblCellMar>
        <w:tblLook w:val="04A0" w:firstRow="1" w:lastRow="0" w:firstColumn="1" w:lastColumn="0" w:noHBand="0" w:noVBand="1"/>
      </w:tblPr>
      <w:tblGrid>
        <w:gridCol w:w="1349"/>
        <w:gridCol w:w="4598"/>
        <w:gridCol w:w="1474"/>
        <w:gridCol w:w="1641"/>
      </w:tblGrid>
      <w:tr w:rsidR="00867D1A" w:rsidRPr="00705C06" w14:paraId="5FB3AFDD" w14:textId="77777777" w:rsidTr="00292C90">
        <w:trPr>
          <w:trHeight w:val="300"/>
          <w:jc w:val="center"/>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bookmarkEnd w:id="0"/>
          <w:p w14:paraId="08304E7B" w14:textId="77777777" w:rsidR="00867D1A" w:rsidRPr="00705C06" w:rsidRDefault="00867D1A" w:rsidP="00292C90">
            <w:pPr>
              <w:widowControl w:val="0"/>
              <w:tabs>
                <w:tab w:val="left" w:pos="1006"/>
              </w:tabs>
              <w:autoSpaceDE w:val="0"/>
              <w:autoSpaceDN w:val="0"/>
              <w:spacing w:before="18"/>
              <w:ind w:left="1005"/>
              <w:rPr>
                <w:rFonts w:asciiTheme="majorHAnsi" w:hAnsiTheme="majorHAnsi"/>
                <w:bCs/>
              </w:rPr>
            </w:pPr>
            <w:proofErr w:type="spellStart"/>
            <w:r w:rsidRPr="00705C06">
              <w:rPr>
                <w:rFonts w:asciiTheme="majorHAnsi" w:hAnsiTheme="majorHAnsi"/>
                <w:bCs/>
              </w:rPr>
              <w:t>Lp</w:t>
            </w:r>
            <w:proofErr w:type="spellEnd"/>
          </w:p>
        </w:tc>
        <w:tc>
          <w:tcPr>
            <w:tcW w:w="4611" w:type="dxa"/>
            <w:tcBorders>
              <w:top w:val="single" w:sz="4" w:space="0" w:color="auto"/>
              <w:left w:val="nil"/>
              <w:bottom w:val="single" w:sz="4" w:space="0" w:color="auto"/>
              <w:right w:val="single" w:sz="4" w:space="0" w:color="auto"/>
            </w:tcBorders>
            <w:shd w:val="clear" w:color="auto" w:fill="auto"/>
            <w:noWrap/>
            <w:vAlign w:val="center"/>
          </w:tcPr>
          <w:p w14:paraId="403F7F5A" w14:textId="77777777" w:rsidR="00867D1A" w:rsidRPr="00705C06" w:rsidRDefault="00867D1A" w:rsidP="00292C90">
            <w:pPr>
              <w:widowControl w:val="0"/>
              <w:tabs>
                <w:tab w:val="left" w:pos="1006"/>
              </w:tabs>
              <w:autoSpaceDE w:val="0"/>
              <w:autoSpaceDN w:val="0"/>
              <w:spacing w:before="18"/>
              <w:ind w:left="1005"/>
              <w:rPr>
                <w:rFonts w:asciiTheme="majorHAnsi" w:hAnsiTheme="majorHAnsi"/>
                <w:bCs/>
              </w:rPr>
            </w:pPr>
            <w:r w:rsidRPr="00705C06">
              <w:rPr>
                <w:rFonts w:asciiTheme="majorHAnsi" w:hAnsiTheme="majorHAnsi"/>
                <w:bCs/>
              </w:rPr>
              <w:t>asortyment</w:t>
            </w: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5F058226" w14:textId="77777777" w:rsidR="00867D1A" w:rsidRPr="00705C06" w:rsidRDefault="00867D1A" w:rsidP="00292C90">
            <w:pPr>
              <w:widowControl w:val="0"/>
              <w:tabs>
                <w:tab w:val="left" w:pos="1006"/>
              </w:tabs>
              <w:autoSpaceDE w:val="0"/>
              <w:autoSpaceDN w:val="0"/>
              <w:spacing w:before="18"/>
              <w:ind w:left="1005"/>
              <w:rPr>
                <w:rFonts w:asciiTheme="majorHAnsi" w:hAnsiTheme="majorHAnsi"/>
                <w:bCs/>
              </w:rPr>
            </w:pPr>
            <w:r w:rsidRPr="00705C06">
              <w:rPr>
                <w:rFonts w:asciiTheme="majorHAnsi" w:hAnsiTheme="majorHAnsi"/>
                <w:bCs/>
              </w:rPr>
              <w:t>j.m.</w:t>
            </w:r>
          </w:p>
        </w:tc>
        <w:tc>
          <w:tcPr>
            <w:tcW w:w="1303" w:type="dxa"/>
            <w:tcBorders>
              <w:top w:val="single" w:sz="4" w:space="0" w:color="auto"/>
              <w:left w:val="nil"/>
              <w:bottom w:val="single" w:sz="4" w:space="0" w:color="auto"/>
              <w:right w:val="single" w:sz="4" w:space="0" w:color="auto"/>
            </w:tcBorders>
            <w:shd w:val="clear" w:color="auto" w:fill="auto"/>
            <w:noWrap/>
            <w:vAlign w:val="center"/>
          </w:tcPr>
          <w:p w14:paraId="715EDF91" w14:textId="77777777" w:rsidR="00867D1A" w:rsidRPr="00705C06" w:rsidRDefault="00867D1A" w:rsidP="00292C90">
            <w:pPr>
              <w:widowControl w:val="0"/>
              <w:tabs>
                <w:tab w:val="left" w:pos="1006"/>
              </w:tabs>
              <w:autoSpaceDE w:val="0"/>
              <w:autoSpaceDN w:val="0"/>
              <w:spacing w:before="18"/>
              <w:ind w:left="1005"/>
              <w:rPr>
                <w:rFonts w:asciiTheme="majorHAnsi" w:hAnsiTheme="majorHAnsi"/>
                <w:bCs/>
              </w:rPr>
            </w:pPr>
            <w:r w:rsidRPr="00705C06">
              <w:rPr>
                <w:rFonts w:asciiTheme="majorHAnsi" w:hAnsiTheme="majorHAnsi"/>
                <w:bCs/>
              </w:rPr>
              <w:t>ilość</w:t>
            </w:r>
          </w:p>
        </w:tc>
      </w:tr>
      <w:tr w:rsidR="00867D1A" w:rsidRPr="00705C06" w14:paraId="436F1ACD" w14:textId="77777777" w:rsidTr="00292C90">
        <w:trPr>
          <w:trHeight w:val="406"/>
          <w:jc w:val="center"/>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EAA99" w14:textId="77777777" w:rsidR="00867D1A" w:rsidRPr="00705C06" w:rsidRDefault="00867D1A" w:rsidP="00292C90">
            <w:pPr>
              <w:widowControl w:val="0"/>
              <w:tabs>
                <w:tab w:val="left" w:pos="1006"/>
              </w:tabs>
              <w:autoSpaceDE w:val="0"/>
              <w:autoSpaceDN w:val="0"/>
              <w:spacing w:before="18"/>
              <w:ind w:left="1005"/>
              <w:rPr>
                <w:rFonts w:asciiTheme="majorHAnsi" w:hAnsiTheme="majorHAnsi"/>
                <w:bCs/>
              </w:rPr>
            </w:pPr>
            <w:r w:rsidRPr="00705C06">
              <w:rPr>
                <w:rFonts w:asciiTheme="majorHAnsi" w:hAnsiTheme="majorHAnsi"/>
                <w:bCs/>
              </w:rPr>
              <w:t>1.</w:t>
            </w:r>
          </w:p>
        </w:tc>
        <w:tc>
          <w:tcPr>
            <w:tcW w:w="4611" w:type="dxa"/>
            <w:tcBorders>
              <w:top w:val="single" w:sz="4" w:space="0" w:color="auto"/>
              <w:left w:val="nil"/>
              <w:bottom w:val="single" w:sz="4" w:space="0" w:color="auto"/>
              <w:right w:val="single" w:sz="4" w:space="0" w:color="auto"/>
            </w:tcBorders>
            <w:shd w:val="clear" w:color="auto" w:fill="auto"/>
            <w:noWrap/>
            <w:vAlign w:val="center"/>
          </w:tcPr>
          <w:p w14:paraId="2F9365FB" w14:textId="77777777" w:rsidR="00867D1A" w:rsidRPr="00705C06" w:rsidRDefault="00867D1A" w:rsidP="00292C90">
            <w:pPr>
              <w:widowControl w:val="0"/>
              <w:tabs>
                <w:tab w:val="left" w:pos="1006"/>
              </w:tabs>
              <w:autoSpaceDE w:val="0"/>
              <w:autoSpaceDN w:val="0"/>
              <w:spacing w:before="18"/>
              <w:ind w:left="1005"/>
              <w:rPr>
                <w:rFonts w:asciiTheme="majorHAnsi" w:hAnsiTheme="majorHAnsi"/>
                <w:bCs/>
              </w:rPr>
            </w:pPr>
            <w:r w:rsidRPr="00705C06">
              <w:rPr>
                <w:rFonts w:asciiTheme="majorHAnsi" w:hAnsiTheme="majorHAnsi"/>
                <w:bCs/>
              </w:rPr>
              <w:t>piach fr. 0-2</w:t>
            </w: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44BC2314" w14:textId="77777777" w:rsidR="00867D1A" w:rsidRPr="00705C06" w:rsidRDefault="00867D1A" w:rsidP="00292C90">
            <w:pPr>
              <w:widowControl w:val="0"/>
              <w:tabs>
                <w:tab w:val="left" w:pos="1006"/>
              </w:tabs>
              <w:autoSpaceDE w:val="0"/>
              <w:autoSpaceDN w:val="0"/>
              <w:spacing w:before="18"/>
              <w:ind w:left="1005"/>
              <w:rPr>
                <w:rFonts w:asciiTheme="majorHAnsi" w:hAnsiTheme="majorHAnsi"/>
                <w:bCs/>
              </w:rPr>
            </w:pPr>
            <w:r w:rsidRPr="00705C06">
              <w:rPr>
                <w:rFonts w:asciiTheme="majorHAnsi" w:hAnsiTheme="majorHAnsi"/>
                <w:bCs/>
              </w:rPr>
              <w:t>t.</w:t>
            </w:r>
          </w:p>
        </w:tc>
        <w:tc>
          <w:tcPr>
            <w:tcW w:w="1303" w:type="dxa"/>
            <w:tcBorders>
              <w:top w:val="single" w:sz="4" w:space="0" w:color="auto"/>
              <w:left w:val="nil"/>
              <w:bottom w:val="single" w:sz="4" w:space="0" w:color="auto"/>
              <w:right w:val="single" w:sz="4" w:space="0" w:color="auto"/>
            </w:tcBorders>
            <w:shd w:val="clear" w:color="auto" w:fill="auto"/>
            <w:noWrap/>
            <w:vAlign w:val="center"/>
          </w:tcPr>
          <w:p w14:paraId="009A8864" w14:textId="77777777" w:rsidR="00867D1A" w:rsidRPr="00705C06" w:rsidRDefault="00867D1A" w:rsidP="00292C90">
            <w:pPr>
              <w:widowControl w:val="0"/>
              <w:tabs>
                <w:tab w:val="left" w:pos="1006"/>
              </w:tabs>
              <w:autoSpaceDE w:val="0"/>
              <w:autoSpaceDN w:val="0"/>
              <w:spacing w:before="18"/>
              <w:ind w:left="1005"/>
              <w:rPr>
                <w:rFonts w:asciiTheme="majorHAnsi" w:hAnsiTheme="majorHAnsi"/>
                <w:bCs/>
              </w:rPr>
            </w:pPr>
            <w:r w:rsidRPr="00705C06">
              <w:rPr>
                <w:rFonts w:asciiTheme="majorHAnsi" w:hAnsiTheme="majorHAnsi"/>
                <w:bCs/>
              </w:rPr>
              <w:t>32,00</w:t>
            </w:r>
          </w:p>
        </w:tc>
      </w:tr>
    </w:tbl>
    <w:p w14:paraId="18640657" w14:textId="77777777" w:rsidR="00867D1A" w:rsidRPr="00705C06" w:rsidRDefault="00867D1A" w:rsidP="00867D1A">
      <w:pPr>
        <w:widowControl w:val="0"/>
        <w:tabs>
          <w:tab w:val="left" w:pos="1006"/>
        </w:tabs>
        <w:autoSpaceDE w:val="0"/>
        <w:autoSpaceDN w:val="0"/>
        <w:spacing w:before="18"/>
        <w:ind w:left="1005"/>
        <w:rPr>
          <w:rFonts w:asciiTheme="majorHAnsi" w:hAnsiTheme="majorHAnsi"/>
          <w:bCs/>
        </w:rPr>
      </w:pPr>
    </w:p>
    <w:p w14:paraId="5053EAB5" w14:textId="77777777" w:rsidR="00867D1A" w:rsidRPr="00705C06" w:rsidRDefault="00867D1A" w:rsidP="00867D1A">
      <w:pPr>
        <w:widowControl w:val="0"/>
        <w:tabs>
          <w:tab w:val="left" w:pos="1006"/>
        </w:tabs>
        <w:autoSpaceDE w:val="0"/>
        <w:autoSpaceDN w:val="0"/>
        <w:spacing w:before="18"/>
        <w:ind w:left="1005"/>
        <w:rPr>
          <w:rFonts w:asciiTheme="majorHAnsi" w:hAnsiTheme="majorHAnsi"/>
          <w:b/>
        </w:rPr>
      </w:pPr>
      <w:r w:rsidRPr="00705C06">
        <w:rPr>
          <w:rFonts w:asciiTheme="majorHAnsi" w:hAnsiTheme="majorHAnsi"/>
          <w:b/>
        </w:rPr>
        <w:t>Wymagania dotyczące przedmiotu zamówienia wymienione  w części 1:</w:t>
      </w:r>
    </w:p>
    <w:p w14:paraId="3E5FF6F3" w14:textId="77777777" w:rsidR="00867D1A" w:rsidRPr="00705C06" w:rsidRDefault="00867D1A" w:rsidP="00867D1A">
      <w:pPr>
        <w:widowControl w:val="0"/>
        <w:numPr>
          <w:ilvl w:val="0"/>
          <w:numId w:val="1"/>
        </w:numPr>
        <w:tabs>
          <w:tab w:val="left" w:pos="1006"/>
        </w:tabs>
        <w:autoSpaceDE w:val="0"/>
        <w:autoSpaceDN w:val="0"/>
        <w:spacing w:before="18" w:after="0" w:line="240" w:lineRule="auto"/>
        <w:jc w:val="both"/>
        <w:rPr>
          <w:rFonts w:asciiTheme="majorHAnsi" w:hAnsiTheme="majorHAnsi"/>
          <w:bCs/>
        </w:rPr>
      </w:pPr>
      <w:r w:rsidRPr="00705C06">
        <w:rPr>
          <w:rFonts w:asciiTheme="majorHAnsi" w:hAnsiTheme="majorHAnsi"/>
          <w:bCs/>
        </w:rPr>
        <w:t xml:space="preserve">kostka brukowa, betonowa </w:t>
      </w:r>
      <w:proofErr w:type="spellStart"/>
      <w:r w:rsidRPr="00705C06">
        <w:rPr>
          <w:rFonts w:asciiTheme="majorHAnsi" w:hAnsiTheme="majorHAnsi"/>
          <w:bCs/>
        </w:rPr>
        <w:t>wibroprasowana</w:t>
      </w:r>
      <w:proofErr w:type="spellEnd"/>
      <w:r w:rsidRPr="00705C06">
        <w:rPr>
          <w:rFonts w:asciiTheme="majorHAnsi" w:hAnsiTheme="majorHAnsi"/>
          <w:bCs/>
        </w:rPr>
        <w:t xml:space="preserve"> o kształcie prostokąta o wym. 20x10cm, </w:t>
      </w:r>
      <w:r w:rsidRPr="007F3E1D">
        <w:rPr>
          <w:rFonts w:asciiTheme="majorHAnsi" w:hAnsiTheme="majorHAnsi"/>
          <w:bCs/>
        </w:rPr>
        <w:t xml:space="preserve">grubości 8 cm, </w:t>
      </w:r>
      <w:r w:rsidRPr="00705C06">
        <w:rPr>
          <w:rFonts w:asciiTheme="majorHAnsi" w:hAnsiTheme="majorHAnsi"/>
          <w:bCs/>
        </w:rPr>
        <w:t xml:space="preserve">kolor szary i czerwony, struktura wyrobu zwarta, bez pęknięć, plam i ubytków; powierzchnia górna równa i szorstka; krawędzie równe i proste; tolerancja wymiarów:  długość i szerokość ±3mm, grubość ±5mm; wytrzymałości na ściskanie nie mniejsza niż  50 </w:t>
      </w:r>
      <w:proofErr w:type="spellStart"/>
      <w:r w:rsidRPr="00705C06">
        <w:rPr>
          <w:rFonts w:asciiTheme="majorHAnsi" w:hAnsiTheme="majorHAnsi"/>
          <w:bCs/>
        </w:rPr>
        <w:t>MPa</w:t>
      </w:r>
      <w:proofErr w:type="spellEnd"/>
      <w:r w:rsidRPr="00705C06">
        <w:rPr>
          <w:rFonts w:asciiTheme="majorHAnsi" w:hAnsiTheme="majorHAnsi"/>
          <w:bCs/>
        </w:rPr>
        <w:t>, nasiąkliwość max. 5%, ścieralność max. 4mm, gatunek I - nowa.</w:t>
      </w:r>
    </w:p>
    <w:p w14:paraId="02918FEA" w14:textId="77777777" w:rsidR="00867D1A" w:rsidRPr="00705C06" w:rsidRDefault="00867D1A" w:rsidP="00867D1A">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W przypadku ujawnienia wad typu pęknięcia lub ubytków w dostarczonym materiale, Zamawiający żądać będzie jego wymiany na nowy (bez wad) na koszt Dostawcy.</w:t>
      </w:r>
    </w:p>
    <w:p w14:paraId="254AAA00" w14:textId="77777777" w:rsidR="00867D1A" w:rsidRPr="00705C06" w:rsidRDefault="00867D1A" w:rsidP="00867D1A">
      <w:pPr>
        <w:widowControl w:val="0"/>
        <w:numPr>
          <w:ilvl w:val="0"/>
          <w:numId w:val="1"/>
        </w:numPr>
        <w:tabs>
          <w:tab w:val="left" w:pos="1006"/>
        </w:tabs>
        <w:autoSpaceDE w:val="0"/>
        <w:autoSpaceDN w:val="0"/>
        <w:spacing w:before="18" w:after="0" w:line="240" w:lineRule="auto"/>
        <w:jc w:val="both"/>
        <w:rPr>
          <w:rFonts w:asciiTheme="majorHAnsi" w:hAnsiTheme="majorHAnsi"/>
          <w:bCs/>
        </w:rPr>
      </w:pPr>
      <w:r w:rsidRPr="00705C06">
        <w:rPr>
          <w:rFonts w:asciiTheme="majorHAnsi" w:hAnsiTheme="majorHAnsi"/>
          <w:bCs/>
        </w:rPr>
        <w:lastRenderedPageBreak/>
        <w:t xml:space="preserve">obrzeża betonowe </w:t>
      </w:r>
      <w:proofErr w:type="spellStart"/>
      <w:r w:rsidRPr="00705C06">
        <w:rPr>
          <w:rFonts w:asciiTheme="majorHAnsi" w:hAnsiTheme="majorHAnsi"/>
          <w:bCs/>
        </w:rPr>
        <w:t>wibroprasowane</w:t>
      </w:r>
      <w:proofErr w:type="spellEnd"/>
      <w:r w:rsidRPr="00705C06">
        <w:rPr>
          <w:rFonts w:asciiTheme="majorHAnsi" w:hAnsiTheme="majorHAnsi"/>
          <w:bCs/>
        </w:rPr>
        <w:t xml:space="preserve"> z betonu B-35, o wym. 100x20cm, grubości </w:t>
      </w:r>
      <w:r>
        <w:rPr>
          <w:rFonts w:asciiTheme="majorHAnsi" w:hAnsiTheme="majorHAnsi"/>
          <w:bCs/>
        </w:rPr>
        <w:t>8</w:t>
      </w:r>
      <w:r w:rsidRPr="00705C06">
        <w:rPr>
          <w:rFonts w:asciiTheme="majorHAnsi" w:hAnsiTheme="majorHAnsi"/>
          <w:bCs/>
        </w:rPr>
        <w:t xml:space="preserve"> cm, kolor szary, powierzchnia bez pęknięć, ubytków, plam; krawędzie równe, proste; tolerancja w wymiarach: długość i szerokość ± 3 mm, grubość ± 5mm, gatunek I. Szczerby  i uszkodzenia ograniczających powierzchnie górne (ścieralne) krawędzi i naroży ograniczających pozostałe powierzchnie: liczba, max 2; długość max </w:t>
      </w:r>
      <w:smartTag w:uri="urn:schemas-microsoft-com:office:smarttags" w:element="metricconverter">
        <w:smartTagPr>
          <w:attr w:name="ProductID" w:val="20 mm"/>
        </w:smartTagPr>
        <w:r w:rsidRPr="00705C06">
          <w:rPr>
            <w:rFonts w:asciiTheme="majorHAnsi" w:hAnsiTheme="majorHAnsi"/>
            <w:bCs/>
          </w:rPr>
          <w:t>20 mm</w:t>
        </w:r>
      </w:smartTag>
      <w:r w:rsidRPr="00705C06">
        <w:rPr>
          <w:rFonts w:asciiTheme="majorHAnsi" w:hAnsiTheme="majorHAnsi"/>
          <w:bCs/>
        </w:rPr>
        <w:t>; głębokość max 6 mm. – nowe.</w:t>
      </w:r>
    </w:p>
    <w:p w14:paraId="3C687900" w14:textId="77777777" w:rsidR="00867D1A" w:rsidRPr="00705C06" w:rsidRDefault="00867D1A" w:rsidP="00867D1A">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W przypadku ujawnienia wad typu pęknięcia lub ubytków w dostarczonym materiale, Zamawiający żądać będzie jego wymiany na nowy (bez wad) na koszt Dostawcy.</w:t>
      </w:r>
    </w:p>
    <w:p w14:paraId="0EF6CBEC" w14:textId="77777777" w:rsidR="00867D1A" w:rsidRPr="00705C06" w:rsidRDefault="00867D1A" w:rsidP="00867D1A">
      <w:pPr>
        <w:widowControl w:val="0"/>
        <w:numPr>
          <w:ilvl w:val="0"/>
          <w:numId w:val="1"/>
        </w:numPr>
        <w:tabs>
          <w:tab w:val="left" w:pos="1006"/>
        </w:tabs>
        <w:autoSpaceDE w:val="0"/>
        <w:autoSpaceDN w:val="0"/>
        <w:spacing w:before="18" w:after="0" w:line="240" w:lineRule="auto"/>
        <w:jc w:val="both"/>
        <w:rPr>
          <w:rFonts w:asciiTheme="majorHAnsi" w:hAnsiTheme="majorHAnsi"/>
          <w:bCs/>
        </w:rPr>
      </w:pPr>
      <w:r w:rsidRPr="00705C06">
        <w:rPr>
          <w:rFonts w:asciiTheme="majorHAnsi" w:hAnsiTheme="majorHAnsi"/>
          <w:bCs/>
        </w:rPr>
        <w:t>cement: portlandzki klasy nie mniejszej niż 32,5 odpowiadający wymaganiom PN-EN-197-1</w:t>
      </w:r>
    </w:p>
    <w:p w14:paraId="2CF9C4D3" w14:textId="77777777" w:rsidR="00867D1A" w:rsidRPr="00705C06" w:rsidRDefault="00867D1A" w:rsidP="00867D1A">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Poprzez sformułowanie dostawa cementu portlandzkiego 32,5 należy rozumieć: sprzedaż cementu Zamawiającemu, jego załadunek, transport oraz rozładunek na wskazanych punktach na terenie Miasta Terespol. Cement powinien posiadać okres przydatności do wbudowania przez min. 3 miesięcy od dnia dostarczenia Zamawiającemu. Cement winien być pakowany w worki papierowe o wadze do 25 kg i transportowane na paletach zbiorczych do 1,4 t., które winny być zabezpieczone przed zamoknięciem.</w:t>
      </w:r>
    </w:p>
    <w:p w14:paraId="05008CF3" w14:textId="77777777" w:rsidR="00867D1A" w:rsidRPr="00705C06" w:rsidRDefault="00867D1A" w:rsidP="00867D1A">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 xml:space="preserve">Cement może być przewożony samochodami samowyładowczymi, sprawnymi technicznie. Dostawca jest zobowiązany do stosowania jedynie takich środków transportu, które nie wpłyną niekorzystnie na  jakość przewożonego materiału. Dostawca powinien dostosować się do obowiązujących ograniczeń (m.in. odnośnie obciążeń osi pojazdu) podczas transportu materiału po drogach publicznych. Wraz </w:t>
      </w:r>
      <w:r w:rsidRPr="00705C06">
        <w:rPr>
          <w:rFonts w:asciiTheme="majorHAnsi" w:hAnsiTheme="majorHAnsi"/>
          <w:bCs/>
        </w:rPr>
        <w:br/>
        <w:t>z każdą dostawą cementu Dostawca zobowiązany będzie do dostarczenia Zamawiającemu oryginalnych dowodów dostawy WZ. Brak dostarczenia ww. dokumentu daje Zamawiającemu prawo do odmowy odbioru cementu.</w:t>
      </w:r>
    </w:p>
    <w:p w14:paraId="012C05E5" w14:textId="77777777" w:rsidR="00867D1A" w:rsidRPr="00705C06" w:rsidRDefault="00867D1A" w:rsidP="00867D1A">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 xml:space="preserve">Dostawca jest także odpowiedzialny za: jakość wykonanych robót transportowych, zapewnienia bezpieczeństwa na terenie prowadzonych prac transportowo-rozładunkowych, metody użyte przy robotach oraz ich zgodność z obowiązującymi przepisami i normami. Ponadto na Dostawcy spoczywają następujące obowiązki: </w:t>
      </w:r>
    </w:p>
    <w:p w14:paraId="10EADDD6" w14:textId="77777777" w:rsidR="00867D1A" w:rsidRPr="00705C06" w:rsidRDefault="00867D1A" w:rsidP="00867D1A">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 xml:space="preserve">- zapewnienia odpowiedniego oznakowania samochodów transportowych sygnałami błyskowymi barwy żółtej, Dostawca ponosi pełną odpowiedzialność za szkody powstałe z tego tytułu. </w:t>
      </w:r>
    </w:p>
    <w:p w14:paraId="1D4D24B3" w14:textId="77777777" w:rsidR="00867D1A" w:rsidRPr="00705C06" w:rsidRDefault="00867D1A" w:rsidP="00867D1A">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 xml:space="preserve">- nie naruszania własności i innych praw osób trzecich, </w:t>
      </w:r>
    </w:p>
    <w:p w14:paraId="3385B0B8" w14:textId="77777777" w:rsidR="00867D1A" w:rsidRPr="00705C06" w:rsidRDefault="00867D1A" w:rsidP="00867D1A">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 ubezpieczenia robót z tytułu szkody, które mogą zaistnieć w związku z określonymi zdarzeniami losowymi oraz od odpowiedzialności cywilnej,</w:t>
      </w:r>
    </w:p>
    <w:p w14:paraId="2AD96231" w14:textId="77777777" w:rsidR="00867D1A" w:rsidRPr="00705C06" w:rsidRDefault="00867D1A" w:rsidP="00867D1A">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 xml:space="preserve">- wyłączną odpowiedzialność z tytułu ewentualnego uszkodzenia istniejących instalacji naziemnych </w:t>
      </w:r>
      <w:r w:rsidRPr="00705C06">
        <w:rPr>
          <w:rFonts w:asciiTheme="majorHAnsi" w:hAnsiTheme="majorHAnsi"/>
          <w:bCs/>
        </w:rPr>
        <w:br/>
        <w:t>i podziemnych,</w:t>
      </w:r>
    </w:p>
    <w:p w14:paraId="7098BDBD" w14:textId="77777777" w:rsidR="00867D1A" w:rsidRPr="00705C06" w:rsidRDefault="00867D1A" w:rsidP="00867D1A">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 przestrzegania przepisów BHP, o ruchu drogowym oraz prawa budowlanego.</w:t>
      </w:r>
    </w:p>
    <w:p w14:paraId="2EB3EC3E" w14:textId="77777777" w:rsidR="00867D1A" w:rsidRPr="00705C06" w:rsidRDefault="00867D1A" w:rsidP="00867D1A">
      <w:pPr>
        <w:widowControl w:val="0"/>
        <w:tabs>
          <w:tab w:val="left" w:pos="1006"/>
        </w:tabs>
        <w:autoSpaceDE w:val="0"/>
        <w:autoSpaceDN w:val="0"/>
        <w:spacing w:before="18"/>
        <w:ind w:left="1005"/>
        <w:jc w:val="both"/>
        <w:rPr>
          <w:rFonts w:asciiTheme="majorHAnsi" w:hAnsiTheme="majorHAnsi"/>
          <w:bCs/>
        </w:rPr>
      </w:pPr>
    </w:p>
    <w:p w14:paraId="477ACA09" w14:textId="77777777" w:rsidR="00867D1A" w:rsidRPr="00705C06" w:rsidRDefault="00867D1A" w:rsidP="00867D1A">
      <w:pPr>
        <w:widowControl w:val="0"/>
        <w:tabs>
          <w:tab w:val="left" w:pos="1006"/>
        </w:tabs>
        <w:autoSpaceDE w:val="0"/>
        <w:autoSpaceDN w:val="0"/>
        <w:spacing w:before="18"/>
        <w:ind w:left="1005"/>
        <w:jc w:val="both"/>
        <w:rPr>
          <w:rFonts w:asciiTheme="majorHAnsi" w:hAnsiTheme="majorHAnsi"/>
          <w:bCs/>
        </w:rPr>
      </w:pPr>
    </w:p>
    <w:p w14:paraId="4CA587FF" w14:textId="77777777" w:rsidR="00867D1A" w:rsidRPr="00705C06" w:rsidRDefault="00867D1A" w:rsidP="00867D1A">
      <w:pPr>
        <w:widowControl w:val="0"/>
        <w:tabs>
          <w:tab w:val="left" w:pos="1006"/>
        </w:tabs>
        <w:autoSpaceDE w:val="0"/>
        <w:autoSpaceDN w:val="0"/>
        <w:spacing w:before="18"/>
        <w:ind w:left="1005"/>
        <w:jc w:val="both"/>
        <w:rPr>
          <w:rFonts w:asciiTheme="majorHAnsi" w:hAnsiTheme="majorHAnsi"/>
          <w:b/>
        </w:rPr>
      </w:pPr>
      <w:r w:rsidRPr="00705C06">
        <w:rPr>
          <w:rFonts w:asciiTheme="majorHAnsi" w:hAnsiTheme="majorHAnsi"/>
          <w:b/>
        </w:rPr>
        <w:t>Wymagania dotyczące przedmiotu zamówienia wymienione  w części 2:</w:t>
      </w:r>
    </w:p>
    <w:p w14:paraId="055F1B7B" w14:textId="77777777" w:rsidR="00867D1A" w:rsidRPr="00705C06" w:rsidRDefault="00867D1A" w:rsidP="00867D1A">
      <w:pPr>
        <w:widowControl w:val="0"/>
        <w:numPr>
          <w:ilvl w:val="0"/>
          <w:numId w:val="1"/>
        </w:numPr>
        <w:tabs>
          <w:tab w:val="left" w:pos="1006"/>
        </w:tabs>
        <w:autoSpaceDE w:val="0"/>
        <w:autoSpaceDN w:val="0"/>
        <w:spacing w:before="18" w:after="0" w:line="240" w:lineRule="auto"/>
        <w:jc w:val="both"/>
        <w:rPr>
          <w:rFonts w:asciiTheme="majorHAnsi" w:hAnsiTheme="majorHAnsi"/>
          <w:bCs/>
        </w:rPr>
      </w:pPr>
      <w:r w:rsidRPr="00705C06">
        <w:rPr>
          <w:rFonts w:asciiTheme="majorHAnsi" w:hAnsiTheme="majorHAnsi"/>
          <w:bCs/>
        </w:rPr>
        <w:t xml:space="preserve">piasek: naturalny PN-B-11113,  gatunek 2, o frakcji do 2 mm, bez zanieczyszczeń; </w:t>
      </w:r>
    </w:p>
    <w:p w14:paraId="2CADE8FE" w14:textId="77777777" w:rsidR="00867D1A" w:rsidRPr="00705C06" w:rsidRDefault="00867D1A" w:rsidP="00867D1A">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 xml:space="preserve">Poprzez sformułowanie dostawa piasku fr. 0-2 należy rozumieć: sprzedaż kruszywa Zamawiającemu, jego załadunek, transport oraz rozładunek na wskazanych drogach bądź </w:t>
      </w:r>
      <w:r w:rsidRPr="00705C06">
        <w:rPr>
          <w:rFonts w:asciiTheme="majorHAnsi" w:hAnsiTheme="majorHAnsi"/>
          <w:bCs/>
        </w:rPr>
        <w:lastRenderedPageBreak/>
        <w:t xml:space="preserve">punktach na terenie Miasta Terespol. Piach nie może zawierać zanieczyszczeń w postaci: drutów, gwoździ, szkła a także innych zanieczyszczeń (niesortowane kruszywo, margiel, glina itp.) oraz nie może zawierać elementów szkodliwych dla środowiska (azbest, popioły, itp.). W przypadku ujawnienia w zawartości piachu takich zanieczyszczeń, Zamawiający żądać będzie ich usunięcia na koszt Dostawcy lub nie przyjmie dostawy. </w:t>
      </w:r>
    </w:p>
    <w:p w14:paraId="26D031AA" w14:textId="77777777" w:rsidR="00867D1A" w:rsidRPr="00705C06" w:rsidRDefault="00867D1A" w:rsidP="00867D1A">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Materiał może być przewożony samochodami samowyładowczymi, sprawnymi technicznie. Dostawca jest zobowiązany do stosowania jedynie takich środków transportu, które nie wpłyną niekorzystnie na  jakość przewożonego materiału. Dostawca powinien dostosować się do obowiązujących ograniczeń (m.in. odnośnie obciążeń osi pojazdu) podczas transportu materiału po drogach publicznych. Dostawa obejmuje również ważenie kruszywa przy wykonywanym załadunku. Wraz z każdą dostawą piachu Dostawca zobowiązany będzie do dostarczenia Zamawiającemu oryginalnych dokumentów ważenia kruszywa oraz dowodów dostawy WZ. Brak dostarczenia ww. dokumentów daje Zamawiającemu prawo do odmowy odbioru kruszywa. Zamawiający zastrzega możliwość dokonania doraźnej kontroli wagi dostarczonego kruszywa.</w:t>
      </w:r>
    </w:p>
    <w:p w14:paraId="1C0E14FC" w14:textId="77777777" w:rsidR="00867D1A" w:rsidRPr="00705C06" w:rsidRDefault="00867D1A" w:rsidP="00867D1A">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 xml:space="preserve">Dostawca jest także odpowiedzialny za: jakość wykonanych robót transportowych, zapewnienia bezpieczeństwa na terenie prowadzonych prac transportowo-rozładunkowych, metody użyte przy robotach oraz ich zgodność z obowiązującymi przepisami i normami. Ponadto na Dostawcy spoczywają następujące obowiązki: </w:t>
      </w:r>
    </w:p>
    <w:p w14:paraId="6347D34C" w14:textId="77777777" w:rsidR="00867D1A" w:rsidRPr="00705C06" w:rsidRDefault="00867D1A" w:rsidP="00867D1A">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 xml:space="preserve">- zapewnienia odpowiedniego oznakowania samochodów transportowych sygnałami błyskowymi barwy żółtej, Dostawca ponosi pełną odpowiedzialność za szkody powstałe z tego tytułu. </w:t>
      </w:r>
    </w:p>
    <w:p w14:paraId="5581FCF3" w14:textId="77777777" w:rsidR="00867D1A" w:rsidRPr="00705C06" w:rsidRDefault="00867D1A" w:rsidP="00867D1A">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 xml:space="preserve">- nie naruszania własności i innych praw osób trzecich, </w:t>
      </w:r>
    </w:p>
    <w:p w14:paraId="76D1D728" w14:textId="77777777" w:rsidR="00867D1A" w:rsidRPr="00705C06" w:rsidRDefault="00867D1A" w:rsidP="00867D1A">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 ubezpieczenia robót z tytułu szkody, które mogą zaistnieć w związku z określonymi zdarzeniami losowymi oraz od odpowiedzialności cywilnej,</w:t>
      </w:r>
    </w:p>
    <w:p w14:paraId="6B381469" w14:textId="77777777" w:rsidR="00867D1A" w:rsidRPr="00705C06" w:rsidRDefault="00867D1A" w:rsidP="00867D1A">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 wyłączną odpowiedzialność z tytułu ewentualnego uszkodzenia istniejących instalacji naziemnych i podziemnych,</w:t>
      </w:r>
    </w:p>
    <w:p w14:paraId="6173FC26" w14:textId="77777777" w:rsidR="00867D1A" w:rsidRPr="00705C06" w:rsidRDefault="00867D1A" w:rsidP="00867D1A">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 przestrzegania przepisów BHP, o ruchu drogowym oraz prawa budowlanego.</w:t>
      </w:r>
    </w:p>
    <w:p w14:paraId="399D2F52" w14:textId="77777777" w:rsidR="00867D1A" w:rsidRPr="00705C06" w:rsidRDefault="00867D1A" w:rsidP="00867D1A">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Dostarczenie materiałów wymienionych w pkt. a), b), c), d) obejmuje następujące czynności: - produkcja materiałów zgodnie ze sztuką budowlaną (wraz z ich sezonowaniem), - załadunek materiałów z miejsca jego składowania przez Dostawcę, - dostarczenie materiałów budowlanych i rozładunek na place w Mieście Terespol wskazane przez Zamawiającego - rozładunek zamówionego materiału może odbywać się w kilku punktach na terenie miasta Terespol, w zależności od potrzeb Zamawiającego.</w:t>
      </w:r>
    </w:p>
    <w:p w14:paraId="5E2D3DBF" w14:textId="77777777" w:rsidR="00867D1A" w:rsidRPr="00705C06" w:rsidRDefault="00867D1A" w:rsidP="00867D1A">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Termin realizacji zamówień cząstkowych: 2 dni robocze licząc od dnia złożenia zamówienia.</w:t>
      </w:r>
    </w:p>
    <w:p w14:paraId="08A6A3E1" w14:textId="77777777" w:rsidR="00867D1A" w:rsidRPr="00705C06" w:rsidRDefault="00867D1A" w:rsidP="00867D1A">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 xml:space="preserve">W przypadku ujawnienia wad w dostarczonych materiałach budowlanych, Zamawiający żądać będzie ich usunięcia na koszt Dostawcy w stosunku 1:1  lub nie przyjmie dostawy. </w:t>
      </w:r>
    </w:p>
    <w:p w14:paraId="7BE999E5" w14:textId="77777777" w:rsidR="00867D1A" w:rsidRPr="00705C06" w:rsidRDefault="00867D1A" w:rsidP="00867D1A">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Wraz z każdą dostarczoną partią materiałów budowlanych Dostawca zobowiązany będzie do dostarczenia Zamawiającemu dowodów dostawy WZ. Brak dostarczenia ww. dokumentów daje Zamawiającemu prawo do odmowy odbioru materiałów.</w:t>
      </w:r>
    </w:p>
    <w:p w14:paraId="4BC1D802" w14:textId="77777777" w:rsidR="00867D1A" w:rsidRPr="00705C06" w:rsidRDefault="00867D1A" w:rsidP="00867D1A">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 xml:space="preserve">Dostawca jest także odpowiedzialny, za: jakość wykonanych robót transportowych, </w:t>
      </w:r>
      <w:r w:rsidRPr="00705C06">
        <w:rPr>
          <w:rFonts w:asciiTheme="majorHAnsi" w:hAnsiTheme="majorHAnsi"/>
          <w:bCs/>
        </w:rPr>
        <w:lastRenderedPageBreak/>
        <w:t xml:space="preserve">zapewnienia bezpieczeństwa na terenie prowadzonych prac transportowo-rozładunkowych, metody użyte przy robotach oraz ich zgodność z obowiązującymi przepisami i normami. Ponadto na Dostawcy spoczywają następujące obowiązki: </w:t>
      </w:r>
    </w:p>
    <w:p w14:paraId="66889B44" w14:textId="77777777" w:rsidR="00867D1A" w:rsidRPr="00705C06" w:rsidRDefault="00867D1A" w:rsidP="00867D1A">
      <w:pPr>
        <w:widowControl w:val="0"/>
        <w:numPr>
          <w:ilvl w:val="0"/>
          <w:numId w:val="2"/>
        </w:numPr>
        <w:tabs>
          <w:tab w:val="left" w:pos="1006"/>
        </w:tabs>
        <w:autoSpaceDE w:val="0"/>
        <w:autoSpaceDN w:val="0"/>
        <w:spacing w:before="18" w:after="0" w:line="240" w:lineRule="auto"/>
        <w:jc w:val="both"/>
        <w:rPr>
          <w:rFonts w:asciiTheme="majorHAnsi" w:hAnsiTheme="majorHAnsi"/>
          <w:bCs/>
        </w:rPr>
      </w:pPr>
      <w:r w:rsidRPr="00705C06">
        <w:rPr>
          <w:rFonts w:asciiTheme="majorHAnsi" w:hAnsiTheme="majorHAnsi"/>
          <w:bCs/>
        </w:rPr>
        <w:t>zapewnienia odpowiedniego oznakowania samochodów transportowych sygnałami błyskowymi barwy żółtej, Dostawca ponosi pełną odpowiedzialność za szkody powstałe z tego tytułu.</w:t>
      </w:r>
    </w:p>
    <w:p w14:paraId="21B9780A" w14:textId="77777777" w:rsidR="00867D1A" w:rsidRPr="00705C06" w:rsidRDefault="00867D1A" w:rsidP="00867D1A">
      <w:pPr>
        <w:widowControl w:val="0"/>
        <w:numPr>
          <w:ilvl w:val="0"/>
          <w:numId w:val="2"/>
        </w:numPr>
        <w:tabs>
          <w:tab w:val="left" w:pos="1006"/>
        </w:tabs>
        <w:autoSpaceDE w:val="0"/>
        <w:autoSpaceDN w:val="0"/>
        <w:spacing w:before="18" w:after="0" w:line="240" w:lineRule="auto"/>
        <w:jc w:val="both"/>
        <w:rPr>
          <w:rFonts w:asciiTheme="majorHAnsi" w:hAnsiTheme="majorHAnsi"/>
          <w:bCs/>
        </w:rPr>
      </w:pPr>
      <w:r w:rsidRPr="00705C06">
        <w:rPr>
          <w:rFonts w:asciiTheme="majorHAnsi" w:hAnsiTheme="majorHAnsi"/>
          <w:bCs/>
        </w:rPr>
        <w:t xml:space="preserve">nie naruszania własności i innych praw osób trzecich, </w:t>
      </w:r>
    </w:p>
    <w:p w14:paraId="633EE688" w14:textId="77777777" w:rsidR="00867D1A" w:rsidRPr="00705C06" w:rsidRDefault="00867D1A" w:rsidP="00867D1A">
      <w:pPr>
        <w:widowControl w:val="0"/>
        <w:numPr>
          <w:ilvl w:val="0"/>
          <w:numId w:val="2"/>
        </w:numPr>
        <w:tabs>
          <w:tab w:val="left" w:pos="1006"/>
        </w:tabs>
        <w:autoSpaceDE w:val="0"/>
        <w:autoSpaceDN w:val="0"/>
        <w:spacing w:before="18" w:after="0" w:line="240" w:lineRule="auto"/>
        <w:jc w:val="both"/>
        <w:rPr>
          <w:rFonts w:asciiTheme="majorHAnsi" w:hAnsiTheme="majorHAnsi"/>
          <w:bCs/>
        </w:rPr>
      </w:pPr>
      <w:r w:rsidRPr="00705C06">
        <w:rPr>
          <w:rFonts w:asciiTheme="majorHAnsi" w:hAnsiTheme="majorHAnsi"/>
          <w:bCs/>
        </w:rPr>
        <w:t>ubezpieczenia robót z tytułu szkody, które mogą zaistnieć w związku z określonymi zdarzeniami losowymi oraz od odpowiedzialności cywilnej,</w:t>
      </w:r>
    </w:p>
    <w:p w14:paraId="7F1ED382" w14:textId="77777777" w:rsidR="00867D1A" w:rsidRPr="00705C06" w:rsidRDefault="00867D1A" w:rsidP="00867D1A">
      <w:pPr>
        <w:widowControl w:val="0"/>
        <w:numPr>
          <w:ilvl w:val="0"/>
          <w:numId w:val="2"/>
        </w:numPr>
        <w:tabs>
          <w:tab w:val="left" w:pos="1006"/>
        </w:tabs>
        <w:autoSpaceDE w:val="0"/>
        <w:autoSpaceDN w:val="0"/>
        <w:spacing w:before="18" w:after="0" w:line="240" w:lineRule="auto"/>
        <w:jc w:val="both"/>
        <w:rPr>
          <w:rFonts w:asciiTheme="majorHAnsi" w:hAnsiTheme="majorHAnsi"/>
          <w:bCs/>
        </w:rPr>
      </w:pPr>
      <w:r w:rsidRPr="00705C06">
        <w:rPr>
          <w:rFonts w:asciiTheme="majorHAnsi" w:hAnsiTheme="majorHAnsi"/>
          <w:bCs/>
        </w:rPr>
        <w:t>wyłączną odpowiedzialność z tytułu ewentualnego uszkodzenia istniejących instalacji naziemnych i podziemnych,</w:t>
      </w:r>
    </w:p>
    <w:p w14:paraId="5CA515D7" w14:textId="77777777" w:rsidR="00867D1A" w:rsidRPr="00705C06" w:rsidRDefault="00867D1A" w:rsidP="00867D1A">
      <w:pPr>
        <w:widowControl w:val="0"/>
        <w:numPr>
          <w:ilvl w:val="0"/>
          <w:numId w:val="2"/>
        </w:numPr>
        <w:tabs>
          <w:tab w:val="left" w:pos="1006"/>
        </w:tabs>
        <w:autoSpaceDE w:val="0"/>
        <w:autoSpaceDN w:val="0"/>
        <w:spacing w:before="18" w:after="0" w:line="240" w:lineRule="auto"/>
        <w:jc w:val="both"/>
        <w:rPr>
          <w:rFonts w:asciiTheme="majorHAnsi" w:hAnsiTheme="majorHAnsi"/>
          <w:bCs/>
        </w:rPr>
      </w:pPr>
      <w:r w:rsidRPr="00705C06">
        <w:rPr>
          <w:rFonts w:asciiTheme="majorHAnsi" w:hAnsiTheme="majorHAnsi"/>
          <w:bCs/>
        </w:rPr>
        <w:t>przestrzegania przepisów BHP, o ruchu drogowym oraz prawa budowlanego.</w:t>
      </w:r>
    </w:p>
    <w:tbl>
      <w:tblPr>
        <w:tblW w:w="6600" w:type="dxa"/>
        <w:jc w:val="center"/>
        <w:tblCellMar>
          <w:left w:w="70" w:type="dxa"/>
          <w:right w:w="70" w:type="dxa"/>
        </w:tblCellMar>
        <w:tblLook w:val="04A0" w:firstRow="1" w:lastRow="0" w:firstColumn="1" w:lastColumn="0" w:noHBand="0" w:noVBand="1"/>
      </w:tblPr>
      <w:tblGrid>
        <w:gridCol w:w="2702"/>
        <w:gridCol w:w="2028"/>
        <w:gridCol w:w="1817"/>
        <w:gridCol w:w="1636"/>
      </w:tblGrid>
      <w:tr w:rsidR="00867D1A" w:rsidRPr="00705C06" w14:paraId="75289F92" w14:textId="77777777" w:rsidTr="00292C90">
        <w:trPr>
          <w:trHeight w:val="352"/>
          <w:jc w:val="center"/>
        </w:trPr>
        <w:tc>
          <w:tcPr>
            <w:tcW w:w="2417" w:type="dxa"/>
            <w:tcBorders>
              <w:top w:val="single" w:sz="8" w:space="0" w:color="auto"/>
              <w:left w:val="single" w:sz="8" w:space="0" w:color="auto"/>
              <w:bottom w:val="nil"/>
              <w:right w:val="nil"/>
            </w:tcBorders>
            <w:shd w:val="clear" w:color="auto" w:fill="auto"/>
            <w:noWrap/>
            <w:vAlign w:val="center"/>
            <w:hideMark/>
          </w:tcPr>
          <w:p w14:paraId="4443BD6F"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bookmarkStart w:id="1" w:name="_Hlk100743384"/>
            <w:r w:rsidRPr="00705C06">
              <w:rPr>
                <w:rFonts w:asciiTheme="majorHAnsi" w:hAnsiTheme="majorHAnsi"/>
                <w:bCs/>
              </w:rPr>
              <w:t>HARMONOGRAM</w:t>
            </w:r>
          </w:p>
        </w:tc>
        <w:tc>
          <w:tcPr>
            <w:tcW w:w="4183" w:type="dxa"/>
            <w:gridSpan w:val="3"/>
            <w:tcBorders>
              <w:top w:val="single" w:sz="8" w:space="0" w:color="auto"/>
              <w:left w:val="nil"/>
              <w:bottom w:val="nil"/>
              <w:right w:val="single" w:sz="8" w:space="0" w:color="000000"/>
            </w:tcBorders>
            <w:shd w:val="clear" w:color="auto" w:fill="auto"/>
            <w:noWrap/>
            <w:vAlign w:val="center"/>
            <w:hideMark/>
          </w:tcPr>
          <w:p w14:paraId="75C72D7A"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dostaw / usług</w:t>
            </w:r>
          </w:p>
        </w:tc>
      </w:tr>
      <w:tr w:rsidR="00867D1A" w:rsidRPr="00705C06" w14:paraId="29364211" w14:textId="77777777" w:rsidTr="00292C90">
        <w:trPr>
          <w:trHeight w:val="326"/>
          <w:jc w:val="center"/>
        </w:trPr>
        <w:tc>
          <w:tcPr>
            <w:tcW w:w="2417" w:type="dxa"/>
            <w:tcBorders>
              <w:top w:val="nil"/>
              <w:left w:val="single" w:sz="8" w:space="0" w:color="auto"/>
              <w:bottom w:val="single" w:sz="4" w:space="0" w:color="auto"/>
              <w:right w:val="nil"/>
            </w:tcBorders>
            <w:shd w:val="clear" w:color="auto" w:fill="auto"/>
            <w:noWrap/>
            <w:vAlign w:val="center"/>
            <w:hideMark/>
          </w:tcPr>
          <w:p w14:paraId="327EA6CA"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rok 2023</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16BE0"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galanteria bet.</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602437B5"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cement</w:t>
            </w:r>
          </w:p>
        </w:tc>
        <w:tc>
          <w:tcPr>
            <w:tcW w:w="1250" w:type="dxa"/>
            <w:tcBorders>
              <w:top w:val="single" w:sz="4" w:space="0" w:color="auto"/>
              <w:left w:val="nil"/>
              <w:bottom w:val="single" w:sz="4" w:space="0" w:color="auto"/>
              <w:right w:val="single" w:sz="8" w:space="0" w:color="auto"/>
            </w:tcBorders>
            <w:shd w:val="clear" w:color="auto" w:fill="auto"/>
            <w:vAlign w:val="center"/>
            <w:hideMark/>
          </w:tcPr>
          <w:p w14:paraId="6879F198"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piach</w:t>
            </w:r>
          </w:p>
        </w:tc>
      </w:tr>
      <w:tr w:rsidR="00867D1A" w:rsidRPr="00705C06" w14:paraId="6E3164E9" w14:textId="77777777" w:rsidTr="00292C90">
        <w:trPr>
          <w:trHeight w:val="402"/>
          <w:jc w:val="center"/>
        </w:trPr>
        <w:tc>
          <w:tcPr>
            <w:tcW w:w="2417" w:type="dxa"/>
            <w:tcBorders>
              <w:top w:val="nil"/>
              <w:left w:val="single" w:sz="8" w:space="0" w:color="auto"/>
              <w:bottom w:val="single" w:sz="4" w:space="0" w:color="auto"/>
              <w:right w:val="single" w:sz="4" w:space="0" w:color="auto"/>
            </w:tcBorders>
            <w:shd w:val="clear" w:color="auto" w:fill="auto"/>
            <w:noWrap/>
            <w:vAlign w:val="center"/>
            <w:hideMark/>
          </w:tcPr>
          <w:p w14:paraId="21914498"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styczeń</w:t>
            </w:r>
          </w:p>
        </w:tc>
        <w:tc>
          <w:tcPr>
            <w:tcW w:w="1572" w:type="dxa"/>
            <w:tcBorders>
              <w:top w:val="nil"/>
              <w:left w:val="nil"/>
              <w:bottom w:val="single" w:sz="4" w:space="0" w:color="auto"/>
              <w:right w:val="single" w:sz="4" w:space="0" w:color="auto"/>
            </w:tcBorders>
            <w:shd w:val="clear" w:color="auto" w:fill="auto"/>
            <w:noWrap/>
            <w:vAlign w:val="center"/>
            <w:hideMark/>
          </w:tcPr>
          <w:p w14:paraId="5D013A75"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w:t>
            </w:r>
          </w:p>
        </w:tc>
        <w:tc>
          <w:tcPr>
            <w:tcW w:w="1361" w:type="dxa"/>
            <w:tcBorders>
              <w:top w:val="nil"/>
              <w:left w:val="nil"/>
              <w:bottom w:val="single" w:sz="4" w:space="0" w:color="auto"/>
              <w:right w:val="single" w:sz="4" w:space="0" w:color="auto"/>
            </w:tcBorders>
            <w:shd w:val="clear" w:color="auto" w:fill="auto"/>
            <w:noWrap/>
            <w:vAlign w:val="center"/>
            <w:hideMark/>
          </w:tcPr>
          <w:p w14:paraId="132C8009"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w:t>
            </w:r>
          </w:p>
        </w:tc>
        <w:tc>
          <w:tcPr>
            <w:tcW w:w="1250" w:type="dxa"/>
            <w:tcBorders>
              <w:top w:val="nil"/>
              <w:left w:val="nil"/>
              <w:bottom w:val="single" w:sz="4" w:space="0" w:color="auto"/>
              <w:right w:val="single" w:sz="8" w:space="0" w:color="auto"/>
            </w:tcBorders>
            <w:shd w:val="clear" w:color="auto" w:fill="auto"/>
            <w:noWrap/>
            <w:vAlign w:val="center"/>
            <w:hideMark/>
          </w:tcPr>
          <w:p w14:paraId="2D389178"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w:t>
            </w:r>
          </w:p>
        </w:tc>
      </w:tr>
      <w:tr w:rsidR="00867D1A" w:rsidRPr="00705C06" w14:paraId="1450AA86" w14:textId="77777777" w:rsidTr="00292C90">
        <w:trPr>
          <w:trHeight w:val="402"/>
          <w:jc w:val="center"/>
        </w:trPr>
        <w:tc>
          <w:tcPr>
            <w:tcW w:w="2417" w:type="dxa"/>
            <w:tcBorders>
              <w:top w:val="nil"/>
              <w:left w:val="single" w:sz="8" w:space="0" w:color="auto"/>
              <w:bottom w:val="single" w:sz="4" w:space="0" w:color="auto"/>
              <w:right w:val="single" w:sz="4" w:space="0" w:color="auto"/>
            </w:tcBorders>
            <w:shd w:val="clear" w:color="auto" w:fill="auto"/>
            <w:noWrap/>
            <w:vAlign w:val="center"/>
            <w:hideMark/>
          </w:tcPr>
          <w:p w14:paraId="77F920F3"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luty</w:t>
            </w:r>
          </w:p>
        </w:tc>
        <w:tc>
          <w:tcPr>
            <w:tcW w:w="1572" w:type="dxa"/>
            <w:tcBorders>
              <w:top w:val="nil"/>
              <w:left w:val="nil"/>
              <w:bottom w:val="single" w:sz="4" w:space="0" w:color="auto"/>
              <w:right w:val="single" w:sz="4" w:space="0" w:color="auto"/>
            </w:tcBorders>
            <w:shd w:val="clear" w:color="auto" w:fill="auto"/>
            <w:noWrap/>
            <w:vAlign w:val="center"/>
            <w:hideMark/>
          </w:tcPr>
          <w:p w14:paraId="2B71F01B"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w:t>
            </w:r>
          </w:p>
        </w:tc>
        <w:tc>
          <w:tcPr>
            <w:tcW w:w="1361" w:type="dxa"/>
            <w:tcBorders>
              <w:top w:val="nil"/>
              <w:left w:val="nil"/>
              <w:bottom w:val="single" w:sz="4" w:space="0" w:color="auto"/>
              <w:right w:val="single" w:sz="4" w:space="0" w:color="auto"/>
            </w:tcBorders>
            <w:shd w:val="clear" w:color="auto" w:fill="auto"/>
            <w:noWrap/>
            <w:vAlign w:val="center"/>
            <w:hideMark/>
          </w:tcPr>
          <w:p w14:paraId="4D150FF4"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w:t>
            </w:r>
          </w:p>
        </w:tc>
        <w:tc>
          <w:tcPr>
            <w:tcW w:w="1250" w:type="dxa"/>
            <w:tcBorders>
              <w:top w:val="nil"/>
              <w:left w:val="nil"/>
              <w:bottom w:val="single" w:sz="4" w:space="0" w:color="auto"/>
              <w:right w:val="single" w:sz="8" w:space="0" w:color="auto"/>
            </w:tcBorders>
            <w:shd w:val="clear" w:color="auto" w:fill="auto"/>
            <w:noWrap/>
            <w:vAlign w:val="center"/>
            <w:hideMark/>
          </w:tcPr>
          <w:p w14:paraId="3C11DCCE"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w:t>
            </w:r>
          </w:p>
        </w:tc>
      </w:tr>
      <w:tr w:rsidR="00867D1A" w:rsidRPr="00705C06" w14:paraId="3CF841C2" w14:textId="77777777" w:rsidTr="00292C90">
        <w:trPr>
          <w:trHeight w:val="402"/>
          <w:jc w:val="center"/>
        </w:trPr>
        <w:tc>
          <w:tcPr>
            <w:tcW w:w="2417" w:type="dxa"/>
            <w:tcBorders>
              <w:top w:val="nil"/>
              <w:left w:val="single" w:sz="8" w:space="0" w:color="auto"/>
              <w:bottom w:val="single" w:sz="4" w:space="0" w:color="auto"/>
              <w:right w:val="single" w:sz="4" w:space="0" w:color="auto"/>
            </w:tcBorders>
            <w:shd w:val="clear" w:color="auto" w:fill="auto"/>
            <w:noWrap/>
            <w:vAlign w:val="center"/>
            <w:hideMark/>
          </w:tcPr>
          <w:p w14:paraId="75AA886E"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marzec</w:t>
            </w:r>
          </w:p>
        </w:tc>
        <w:tc>
          <w:tcPr>
            <w:tcW w:w="1572" w:type="dxa"/>
            <w:tcBorders>
              <w:top w:val="nil"/>
              <w:left w:val="nil"/>
              <w:bottom w:val="single" w:sz="4" w:space="0" w:color="auto"/>
              <w:right w:val="single" w:sz="4" w:space="0" w:color="auto"/>
            </w:tcBorders>
            <w:shd w:val="clear" w:color="auto" w:fill="auto"/>
            <w:noWrap/>
            <w:vAlign w:val="center"/>
            <w:hideMark/>
          </w:tcPr>
          <w:p w14:paraId="2A40D52E"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w:t>
            </w:r>
          </w:p>
        </w:tc>
        <w:tc>
          <w:tcPr>
            <w:tcW w:w="1361" w:type="dxa"/>
            <w:tcBorders>
              <w:top w:val="nil"/>
              <w:left w:val="nil"/>
              <w:bottom w:val="single" w:sz="4" w:space="0" w:color="auto"/>
              <w:right w:val="single" w:sz="4" w:space="0" w:color="auto"/>
            </w:tcBorders>
            <w:shd w:val="clear" w:color="auto" w:fill="auto"/>
            <w:noWrap/>
            <w:vAlign w:val="center"/>
            <w:hideMark/>
          </w:tcPr>
          <w:p w14:paraId="143F0ADF"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w:t>
            </w:r>
          </w:p>
        </w:tc>
        <w:tc>
          <w:tcPr>
            <w:tcW w:w="1250" w:type="dxa"/>
            <w:tcBorders>
              <w:top w:val="nil"/>
              <w:left w:val="nil"/>
              <w:bottom w:val="single" w:sz="4" w:space="0" w:color="auto"/>
              <w:right w:val="single" w:sz="8" w:space="0" w:color="auto"/>
            </w:tcBorders>
            <w:shd w:val="clear" w:color="auto" w:fill="auto"/>
            <w:noWrap/>
            <w:vAlign w:val="center"/>
            <w:hideMark/>
          </w:tcPr>
          <w:p w14:paraId="5190D996"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w:t>
            </w:r>
          </w:p>
        </w:tc>
      </w:tr>
      <w:tr w:rsidR="00867D1A" w:rsidRPr="00705C06" w14:paraId="6C73D831" w14:textId="77777777" w:rsidTr="00292C90">
        <w:trPr>
          <w:trHeight w:val="402"/>
          <w:jc w:val="center"/>
        </w:trPr>
        <w:tc>
          <w:tcPr>
            <w:tcW w:w="2417" w:type="dxa"/>
            <w:tcBorders>
              <w:top w:val="nil"/>
              <w:left w:val="single" w:sz="8" w:space="0" w:color="auto"/>
              <w:bottom w:val="single" w:sz="4" w:space="0" w:color="auto"/>
              <w:right w:val="single" w:sz="4" w:space="0" w:color="auto"/>
            </w:tcBorders>
            <w:shd w:val="clear" w:color="auto" w:fill="auto"/>
            <w:noWrap/>
            <w:vAlign w:val="center"/>
            <w:hideMark/>
          </w:tcPr>
          <w:p w14:paraId="1AFF8965"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kwiecień</w:t>
            </w:r>
          </w:p>
        </w:tc>
        <w:tc>
          <w:tcPr>
            <w:tcW w:w="1572" w:type="dxa"/>
            <w:tcBorders>
              <w:top w:val="nil"/>
              <w:left w:val="nil"/>
              <w:bottom w:val="single" w:sz="4" w:space="0" w:color="auto"/>
              <w:right w:val="single" w:sz="4" w:space="0" w:color="auto"/>
            </w:tcBorders>
            <w:shd w:val="clear" w:color="auto" w:fill="auto"/>
            <w:noWrap/>
            <w:vAlign w:val="center"/>
            <w:hideMark/>
          </w:tcPr>
          <w:p w14:paraId="584699F8"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rPr>
              <w:t>100%</w:t>
            </w:r>
          </w:p>
        </w:tc>
        <w:tc>
          <w:tcPr>
            <w:tcW w:w="1361" w:type="dxa"/>
            <w:tcBorders>
              <w:top w:val="nil"/>
              <w:left w:val="nil"/>
              <w:bottom w:val="single" w:sz="4" w:space="0" w:color="auto"/>
              <w:right w:val="single" w:sz="4" w:space="0" w:color="auto"/>
            </w:tcBorders>
            <w:shd w:val="clear" w:color="auto" w:fill="auto"/>
            <w:noWrap/>
            <w:vAlign w:val="center"/>
            <w:hideMark/>
          </w:tcPr>
          <w:p w14:paraId="278D945D"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rPr>
              <w:t>100%</w:t>
            </w:r>
          </w:p>
        </w:tc>
        <w:tc>
          <w:tcPr>
            <w:tcW w:w="1250" w:type="dxa"/>
            <w:tcBorders>
              <w:top w:val="nil"/>
              <w:left w:val="nil"/>
              <w:bottom w:val="single" w:sz="4" w:space="0" w:color="auto"/>
              <w:right w:val="single" w:sz="8" w:space="0" w:color="auto"/>
            </w:tcBorders>
            <w:shd w:val="clear" w:color="auto" w:fill="auto"/>
            <w:noWrap/>
            <w:vAlign w:val="center"/>
            <w:hideMark/>
          </w:tcPr>
          <w:p w14:paraId="7D818262"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rPr>
              <w:t>100%</w:t>
            </w:r>
          </w:p>
        </w:tc>
      </w:tr>
      <w:tr w:rsidR="00867D1A" w:rsidRPr="00705C06" w14:paraId="29CF95E8" w14:textId="77777777" w:rsidTr="00292C90">
        <w:trPr>
          <w:trHeight w:val="402"/>
          <w:jc w:val="center"/>
        </w:trPr>
        <w:tc>
          <w:tcPr>
            <w:tcW w:w="2417" w:type="dxa"/>
            <w:tcBorders>
              <w:top w:val="nil"/>
              <w:left w:val="single" w:sz="8" w:space="0" w:color="auto"/>
              <w:bottom w:val="single" w:sz="4" w:space="0" w:color="auto"/>
              <w:right w:val="single" w:sz="4" w:space="0" w:color="auto"/>
            </w:tcBorders>
            <w:shd w:val="clear" w:color="auto" w:fill="auto"/>
            <w:noWrap/>
            <w:vAlign w:val="center"/>
            <w:hideMark/>
          </w:tcPr>
          <w:p w14:paraId="3339D3E7"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maj</w:t>
            </w:r>
          </w:p>
        </w:tc>
        <w:tc>
          <w:tcPr>
            <w:tcW w:w="1572" w:type="dxa"/>
            <w:tcBorders>
              <w:top w:val="nil"/>
              <w:left w:val="nil"/>
              <w:bottom w:val="single" w:sz="4" w:space="0" w:color="auto"/>
              <w:right w:val="single" w:sz="4" w:space="0" w:color="auto"/>
            </w:tcBorders>
            <w:shd w:val="clear" w:color="auto" w:fill="auto"/>
            <w:noWrap/>
            <w:vAlign w:val="center"/>
            <w:hideMark/>
          </w:tcPr>
          <w:p w14:paraId="4C830162"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w:t>
            </w:r>
          </w:p>
        </w:tc>
        <w:tc>
          <w:tcPr>
            <w:tcW w:w="1361" w:type="dxa"/>
            <w:tcBorders>
              <w:top w:val="nil"/>
              <w:left w:val="nil"/>
              <w:bottom w:val="single" w:sz="4" w:space="0" w:color="auto"/>
              <w:right w:val="single" w:sz="4" w:space="0" w:color="auto"/>
            </w:tcBorders>
            <w:shd w:val="clear" w:color="auto" w:fill="auto"/>
            <w:noWrap/>
            <w:vAlign w:val="center"/>
            <w:hideMark/>
          </w:tcPr>
          <w:p w14:paraId="58D8FCD8"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w:t>
            </w:r>
          </w:p>
        </w:tc>
        <w:tc>
          <w:tcPr>
            <w:tcW w:w="1250" w:type="dxa"/>
            <w:tcBorders>
              <w:top w:val="nil"/>
              <w:left w:val="nil"/>
              <w:bottom w:val="single" w:sz="4" w:space="0" w:color="auto"/>
              <w:right w:val="single" w:sz="8" w:space="0" w:color="auto"/>
            </w:tcBorders>
            <w:shd w:val="clear" w:color="auto" w:fill="auto"/>
            <w:noWrap/>
            <w:vAlign w:val="center"/>
            <w:hideMark/>
          </w:tcPr>
          <w:p w14:paraId="1768C80F"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w:t>
            </w:r>
          </w:p>
        </w:tc>
      </w:tr>
      <w:tr w:rsidR="00867D1A" w:rsidRPr="00705C06" w14:paraId="0FA6EBB0" w14:textId="77777777" w:rsidTr="00292C90">
        <w:trPr>
          <w:trHeight w:val="402"/>
          <w:jc w:val="center"/>
        </w:trPr>
        <w:tc>
          <w:tcPr>
            <w:tcW w:w="2417" w:type="dxa"/>
            <w:tcBorders>
              <w:top w:val="nil"/>
              <w:left w:val="single" w:sz="8" w:space="0" w:color="auto"/>
              <w:bottom w:val="single" w:sz="4" w:space="0" w:color="auto"/>
              <w:right w:val="single" w:sz="4" w:space="0" w:color="auto"/>
            </w:tcBorders>
            <w:shd w:val="clear" w:color="auto" w:fill="auto"/>
            <w:noWrap/>
            <w:vAlign w:val="center"/>
            <w:hideMark/>
          </w:tcPr>
          <w:p w14:paraId="1BB6B070"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czerwiec</w:t>
            </w:r>
          </w:p>
        </w:tc>
        <w:tc>
          <w:tcPr>
            <w:tcW w:w="1572" w:type="dxa"/>
            <w:tcBorders>
              <w:top w:val="nil"/>
              <w:left w:val="nil"/>
              <w:bottom w:val="single" w:sz="4" w:space="0" w:color="auto"/>
              <w:right w:val="single" w:sz="4" w:space="0" w:color="auto"/>
            </w:tcBorders>
            <w:shd w:val="clear" w:color="auto" w:fill="auto"/>
            <w:noWrap/>
            <w:vAlign w:val="center"/>
            <w:hideMark/>
          </w:tcPr>
          <w:p w14:paraId="4A9B7348"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w:t>
            </w:r>
          </w:p>
        </w:tc>
        <w:tc>
          <w:tcPr>
            <w:tcW w:w="1361" w:type="dxa"/>
            <w:tcBorders>
              <w:top w:val="nil"/>
              <w:left w:val="nil"/>
              <w:bottom w:val="single" w:sz="4" w:space="0" w:color="auto"/>
              <w:right w:val="single" w:sz="4" w:space="0" w:color="auto"/>
            </w:tcBorders>
            <w:shd w:val="clear" w:color="auto" w:fill="auto"/>
            <w:noWrap/>
            <w:vAlign w:val="center"/>
            <w:hideMark/>
          </w:tcPr>
          <w:p w14:paraId="48A26CA5"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w:t>
            </w:r>
          </w:p>
        </w:tc>
        <w:tc>
          <w:tcPr>
            <w:tcW w:w="1250" w:type="dxa"/>
            <w:tcBorders>
              <w:top w:val="nil"/>
              <w:left w:val="nil"/>
              <w:bottom w:val="single" w:sz="4" w:space="0" w:color="auto"/>
              <w:right w:val="single" w:sz="8" w:space="0" w:color="auto"/>
            </w:tcBorders>
            <w:shd w:val="clear" w:color="auto" w:fill="auto"/>
            <w:noWrap/>
            <w:vAlign w:val="center"/>
            <w:hideMark/>
          </w:tcPr>
          <w:p w14:paraId="1A2EC777"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w:t>
            </w:r>
          </w:p>
        </w:tc>
      </w:tr>
      <w:tr w:rsidR="00867D1A" w:rsidRPr="00705C06" w14:paraId="382081A2" w14:textId="77777777" w:rsidTr="00292C90">
        <w:trPr>
          <w:trHeight w:val="402"/>
          <w:jc w:val="center"/>
        </w:trPr>
        <w:tc>
          <w:tcPr>
            <w:tcW w:w="2417" w:type="dxa"/>
            <w:tcBorders>
              <w:top w:val="nil"/>
              <w:left w:val="single" w:sz="8" w:space="0" w:color="auto"/>
              <w:bottom w:val="single" w:sz="4" w:space="0" w:color="auto"/>
              <w:right w:val="single" w:sz="4" w:space="0" w:color="auto"/>
            </w:tcBorders>
            <w:shd w:val="clear" w:color="auto" w:fill="auto"/>
            <w:noWrap/>
            <w:vAlign w:val="center"/>
            <w:hideMark/>
          </w:tcPr>
          <w:p w14:paraId="11AC6F0B"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lipiec</w:t>
            </w:r>
          </w:p>
        </w:tc>
        <w:tc>
          <w:tcPr>
            <w:tcW w:w="1572" w:type="dxa"/>
            <w:tcBorders>
              <w:top w:val="nil"/>
              <w:left w:val="nil"/>
              <w:bottom w:val="single" w:sz="4" w:space="0" w:color="auto"/>
              <w:right w:val="single" w:sz="4" w:space="0" w:color="auto"/>
            </w:tcBorders>
            <w:shd w:val="clear" w:color="auto" w:fill="auto"/>
            <w:noWrap/>
            <w:vAlign w:val="center"/>
            <w:hideMark/>
          </w:tcPr>
          <w:p w14:paraId="1F2CC400"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w:t>
            </w:r>
          </w:p>
        </w:tc>
        <w:tc>
          <w:tcPr>
            <w:tcW w:w="1361" w:type="dxa"/>
            <w:tcBorders>
              <w:top w:val="nil"/>
              <w:left w:val="nil"/>
              <w:bottom w:val="single" w:sz="4" w:space="0" w:color="auto"/>
              <w:right w:val="single" w:sz="4" w:space="0" w:color="auto"/>
            </w:tcBorders>
            <w:shd w:val="clear" w:color="auto" w:fill="auto"/>
            <w:noWrap/>
            <w:vAlign w:val="center"/>
            <w:hideMark/>
          </w:tcPr>
          <w:p w14:paraId="13680706"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w:t>
            </w:r>
          </w:p>
        </w:tc>
        <w:tc>
          <w:tcPr>
            <w:tcW w:w="1250" w:type="dxa"/>
            <w:tcBorders>
              <w:top w:val="nil"/>
              <w:left w:val="nil"/>
              <w:bottom w:val="single" w:sz="4" w:space="0" w:color="auto"/>
              <w:right w:val="single" w:sz="8" w:space="0" w:color="auto"/>
            </w:tcBorders>
            <w:shd w:val="clear" w:color="auto" w:fill="auto"/>
            <w:noWrap/>
            <w:vAlign w:val="center"/>
            <w:hideMark/>
          </w:tcPr>
          <w:p w14:paraId="18E22E8C"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w:t>
            </w:r>
          </w:p>
        </w:tc>
      </w:tr>
      <w:tr w:rsidR="00867D1A" w:rsidRPr="00705C06" w14:paraId="39AC310B" w14:textId="77777777" w:rsidTr="00292C90">
        <w:trPr>
          <w:trHeight w:val="402"/>
          <w:jc w:val="center"/>
        </w:trPr>
        <w:tc>
          <w:tcPr>
            <w:tcW w:w="2417" w:type="dxa"/>
            <w:tcBorders>
              <w:top w:val="nil"/>
              <w:left w:val="single" w:sz="8" w:space="0" w:color="auto"/>
              <w:bottom w:val="single" w:sz="4" w:space="0" w:color="auto"/>
              <w:right w:val="single" w:sz="4" w:space="0" w:color="auto"/>
            </w:tcBorders>
            <w:shd w:val="clear" w:color="auto" w:fill="auto"/>
            <w:noWrap/>
            <w:vAlign w:val="center"/>
            <w:hideMark/>
          </w:tcPr>
          <w:p w14:paraId="5219F659"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sierpień</w:t>
            </w:r>
          </w:p>
        </w:tc>
        <w:tc>
          <w:tcPr>
            <w:tcW w:w="1572" w:type="dxa"/>
            <w:tcBorders>
              <w:top w:val="nil"/>
              <w:left w:val="nil"/>
              <w:bottom w:val="single" w:sz="4" w:space="0" w:color="auto"/>
              <w:right w:val="single" w:sz="4" w:space="0" w:color="auto"/>
            </w:tcBorders>
            <w:shd w:val="clear" w:color="auto" w:fill="auto"/>
            <w:noWrap/>
            <w:vAlign w:val="center"/>
            <w:hideMark/>
          </w:tcPr>
          <w:p w14:paraId="490C8DA5"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w:t>
            </w:r>
          </w:p>
        </w:tc>
        <w:tc>
          <w:tcPr>
            <w:tcW w:w="1361" w:type="dxa"/>
            <w:tcBorders>
              <w:top w:val="nil"/>
              <w:left w:val="nil"/>
              <w:bottom w:val="single" w:sz="4" w:space="0" w:color="auto"/>
              <w:right w:val="single" w:sz="4" w:space="0" w:color="auto"/>
            </w:tcBorders>
            <w:shd w:val="clear" w:color="auto" w:fill="auto"/>
            <w:noWrap/>
            <w:vAlign w:val="center"/>
            <w:hideMark/>
          </w:tcPr>
          <w:p w14:paraId="01A2E091"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w:t>
            </w:r>
          </w:p>
        </w:tc>
        <w:tc>
          <w:tcPr>
            <w:tcW w:w="1250" w:type="dxa"/>
            <w:tcBorders>
              <w:top w:val="nil"/>
              <w:left w:val="nil"/>
              <w:bottom w:val="single" w:sz="4" w:space="0" w:color="auto"/>
              <w:right w:val="single" w:sz="8" w:space="0" w:color="auto"/>
            </w:tcBorders>
            <w:shd w:val="clear" w:color="auto" w:fill="auto"/>
            <w:noWrap/>
            <w:vAlign w:val="center"/>
            <w:hideMark/>
          </w:tcPr>
          <w:p w14:paraId="608DC42F"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w:t>
            </w:r>
          </w:p>
        </w:tc>
      </w:tr>
      <w:tr w:rsidR="00867D1A" w:rsidRPr="00705C06" w14:paraId="03C7BD1F" w14:textId="77777777" w:rsidTr="00292C90">
        <w:trPr>
          <w:trHeight w:val="402"/>
          <w:jc w:val="center"/>
        </w:trPr>
        <w:tc>
          <w:tcPr>
            <w:tcW w:w="2417" w:type="dxa"/>
            <w:tcBorders>
              <w:top w:val="nil"/>
              <w:left w:val="single" w:sz="8" w:space="0" w:color="auto"/>
              <w:bottom w:val="single" w:sz="4" w:space="0" w:color="auto"/>
              <w:right w:val="single" w:sz="4" w:space="0" w:color="auto"/>
            </w:tcBorders>
            <w:shd w:val="clear" w:color="auto" w:fill="auto"/>
            <w:noWrap/>
            <w:vAlign w:val="center"/>
            <w:hideMark/>
          </w:tcPr>
          <w:p w14:paraId="1DE23C81"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wrzesień</w:t>
            </w:r>
          </w:p>
        </w:tc>
        <w:tc>
          <w:tcPr>
            <w:tcW w:w="1572" w:type="dxa"/>
            <w:tcBorders>
              <w:top w:val="nil"/>
              <w:left w:val="nil"/>
              <w:bottom w:val="single" w:sz="4" w:space="0" w:color="auto"/>
              <w:right w:val="single" w:sz="4" w:space="0" w:color="auto"/>
            </w:tcBorders>
            <w:shd w:val="clear" w:color="auto" w:fill="auto"/>
            <w:noWrap/>
            <w:vAlign w:val="center"/>
            <w:hideMark/>
          </w:tcPr>
          <w:p w14:paraId="0B37DB9C"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w:t>
            </w:r>
          </w:p>
        </w:tc>
        <w:tc>
          <w:tcPr>
            <w:tcW w:w="1361" w:type="dxa"/>
            <w:tcBorders>
              <w:top w:val="nil"/>
              <w:left w:val="nil"/>
              <w:bottom w:val="single" w:sz="4" w:space="0" w:color="auto"/>
              <w:right w:val="single" w:sz="4" w:space="0" w:color="auto"/>
            </w:tcBorders>
            <w:shd w:val="clear" w:color="auto" w:fill="auto"/>
            <w:noWrap/>
            <w:vAlign w:val="center"/>
            <w:hideMark/>
          </w:tcPr>
          <w:p w14:paraId="78F0B2BB"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w:t>
            </w:r>
          </w:p>
        </w:tc>
        <w:tc>
          <w:tcPr>
            <w:tcW w:w="1250" w:type="dxa"/>
            <w:tcBorders>
              <w:top w:val="nil"/>
              <w:left w:val="nil"/>
              <w:bottom w:val="single" w:sz="4" w:space="0" w:color="auto"/>
              <w:right w:val="single" w:sz="8" w:space="0" w:color="auto"/>
            </w:tcBorders>
            <w:shd w:val="clear" w:color="auto" w:fill="auto"/>
            <w:noWrap/>
            <w:vAlign w:val="center"/>
            <w:hideMark/>
          </w:tcPr>
          <w:p w14:paraId="45059F94"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w:t>
            </w:r>
          </w:p>
        </w:tc>
      </w:tr>
      <w:tr w:rsidR="00867D1A" w:rsidRPr="00705C06" w14:paraId="3E8F4F6B" w14:textId="77777777" w:rsidTr="00292C90">
        <w:trPr>
          <w:trHeight w:val="402"/>
          <w:jc w:val="center"/>
        </w:trPr>
        <w:tc>
          <w:tcPr>
            <w:tcW w:w="2417" w:type="dxa"/>
            <w:tcBorders>
              <w:top w:val="nil"/>
              <w:left w:val="single" w:sz="8" w:space="0" w:color="auto"/>
              <w:bottom w:val="single" w:sz="4" w:space="0" w:color="auto"/>
              <w:right w:val="single" w:sz="4" w:space="0" w:color="auto"/>
            </w:tcBorders>
            <w:shd w:val="clear" w:color="auto" w:fill="auto"/>
            <w:noWrap/>
            <w:vAlign w:val="center"/>
            <w:hideMark/>
          </w:tcPr>
          <w:p w14:paraId="20AF0543"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październik</w:t>
            </w:r>
          </w:p>
        </w:tc>
        <w:tc>
          <w:tcPr>
            <w:tcW w:w="1572" w:type="dxa"/>
            <w:tcBorders>
              <w:top w:val="nil"/>
              <w:left w:val="nil"/>
              <w:bottom w:val="single" w:sz="4" w:space="0" w:color="auto"/>
              <w:right w:val="single" w:sz="4" w:space="0" w:color="auto"/>
            </w:tcBorders>
            <w:shd w:val="clear" w:color="auto" w:fill="auto"/>
            <w:noWrap/>
            <w:vAlign w:val="center"/>
            <w:hideMark/>
          </w:tcPr>
          <w:p w14:paraId="75699B40"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w:t>
            </w:r>
          </w:p>
        </w:tc>
        <w:tc>
          <w:tcPr>
            <w:tcW w:w="1361" w:type="dxa"/>
            <w:tcBorders>
              <w:top w:val="nil"/>
              <w:left w:val="nil"/>
              <w:bottom w:val="single" w:sz="4" w:space="0" w:color="auto"/>
              <w:right w:val="single" w:sz="4" w:space="0" w:color="auto"/>
            </w:tcBorders>
            <w:shd w:val="clear" w:color="auto" w:fill="auto"/>
            <w:noWrap/>
            <w:vAlign w:val="center"/>
            <w:hideMark/>
          </w:tcPr>
          <w:p w14:paraId="6F75E421"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w:t>
            </w:r>
          </w:p>
        </w:tc>
        <w:tc>
          <w:tcPr>
            <w:tcW w:w="1250" w:type="dxa"/>
            <w:tcBorders>
              <w:top w:val="nil"/>
              <w:left w:val="nil"/>
              <w:bottom w:val="single" w:sz="4" w:space="0" w:color="auto"/>
              <w:right w:val="single" w:sz="8" w:space="0" w:color="auto"/>
            </w:tcBorders>
            <w:shd w:val="clear" w:color="auto" w:fill="auto"/>
            <w:noWrap/>
            <w:vAlign w:val="center"/>
            <w:hideMark/>
          </w:tcPr>
          <w:p w14:paraId="18BDA5D3"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w:t>
            </w:r>
          </w:p>
        </w:tc>
      </w:tr>
      <w:tr w:rsidR="00867D1A" w:rsidRPr="00705C06" w14:paraId="603A3349" w14:textId="77777777" w:rsidTr="00292C90">
        <w:trPr>
          <w:trHeight w:val="402"/>
          <w:jc w:val="center"/>
        </w:trPr>
        <w:tc>
          <w:tcPr>
            <w:tcW w:w="2417" w:type="dxa"/>
            <w:tcBorders>
              <w:top w:val="nil"/>
              <w:left w:val="single" w:sz="8" w:space="0" w:color="auto"/>
              <w:bottom w:val="single" w:sz="4" w:space="0" w:color="auto"/>
              <w:right w:val="single" w:sz="4" w:space="0" w:color="auto"/>
            </w:tcBorders>
            <w:shd w:val="clear" w:color="auto" w:fill="auto"/>
            <w:noWrap/>
            <w:vAlign w:val="center"/>
            <w:hideMark/>
          </w:tcPr>
          <w:p w14:paraId="1AE68574"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listopad</w:t>
            </w:r>
          </w:p>
        </w:tc>
        <w:tc>
          <w:tcPr>
            <w:tcW w:w="1572" w:type="dxa"/>
            <w:tcBorders>
              <w:top w:val="nil"/>
              <w:left w:val="nil"/>
              <w:bottom w:val="single" w:sz="4" w:space="0" w:color="auto"/>
              <w:right w:val="single" w:sz="4" w:space="0" w:color="auto"/>
            </w:tcBorders>
            <w:shd w:val="clear" w:color="auto" w:fill="auto"/>
            <w:noWrap/>
            <w:vAlign w:val="center"/>
            <w:hideMark/>
          </w:tcPr>
          <w:p w14:paraId="189A74DB"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w:t>
            </w:r>
          </w:p>
        </w:tc>
        <w:tc>
          <w:tcPr>
            <w:tcW w:w="1361" w:type="dxa"/>
            <w:tcBorders>
              <w:top w:val="nil"/>
              <w:left w:val="nil"/>
              <w:bottom w:val="single" w:sz="4" w:space="0" w:color="auto"/>
              <w:right w:val="single" w:sz="4" w:space="0" w:color="auto"/>
            </w:tcBorders>
            <w:shd w:val="clear" w:color="auto" w:fill="auto"/>
            <w:noWrap/>
            <w:vAlign w:val="center"/>
            <w:hideMark/>
          </w:tcPr>
          <w:p w14:paraId="7881B47F"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w:t>
            </w:r>
          </w:p>
        </w:tc>
        <w:tc>
          <w:tcPr>
            <w:tcW w:w="1250" w:type="dxa"/>
            <w:tcBorders>
              <w:top w:val="nil"/>
              <w:left w:val="nil"/>
              <w:bottom w:val="single" w:sz="4" w:space="0" w:color="auto"/>
              <w:right w:val="single" w:sz="8" w:space="0" w:color="auto"/>
            </w:tcBorders>
            <w:shd w:val="clear" w:color="auto" w:fill="auto"/>
            <w:noWrap/>
            <w:vAlign w:val="center"/>
            <w:hideMark/>
          </w:tcPr>
          <w:p w14:paraId="22F65C28"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w:t>
            </w:r>
          </w:p>
        </w:tc>
      </w:tr>
      <w:tr w:rsidR="00867D1A" w:rsidRPr="00705C06" w14:paraId="5A016E49" w14:textId="77777777" w:rsidTr="00292C90">
        <w:trPr>
          <w:trHeight w:val="402"/>
          <w:jc w:val="center"/>
        </w:trPr>
        <w:tc>
          <w:tcPr>
            <w:tcW w:w="2417" w:type="dxa"/>
            <w:tcBorders>
              <w:top w:val="nil"/>
              <w:left w:val="single" w:sz="8" w:space="0" w:color="auto"/>
              <w:bottom w:val="single" w:sz="8" w:space="0" w:color="auto"/>
              <w:right w:val="single" w:sz="4" w:space="0" w:color="auto"/>
            </w:tcBorders>
            <w:shd w:val="clear" w:color="auto" w:fill="auto"/>
            <w:noWrap/>
            <w:vAlign w:val="center"/>
            <w:hideMark/>
          </w:tcPr>
          <w:p w14:paraId="33CE5FAC"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grudzień</w:t>
            </w:r>
          </w:p>
        </w:tc>
        <w:tc>
          <w:tcPr>
            <w:tcW w:w="1572" w:type="dxa"/>
            <w:tcBorders>
              <w:top w:val="nil"/>
              <w:left w:val="nil"/>
              <w:bottom w:val="single" w:sz="8" w:space="0" w:color="auto"/>
              <w:right w:val="single" w:sz="4" w:space="0" w:color="auto"/>
            </w:tcBorders>
            <w:shd w:val="clear" w:color="auto" w:fill="auto"/>
            <w:noWrap/>
            <w:vAlign w:val="center"/>
            <w:hideMark/>
          </w:tcPr>
          <w:p w14:paraId="0F390F65"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w:t>
            </w:r>
          </w:p>
        </w:tc>
        <w:tc>
          <w:tcPr>
            <w:tcW w:w="1361" w:type="dxa"/>
            <w:tcBorders>
              <w:top w:val="nil"/>
              <w:left w:val="nil"/>
              <w:bottom w:val="single" w:sz="4" w:space="0" w:color="auto"/>
              <w:right w:val="single" w:sz="4" w:space="0" w:color="auto"/>
            </w:tcBorders>
            <w:shd w:val="clear" w:color="auto" w:fill="auto"/>
            <w:noWrap/>
            <w:vAlign w:val="center"/>
            <w:hideMark/>
          </w:tcPr>
          <w:p w14:paraId="1B105B3A"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w:t>
            </w:r>
          </w:p>
        </w:tc>
        <w:tc>
          <w:tcPr>
            <w:tcW w:w="1250" w:type="dxa"/>
            <w:tcBorders>
              <w:top w:val="nil"/>
              <w:left w:val="nil"/>
              <w:bottom w:val="single" w:sz="4" w:space="0" w:color="auto"/>
              <w:right w:val="single" w:sz="8" w:space="0" w:color="auto"/>
            </w:tcBorders>
            <w:shd w:val="clear" w:color="auto" w:fill="auto"/>
            <w:noWrap/>
            <w:vAlign w:val="center"/>
            <w:hideMark/>
          </w:tcPr>
          <w:p w14:paraId="5D888920"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w:t>
            </w:r>
          </w:p>
        </w:tc>
      </w:tr>
      <w:tr w:rsidR="00867D1A" w:rsidRPr="00705C06" w14:paraId="3B1C3D67" w14:textId="77777777" w:rsidTr="00292C90">
        <w:trPr>
          <w:trHeight w:val="420"/>
          <w:jc w:val="center"/>
        </w:trPr>
        <w:tc>
          <w:tcPr>
            <w:tcW w:w="2417" w:type="dxa"/>
            <w:tcBorders>
              <w:top w:val="nil"/>
              <w:left w:val="single" w:sz="8" w:space="0" w:color="auto"/>
              <w:bottom w:val="single" w:sz="8" w:space="0" w:color="auto"/>
              <w:right w:val="single" w:sz="4" w:space="0" w:color="auto"/>
            </w:tcBorders>
            <w:shd w:val="clear" w:color="auto" w:fill="auto"/>
            <w:noWrap/>
            <w:vAlign w:val="center"/>
            <w:hideMark/>
          </w:tcPr>
          <w:p w14:paraId="03F0C250"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razem</w:t>
            </w:r>
          </w:p>
        </w:tc>
        <w:tc>
          <w:tcPr>
            <w:tcW w:w="1572" w:type="dxa"/>
            <w:tcBorders>
              <w:top w:val="nil"/>
              <w:left w:val="nil"/>
              <w:bottom w:val="single" w:sz="8" w:space="0" w:color="auto"/>
              <w:right w:val="single" w:sz="4" w:space="0" w:color="auto"/>
            </w:tcBorders>
            <w:shd w:val="clear" w:color="auto" w:fill="auto"/>
            <w:noWrap/>
            <w:vAlign w:val="center"/>
            <w:hideMark/>
          </w:tcPr>
          <w:p w14:paraId="465B17BB"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100%</w:t>
            </w:r>
          </w:p>
        </w:tc>
        <w:tc>
          <w:tcPr>
            <w:tcW w:w="1361" w:type="dxa"/>
            <w:tcBorders>
              <w:top w:val="single" w:sz="8" w:space="0" w:color="auto"/>
              <w:left w:val="nil"/>
              <w:bottom w:val="single" w:sz="8" w:space="0" w:color="auto"/>
              <w:right w:val="single" w:sz="4" w:space="0" w:color="auto"/>
            </w:tcBorders>
            <w:shd w:val="clear" w:color="auto" w:fill="auto"/>
            <w:noWrap/>
            <w:vAlign w:val="center"/>
            <w:hideMark/>
          </w:tcPr>
          <w:p w14:paraId="2FAA4244"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100%</w:t>
            </w:r>
          </w:p>
        </w:tc>
        <w:tc>
          <w:tcPr>
            <w:tcW w:w="1250" w:type="dxa"/>
            <w:tcBorders>
              <w:top w:val="single" w:sz="8" w:space="0" w:color="auto"/>
              <w:left w:val="nil"/>
              <w:bottom w:val="single" w:sz="8" w:space="0" w:color="auto"/>
              <w:right w:val="single" w:sz="8" w:space="0" w:color="auto"/>
            </w:tcBorders>
            <w:shd w:val="clear" w:color="auto" w:fill="auto"/>
            <w:noWrap/>
            <w:vAlign w:val="center"/>
            <w:hideMark/>
          </w:tcPr>
          <w:p w14:paraId="31BD02AC" w14:textId="77777777" w:rsidR="00867D1A" w:rsidRPr="00705C06" w:rsidRDefault="00867D1A" w:rsidP="00292C90">
            <w:pPr>
              <w:widowControl w:val="0"/>
              <w:tabs>
                <w:tab w:val="left" w:pos="1006"/>
              </w:tabs>
              <w:autoSpaceDE w:val="0"/>
              <w:autoSpaceDN w:val="0"/>
              <w:spacing w:before="18"/>
              <w:ind w:left="1005"/>
              <w:jc w:val="both"/>
              <w:rPr>
                <w:rFonts w:asciiTheme="majorHAnsi" w:hAnsiTheme="majorHAnsi"/>
                <w:bCs/>
              </w:rPr>
            </w:pPr>
            <w:r w:rsidRPr="00705C06">
              <w:rPr>
                <w:rFonts w:asciiTheme="majorHAnsi" w:hAnsiTheme="majorHAnsi"/>
                <w:bCs/>
              </w:rPr>
              <w:t>100%</w:t>
            </w:r>
          </w:p>
        </w:tc>
      </w:tr>
      <w:bookmarkEnd w:id="1"/>
    </w:tbl>
    <w:p w14:paraId="456C65BE" w14:textId="77777777" w:rsidR="00867D1A" w:rsidRDefault="00867D1A" w:rsidP="00867D1A">
      <w:pPr>
        <w:widowControl w:val="0"/>
        <w:tabs>
          <w:tab w:val="left" w:pos="1006"/>
        </w:tabs>
        <w:autoSpaceDE w:val="0"/>
        <w:autoSpaceDN w:val="0"/>
        <w:spacing w:before="18"/>
        <w:ind w:left="1005"/>
        <w:jc w:val="both"/>
        <w:rPr>
          <w:rFonts w:asciiTheme="majorHAnsi" w:hAnsiTheme="majorHAnsi"/>
        </w:rPr>
      </w:pPr>
    </w:p>
    <w:p w14:paraId="6A88153E" w14:textId="77777777" w:rsidR="00867D1A" w:rsidRDefault="00867D1A" w:rsidP="00867D1A">
      <w:pPr>
        <w:widowControl w:val="0"/>
        <w:tabs>
          <w:tab w:val="left" w:pos="1006"/>
        </w:tabs>
        <w:autoSpaceDE w:val="0"/>
        <w:autoSpaceDN w:val="0"/>
        <w:spacing w:before="18"/>
        <w:jc w:val="both"/>
        <w:rPr>
          <w:rFonts w:asciiTheme="majorHAnsi" w:hAnsiTheme="majorHAnsi"/>
        </w:rPr>
      </w:pPr>
    </w:p>
    <w:p w14:paraId="01A3E8F5" w14:textId="77777777" w:rsidR="00867D1A" w:rsidRPr="00705C06" w:rsidRDefault="00867D1A" w:rsidP="00867D1A">
      <w:pPr>
        <w:widowControl w:val="0"/>
        <w:tabs>
          <w:tab w:val="left" w:pos="1006"/>
        </w:tabs>
        <w:autoSpaceDE w:val="0"/>
        <w:autoSpaceDN w:val="0"/>
        <w:spacing w:before="18"/>
        <w:rPr>
          <w:rFonts w:asciiTheme="majorHAnsi" w:hAnsiTheme="majorHAnsi"/>
        </w:rPr>
      </w:pPr>
    </w:p>
    <w:p w14:paraId="082CB508" w14:textId="77777777" w:rsidR="00867D1A" w:rsidRPr="00867D1A" w:rsidRDefault="00867D1A" w:rsidP="00867D1A">
      <w:pPr>
        <w:widowControl w:val="0"/>
        <w:tabs>
          <w:tab w:val="left" w:pos="1003"/>
        </w:tabs>
        <w:autoSpaceDE w:val="0"/>
        <w:autoSpaceDN w:val="0"/>
        <w:spacing w:after="0" w:line="278" w:lineRule="auto"/>
        <w:ind w:right="3246"/>
        <w:rPr>
          <w:rFonts w:asciiTheme="majorHAnsi" w:hAnsiTheme="majorHAnsi"/>
        </w:rPr>
      </w:pPr>
      <w:r w:rsidRPr="00867D1A">
        <w:rPr>
          <w:rFonts w:asciiTheme="majorHAnsi" w:hAnsiTheme="majorHAnsi"/>
          <w:sz w:val="24"/>
          <w:szCs w:val="24"/>
        </w:rPr>
        <w:t>Nazwa/y</w:t>
      </w:r>
      <w:r w:rsidRPr="00867D1A">
        <w:rPr>
          <w:rFonts w:asciiTheme="majorHAnsi" w:hAnsiTheme="majorHAnsi"/>
          <w:spacing w:val="-13"/>
          <w:sz w:val="24"/>
          <w:szCs w:val="24"/>
        </w:rPr>
        <w:t xml:space="preserve"> </w:t>
      </w:r>
      <w:r w:rsidRPr="00867D1A">
        <w:rPr>
          <w:rFonts w:asciiTheme="majorHAnsi" w:hAnsiTheme="majorHAnsi"/>
          <w:sz w:val="24"/>
          <w:szCs w:val="24"/>
        </w:rPr>
        <w:t>i</w:t>
      </w:r>
      <w:r w:rsidRPr="00867D1A">
        <w:rPr>
          <w:rFonts w:asciiTheme="majorHAnsi" w:hAnsiTheme="majorHAnsi"/>
          <w:spacing w:val="-8"/>
          <w:sz w:val="24"/>
          <w:szCs w:val="24"/>
        </w:rPr>
        <w:t xml:space="preserve"> </w:t>
      </w:r>
      <w:r w:rsidRPr="00867D1A">
        <w:rPr>
          <w:rFonts w:asciiTheme="majorHAnsi" w:hAnsiTheme="majorHAnsi"/>
          <w:sz w:val="24"/>
          <w:szCs w:val="24"/>
        </w:rPr>
        <w:t>kod/y</w:t>
      </w:r>
      <w:r w:rsidRPr="00867D1A">
        <w:rPr>
          <w:rFonts w:asciiTheme="majorHAnsi" w:hAnsiTheme="majorHAnsi"/>
          <w:spacing w:val="-10"/>
          <w:sz w:val="24"/>
          <w:szCs w:val="24"/>
        </w:rPr>
        <w:t xml:space="preserve"> </w:t>
      </w:r>
      <w:r w:rsidRPr="00867D1A">
        <w:rPr>
          <w:rFonts w:asciiTheme="majorHAnsi" w:hAnsiTheme="majorHAnsi"/>
          <w:sz w:val="24"/>
          <w:szCs w:val="24"/>
        </w:rPr>
        <w:t>Wspólnego</w:t>
      </w:r>
      <w:r w:rsidRPr="00867D1A">
        <w:rPr>
          <w:rFonts w:asciiTheme="majorHAnsi" w:hAnsiTheme="majorHAnsi"/>
          <w:spacing w:val="-10"/>
          <w:sz w:val="24"/>
          <w:szCs w:val="24"/>
        </w:rPr>
        <w:t xml:space="preserve"> </w:t>
      </w:r>
      <w:r w:rsidRPr="00867D1A">
        <w:rPr>
          <w:rFonts w:asciiTheme="majorHAnsi" w:hAnsiTheme="majorHAnsi"/>
          <w:sz w:val="24"/>
          <w:szCs w:val="24"/>
        </w:rPr>
        <w:t>Słownika</w:t>
      </w:r>
      <w:r w:rsidRPr="00867D1A">
        <w:rPr>
          <w:rFonts w:asciiTheme="majorHAnsi" w:hAnsiTheme="majorHAnsi"/>
          <w:spacing w:val="-9"/>
          <w:sz w:val="24"/>
          <w:szCs w:val="24"/>
        </w:rPr>
        <w:t xml:space="preserve"> </w:t>
      </w:r>
      <w:r w:rsidRPr="00867D1A">
        <w:rPr>
          <w:rFonts w:asciiTheme="majorHAnsi" w:hAnsiTheme="majorHAnsi"/>
          <w:sz w:val="24"/>
          <w:szCs w:val="24"/>
        </w:rPr>
        <w:t>Zamówień:</w:t>
      </w:r>
      <w:r w:rsidRPr="00867D1A">
        <w:rPr>
          <w:rFonts w:asciiTheme="majorHAnsi" w:hAnsiTheme="majorHAnsi"/>
          <w:spacing w:val="-10"/>
          <w:sz w:val="24"/>
          <w:szCs w:val="24"/>
        </w:rPr>
        <w:t xml:space="preserve"> </w:t>
      </w:r>
      <w:r w:rsidRPr="00867D1A">
        <w:rPr>
          <w:rFonts w:asciiTheme="majorHAnsi" w:hAnsiTheme="majorHAnsi"/>
          <w:sz w:val="24"/>
          <w:szCs w:val="24"/>
        </w:rPr>
        <w:t>(CPV):</w:t>
      </w:r>
    </w:p>
    <w:p w14:paraId="3629A5F6" w14:textId="77777777" w:rsidR="00867D1A" w:rsidRDefault="00867D1A" w:rsidP="00867D1A">
      <w:pPr>
        <w:widowControl w:val="0"/>
        <w:tabs>
          <w:tab w:val="left" w:pos="1003"/>
        </w:tabs>
        <w:autoSpaceDE w:val="0"/>
        <w:autoSpaceDN w:val="0"/>
        <w:spacing w:line="278" w:lineRule="auto"/>
        <w:ind w:right="3246"/>
        <w:rPr>
          <w:rFonts w:asciiTheme="majorHAnsi" w:hAnsiTheme="majorHAnsi"/>
        </w:rPr>
      </w:pPr>
    </w:p>
    <w:p w14:paraId="76D09A3B" w14:textId="77777777" w:rsidR="00867D1A" w:rsidRPr="0000072D" w:rsidRDefault="00867D1A" w:rsidP="00867D1A">
      <w:pPr>
        <w:widowControl w:val="0"/>
        <w:tabs>
          <w:tab w:val="left" w:pos="1003"/>
        </w:tabs>
        <w:autoSpaceDE w:val="0"/>
        <w:autoSpaceDN w:val="0"/>
        <w:spacing w:line="278" w:lineRule="auto"/>
        <w:ind w:left="643" w:right="3246"/>
        <w:rPr>
          <w:bCs/>
        </w:rPr>
      </w:pPr>
      <w:r w:rsidRPr="0000072D">
        <w:rPr>
          <w:bCs/>
        </w:rPr>
        <w:t>14210000-6 Żwir, piasek, kamień kruszony i kruszywa,</w:t>
      </w:r>
    </w:p>
    <w:p w14:paraId="3BB9B315" w14:textId="77777777" w:rsidR="00867D1A" w:rsidRPr="0000072D" w:rsidRDefault="00867D1A" w:rsidP="00867D1A">
      <w:pPr>
        <w:widowControl w:val="0"/>
        <w:tabs>
          <w:tab w:val="left" w:pos="1003"/>
        </w:tabs>
        <w:autoSpaceDE w:val="0"/>
        <w:autoSpaceDN w:val="0"/>
        <w:spacing w:line="278" w:lineRule="auto"/>
        <w:ind w:left="643" w:right="3246"/>
        <w:rPr>
          <w:bCs/>
        </w:rPr>
      </w:pPr>
      <w:r w:rsidRPr="0000072D">
        <w:rPr>
          <w:bCs/>
        </w:rPr>
        <w:t>44113100-6 Materiały chodnikowe</w:t>
      </w:r>
    </w:p>
    <w:p w14:paraId="5E180AF6" w14:textId="77777777" w:rsidR="00867D1A" w:rsidRPr="0000072D" w:rsidRDefault="00867D1A" w:rsidP="00867D1A">
      <w:pPr>
        <w:widowControl w:val="0"/>
        <w:tabs>
          <w:tab w:val="left" w:pos="1003"/>
        </w:tabs>
        <w:autoSpaceDE w:val="0"/>
        <w:autoSpaceDN w:val="0"/>
        <w:spacing w:line="278" w:lineRule="auto"/>
        <w:ind w:left="643" w:right="3246"/>
        <w:rPr>
          <w:bCs/>
        </w:rPr>
      </w:pPr>
      <w:r w:rsidRPr="0000072D">
        <w:rPr>
          <w:bCs/>
        </w:rPr>
        <w:lastRenderedPageBreak/>
        <w:t>44114200-4 Produkty betonowe</w:t>
      </w:r>
    </w:p>
    <w:p w14:paraId="5B697381" w14:textId="77777777" w:rsidR="00867D1A" w:rsidRDefault="00867D1A" w:rsidP="00867D1A">
      <w:pPr>
        <w:widowControl w:val="0"/>
        <w:tabs>
          <w:tab w:val="left" w:pos="1003"/>
        </w:tabs>
        <w:autoSpaceDE w:val="0"/>
        <w:autoSpaceDN w:val="0"/>
        <w:spacing w:line="278" w:lineRule="auto"/>
        <w:ind w:left="643" w:right="3246"/>
        <w:rPr>
          <w:bCs/>
        </w:rPr>
      </w:pPr>
      <w:r w:rsidRPr="0000072D">
        <w:rPr>
          <w:bCs/>
        </w:rPr>
        <w:t>44111200-6 Cement</w:t>
      </w:r>
    </w:p>
    <w:p w14:paraId="77810A88" w14:textId="77777777" w:rsidR="00867D1A" w:rsidRDefault="00867D1A" w:rsidP="00867D1A">
      <w:pPr>
        <w:widowControl w:val="0"/>
        <w:tabs>
          <w:tab w:val="left" w:pos="1003"/>
        </w:tabs>
        <w:autoSpaceDE w:val="0"/>
        <w:autoSpaceDN w:val="0"/>
        <w:spacing w:line="278" w:lineRule="auto"/>
        <w:ind w:left="643" w:right="3246"/>
        <w:rPr>
          <w:bCs/>
        </w:rPr>
      </w:pPr>
    </w:p>
    <w:p w14:paraId="2C7DE81D" w14:textId="77777777" w:rsidR="00867D1A" w:rsidRPr="0000072D" w:rsidRDefault="00867D1A" w:rsidP="00867D1A">
      <w:pPr>
        <w:widowControl w:val="0"/>
        <w:tabs>
          <w:tab w:val="left" w:pos="1003"/>
        </w:tabs>
        <w:autoSpaceDE w:val="0"/>
        <w:autoSpaceDN w:val="0"/>
        <w:spacing w:line="278" w:lineRule="auto"/>
        <w:ind w:left="643" w:right="3246"/>
        <w:rPr>
          <w:bCs/>
        </w:rPr>
      </w:pPr>
      <w:r>
        <w:rPr>
          <w:bCs/>
        </w:rPr>
        <w:t>Termin realizacji zamówienia – 2 miesiące od daty podpisania umowy</w:t>
      </w:r>
    </w:p>
    <w:p w14:paraId="753E58CE" w14:textId="77777777" w:rsidR="00867D1A" w:rsidRDefault="00867D1A" w:rsidP="00867D1A">
      <w:pPr>
        <w:widowControl w:val="0"/>
        <w:tabs>
          <w:tab w:val="left" w:pos="1003"/>
        </w:tabs>
        <w:autoSpaceDE w:val="0"/>
        <w:autoSpaceDN w:val="0"/>
        <w:spacing w:line="278" w:lineRule="auto"/>
        <w:ind w:right="3246"/>
        <w:rPr>
          <w:rFonts w:asciiTheme="majorHAnsi" w:hAnsiTheme="majorHAnsi"/>
        </w:rPr>
      </w:pPr>
    </w:p>
    <w:p w14:paraId="73E1C07B" w14:textId="77777777" w:rsidR="00867D1A" w:rsidRDefault="00867D1A" w:rsidP="00867D1A">
      <w:pPr>
        <w:jc w:val="center"/>
      </w:pPr>
    </w:p>
    <w:p w14:paraId="36A23362" w14:textId="77777777" w:rsidR="00867D1A" w:rsidRDefault="00867D1A" w:rsidP="00867D1A"/>
    <w:sectPr w:rsidR="00867D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13062"/>
    <w:multiLevelType w:val="hybridMultilevel"/>
    <w:tmpl w:val="74B25C9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67600F76"/>
    <w:multiLevelType w:val="hybridMultilevel"/>
    <w:tmpl w:val="959C24A6"/>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75E812E3"/>
    <w:multiLevelType w:val="multilevel"/>
    <w:tmpl w:val="72047006"/>
    <w:lvl w:ilvl="0">
      <w:start w:val="4"/>
      <w:numFmt w:val="decimal"/>
      <w:lvlText w:val="%1"/>
      <w:lvlJc w:val="left"/>
      <w:pPr>
        <w:ind w:left="1005" w:hanging="567"/>
        <w:jc w:val="left"/>
      </w:pPr>
      <w:rPr>
        <w:rFonts w:hint="default"/>
        <w:lang w:val="pl-PL" w:eastAsia="en-US" w:bidi="ar-SA"/>
      </w:rPr>
    </w:lvl>
    <w:lvl w:ilvl="1">
      <w:start w:val="1"/>
      <w:numFmt w:val="decimal"/>
      <w:lvlText w:val="%1.%2."/>
      <w:lvlJc w:val="left"/>
      <w:pPr>
        <w:ind w:left="1005" w:hanging="567"/>
        <w:jc w:val="left"/>
      </w:pPr>
      <w:rPr>
        <w:rFonts w:ascii="Cambria" w:eastAsia="Cambria" w:hAnsi="Cambria" w:cs="Cambria" w:hint="default"/>
        <w:b/>
        <w:bCs/>
        <w:spacing w:val="-1"/>
        <w:w w:val="100"/>
        <w:sz w:val="24"/>
        <w:szCs w:val="24"/>
        <w:lang w:val="pl-PL" w:eastAsia="en-US" w:bidi="ar-SA"/>
      </w:rPr>
    </w:lvl>
    <w:lvl w:ilvl="2">
      <w:start w:val="1"/>
      <w:numFmt w:val="decimal"/>
      <w:lvlText w:val="%3)"/>
      <w:lvlJc w:val="left"/>
      <w:pPr>
        <w:ind w:left="1780" w:hanging="363"/>
        <w:jc w:val="right"/>
      </w:pPr>
      <w:rPr>
        <w:rFonts w:hint="default"/>
        <w:b/>
        <w:bCs/>
        <w:spacing w:val="-1"/>
        <w:w w:val="100"/>
        <w:lang w:val="pl-PL" w:eastAsia="en-US" w:bidi="ar-SA"/>
      </w:rPr>
    </w:lvl>
    <w:lvl w:ilvl="3">
      <w:numFmt w:val="bullet"/>
      <w:lvlText w:val="•"/>
      <w:lvlJc w:val="left"/>
      <w:pPr>
        <w:ind w:left="1780" w:hanging="363"/>
      </w:pPr>
      <w:rPr>
        <w:rFonts w:hint="default"/>
        <w:lang w:val="pl-PL" w:eastAsia="en-US" w:bidi="ar-SA"/>
      </w:rPr>
    </w:lvl>
    <w:lvl w:ilvl="4">
      <w:numFmt w:val="bullet"/>
      <w:lvlText w:val="•"/>
      <w:lvlJc w:val="left"/>
      <w:pPr>
        <w:ind w:left="2961" w:hanging="363"/>
      </w:pPr>
      <w:rPr>
        <w:rFonts w:hint="default"/>
        <w:lang w:val="pl-PL" w:eastAsia="en-US" w:bidi="ar-SA"/>
      </w:rPr>
    </w:lvl>
    <w:lvl w:ilvl="5">
      <w:numFmt w:val="bullet"/>
      <w:lvlText w:val="•"/>
      <w:lvlJc w:val="left"/>
      <w:pPr>
        <w:ind w:left="4143" w:hanging="363"/>
      </w:pPr>
      <w:rPr>
        <w:rFonts w:hint="default"/>
        <w:lang w:val="pl-PL" w:eastAsia="en-US" w:bidi="ar-SA"/>
      </w:rPr>
    </w:lvl>
    <w:lvl w:ilvl="6">
      <w:numFmt w:val="bullet"/>
      <w:lvlText w:val="•"/>
      <w:lvlJc w:val="left"/>
      <w:pPr>
        <w:ind w:left="5324" w:hanging="363"/>
      </w:pPr>
      <w:rPr>
        <w:rFonts w:hint="default"/>
        <w:lang w:val="pl-PL" w:eastAsia="en-US" w:bidi="ar-SA"/>
      </w:rPr>
    </w:lvl>
    <w:lvl w:ilvl="7">
      <w:numFmt w:val="bullet"/>
      <w:lvlText w:val="•"/>
      <w:lvlJc w:val="left"/>
      <w:pPr>
        <w:ind w:left="6506" w:hanging="363"/>
      </w:pPr>
      <w:rPr>
        <w:rFonts w:hint="default"/>
        <w:lang w:val="pl-PL" w:eastAsia="en-US" w:bidi="ar-SA"/>
      </w:rPr>
    </w:lvl>
    <w:lvl w:ilvl="8">
      <w:numFmt w:val="bullet"/>
      <w:lvlText w:val="•"/>
      <w:lvlJc w:val="left"/>
      <w:pPr>
        <w:ind w:left="7688" w:hanging="363"/>
      </w:pPr>
      <w:rPr>
        <w:rFonts w:hint="default"/>
        <w:lang w:val="pl-PL" w:eastAsia="en-US" w:bidi="ar-SA"/>
      </w:rPr>
    </w:lvl>
  </w:abstractNum>
  <w:num w:numId="1" w16cid:durableId="1015231913">
    <w:abstractNumId w:val="0"/>
  </w:num>
  <w:num w:numId="2" w16cid:durableId="1668090688">
    <w:abstractNumId w:val="1"/>
  </w:num>
  <w:num w:numId="3" w16cid:durableId="1191576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D1A"/>
    <w:rsid w:val="00557268"/>
    <w:rsid w:val="00867D1A"/>
    <w:rsid w:val="00EA6B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C5AEDB"/>
  <w15:chartTrackingRefBased/>
  <w15:docId w15:val="{80783E3B-CA98-4226-9DC7-A7BC6B031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1"/>
    <w:qFormat/>
    <w:rsid w:val="00867D1A"/>
    <w:pPr>
      <w:spacing w:before="20" w:after="40" w:line="252" w:lineRule="auto"/>
      <w:ind w:left="720"/>
      <w:contextualSpacing/>
      <w:jc w:val="both"/>
    </w:pPr>
    <w:rPr>
      <w:rFonts w:ascii="Calibri" w:eastAsia="SimSun" w:hAnsi="Calibri"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26BD0E1EFC4404DA0E9008704C13B4B" ma:contentTypeVersion="2" ma:contentTypeDescription="Utwórz nowy dokument." ma:contentTypeScope="" ma:versionID="4879b2d29c9365d64b6eacaefb9d538b">
  <xsd:schema xmlns:xsd="http://www.w3.org/2001/XMLSchema" xmlns:xs="http://www.w3.org/2001/XMLSchema" xmlns:p="http://schemas.microsoft.com/office/2006/metadata/properties" xmlns:ns3="da366888-9738-4e44-8c13-b27140f22971" targetNamespace="http://schemas.microsoft.com/office/2006/metadata/properties" ma:root="true" ma:fieldsID="27cdc3d71e89363d5c8df42f7aa73b5a" ns3:_="">
    <xsd:import namespace="da366888-9738-4e44-8c13-b27140f2297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6888-9738-4e44-8c13-b27140f22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4F7354-6AD6-4CC7-AD2C-24FC82CE3373}">
  <ds:schemaRef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terms/"/>
    <ds:schemaRef ds:uri="http://purl.org/dc/elements/1.1/"/>
    <ds:schemaRef ds:uri="http://schemas.openxmlformats.org/package/2006/metadata/core-properties"/>
    <ds:schemaRef ds:uri="da366888-9738-4e44-8c13-b27140f22971"/>
    <ds:schemaRef ds:uri="http://purl.org/dc/dcmitype/"/>
  </ds:schemaRefs>
</ds:datastoreItem>
</file>

<file path=customXml/itemProps2.xml><?xml version="1.0" encoding="utf-8"?>
<ds:datastoreItem xmlns:ds="http://schemas.openxmlformats.org/officeDocument/2006/customXml" ds:itemID="{4313AE66-88FF-4941-BD6C-BC740EA6FAB9}">
  <ds:schemaRefs>
    <ds:schemaRef ds:uri="http://schemas.microsoft.com/sharepoint/v3/contenttype/forms"/>
  </ds:schemaRefs>
</ds:datastoreItem>
</file>

<file path=customXml/itemProps3.xml><?xml version="1.0" encoding="utf-8"?>
<ds:datastoreItem xmlns:ds="http://schemas.openxmlformats.org/officeDocument/2006/customXml" ds:itemID="{2A1A462B-80BB-4B43-BA8E-2B3B2BF75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6888-9738-4e44-8c13-b27140f22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1275</Words>
  <Characters>7653</Characters>
  <Application>Microsoft Office Word</Application>
  <DocSecurity>0</DocSecurity>
  <Lines>63</Lines>
  <Paragraphs>17</Paragraphs>
  <ScaleCrop>false</ScaleCrop>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Jowita Leszcz</dc:creator>
  <cp:keywords/>
  <dc:description/>
  <cp:lastModifiedBy>Jowita Leszcz</cp:lastModifiedBy>
  <cp:revision>2</cp:revision>
  <dcterms:created xsi:type="dcterms:W3CDTF">2023-03-15T12:37:00Z</dcterms:created>
  <dcterms:modified xsi:type="dcterms:W3CDTF">2023-03-15T12:37:00Z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0x010100426BD0E1EFC4404DA0E9008704C13B4B</vt:lpwstr>
  </property>
</Properties>
</file>