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206A4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Załącznik Nr 2 – zmieniony Załącznik nr 4 z dnia </w:t>
      </w:r>
      <w:r w:rsidRPr="00206A41">
        <w:rPr>
          <w:rFonts w:cstheme="minorHAnsi"/>
          <w:b/>
          <w:color w:val="FF0000"/>
          <w:sz w:val="24"/>
          <w:szCs w:val="24"/>
        </w:rPr>
        <w:t>18.09.2023 r.</w:t>
      </w:r>
    </w:p>
    <w:p w:rsidR="00565A7A" w:rsidRPr="00097B7B" w:rsidRDefault="005A1DC1" w:rsidP="00565A7A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6E685F" w:rsidRPr="006E685F">
        <w:rPr>
          <w:rFonts w:cstheme="minorHAnsi"/>
          <w:b/>
          <w:bCs/>
          <w:sz w:val="24"/>
          <w:szCs w:val="24"/>
        </w:rPr>
        <w:t xml:space="preserve">materiałów elektrycznych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EE33A5">
        <w:rPr>
          <w:rFonts w:cstheme="minorHAnsi"/>
          <w:b/>
          <w:bCs/>
          <w:sz w:val="24"/>
          <w:szCs w:val="24"/>
        </w:rPr>
        <w:t>4</w:t>
      </w:r>
      <w:r w:rsidR="006E685F">
        <w:rPr>
          <w:rFonts w:cstheme="minorHAnsi"/>
          <w:b/>
          <w:bCs/>
          <w:sz w:val="24"/>
          <w:szCs w:val="24"/>
        </w:rPr>
        <w:t>1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Pr="00097B7B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097B7B" w:rsidTr="007B6EE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277CB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5F7A27" w:rsidRPr="00097B7B" w:rsidTr="00277CBB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Rozłącznik bezpiecznikowy ABB XLP1-6BC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86" w:rsidRDefault="005F7A27" w:rsidP="00220D86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0000" w:themeColor="text1"/>
              </w:rPr>
              <w:t>Rozłączniki izolacyjny</w:t>
            </w:r>
            <w:r>
              <w:rPr>
                <w:b/>
              </w:rPr>
              <w:t xml:space="preserve"> ABB OT 400 E 03 z rączką </w:t>
            </w:r>
          </w:p>
          <w:p w:rsidR="005F7A27" w:rsidRDefault="005F7A27" w:rsidP="00220D8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i wałkiem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>Wyłącznik nadprądowy C2 1P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Wyłącznik nadprądowy C2 3P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Czujnik zaniku i kolejności faz - 3 fazowy z neutralnym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Wskaźnik zasilania - 3 fazowy z neutralnym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t xml:space="preserve">Kabel energetyczny YAKY 4x120 mm2 </w:t>
            </w:r>
            <w:r>
              <w:rPr>
                <w:rFonts w:cstheme="minorHAnsi"/>
              </w:rPr>
              <w:t xml:space="preserve"> 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t xml:space="preserve">Kabel energetyczny YAKY 4x95 mm2 </w:t>
            </w:r>
            <w:r>
              <w:rPr>
                <w:rFonts w:cstheme="minorHAnsi"/>
              </w:rPr>
              <w:t xml:space="preserve"> 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240 mm2  Cu - czarny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240 mm2  Cu - niebieski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120 mm2  Cu - czarny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Mufa kablowa – rura term. MSRK28/8-1 z klej.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Końcówki kablowe Cu  12/120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Końcówki kablowe Cu  </w:t>
            </w:r>
            <w:r>
              <w:t>12/240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Końcówki kablowe Al </w:t>
            </w:r>
            <w:r>
              <w:t>12/95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Końcówki kablowe Al</w:t>
            </w:r>
            <w:r>
              <w:t xml:space="preserve"> 12/120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 xml:space="preserve">Uchwyty kablowe UKR 2 – 45-70 mm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Szyna miedziana 30x10, dł. 120 cm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Uchwyt szyn zbiorczych W-3/3010S lub zbliżony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Uchwyt  szyn zbiorczych W-1/3010 lub zbliżony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Zaciski do szyn zbiorczych typ C2 -10/120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C16817">
        <w:trPr>
          <w:cantSplit/>
          <w:trHeight w:val="69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3M Scotch 23 Taśma elektroizolacyjna </w:t>
            </w:r>
            <w:proofErr w:type="spellStart"/>
            <w:r>
              <w:rPr>
                <w:rFonts w:cstheme="minorHAnsi"/>
                <w:b/>
                <w:lang w:eastAsia="pl-PL"/>
              </w:rPr>
              <w:t>samospajalna</w:t>
            </w:r>
            <w:proofErr w:type="spellEnd"/>
            <w:r>
              <w:rPr>
                <w:rFonts w:cstheme="minorHAnsi"/>
                <w:b/>
                <w:lang w:eastAsia="pl-PL"/>
              </w:rPr>
              <w:t xml:space="preserve"> 19mmx4mm, k</w:t>
            </w:r>
            <w:r>
              <w:rPr>
                <w:rFonts w:cstheme="minorHAnsi"/>
                <w:b/>
                <w:iCs/>
                <w:lang w:eastAsia="pl-PL"/>
              </w:rPr>
              <w:t>od produktu:</w:t>
            </w:r>
            <w:r>
              <w:rPr>
                <w:rFonts w:cstheme="minorHAnsi"/>
                <w:b/>
                <w:lang w:eastAsia="pl-PL"/>
              </w:rPr>
              <w:t xml:space="preserve"> 7000034802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>Przewód przyłączeniowy z wtyczką 5mb H05RR-F 3x2,5 IP44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Łącznik hermetyczny świecznikowy </w:t>
            </w:r>
            <w:proofErr w:type="spellStart"/>
            <w:r>
              <w:rPr>
                <w:rFonts w:cstheme="minorHAnsi"/>
                <w:b/>
                <w:bCs/>
                <w:kern w:val="36"/>
                <w:lang w:eastAsia="pl-PL"/>
              </w:rPr>
              <w:t>Aquant</w:t>
            </w:r>
            <w:proofErr w:type="spellEnd"/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 IP55 1202-10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AQUANT przycisk światło, szary IP65, </w:t>
            </w:r>
            <w:r>
              <w:rPr>
                <w:rFonts w:cstheme="minorHAnsi"/>
                <w:b/>
                <w:lang w:eastAsia="pl-PL"/>
              </w:rPr>
              <w:t>1204-65/EPN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AQUANT łącznik jednobiegunowy/schodowy IP65 szary 7035/7043, </w:t>
            </w:r>
            <w:r>
              <w:rPr>
                <w:rFonts w:cstheme="minorHAnsi"/>
                <w:b/>
                <w:lang w:eastAsia="pl-PL"/>
              </w:rPr>
              <w:t>1201-65/EPN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cstheme="minorHAnsi"/>
                <w:bCs/>
                <w:kern w:val="36"/>
                <w:lang w:eastAsia="pl-PL"/>
              </w:rPr>
              <w:t>Gniazdo hermetyczne podwójne z/u IP54 z klapką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660E95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cstheme="minorHAnsi"/>
                <w:bCs/>
                <w:kern w:val="36"/>
                <w:lang w:eastAsia="pl-PL"/>
              </w:rPr>
              <w:t>Gniazdo hermetyczne pojedyn</w:t>
            </w:r>
            <w:r w:rsidR="005F7A27">
              <w:rPr>
                <w:rFonts w:cstheme="minorHAnsi"/>
                <w:bCs/>
                <w:kern w:val="36"/>
                <w:lang w:eastAsia="pl-PL"/>
              </w:rPr>
              <w:t>cze z/u IP54 z klapką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Style w:val="sh-dstrunc-txt"/>
                <w:rFonts w:ascii="Calibri" w:eastAsia="Times New Roman" w:hAnsi="Calibri" w:cstheme="minorHAnsi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1x1,5mm2 czerwony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1x6mm2 czerwony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1x10mm2 czerwony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DUI-1,5-8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DUID-2X1,5-8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DUI-2,5-10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206A41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lang w:eastAsia="en-US"/>
              </w:rPr>
            </w:pPr>
            <w:r w:rsidRPr="00206A41"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lang w:eastAsia="en-US"/>
              </w:rPr>
              <w:t>Tulejka kablowa izolowana</w:t>
            </w:r>
            <w:r w:rsidRPr="00206A41">
              <w:rPr>
                <w:rFonts w:asciiTheme="minorHAnsi" w:hAnsiTheme="minorHAnsi" w:cstheme="minorHAnsi"/>
                <w:b w:val="0"/>
                <w:bCs w:val="0"/>
                <w:color w:val="FF0000"/>
                <w:lang w:eastAsia="en-US"/>
              </w:rPr>
              <w:t xml:space="preserve"> </w:t>
            </w:r>
            <w:r w:rsidR="00206A41" w:rsidRPr="00206A41"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lang w:eastAsia="en-US"/>
              </w:rPr>
              <w:t>DUID-2X1,5-8</w:t>
            </w:r>
            <w:r w:rsidRPr="00206A41">
              <w:rPr>
                <w:rFonts w:asciiTheme="minorHAnsi" w:hAnsiTheme="minorHAnsi" w:cstheme="minorHAnsi"/>
                <w:b w:val="0"/>
                <w:color w:val="FF0000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DUI-4,0-12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DUI-6,0-12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Żarówki LED 24V AC/DC gwint E27 moc 10W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Taśma izolacyjna 19mm x 20m - czarna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Taśma izolacyjna 19mm x 20m – mix 10 kolorów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Wtyczka gumowa hermetyczna 230V 16A min. IP44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Klucz uniwersalny do szafek elektrycznych 10w1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E685F" w:rsidRPr="00097B7B" w:rsidTr="007B6EEB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5F" w:rsidRPr="00097B7B" w:rsidRDefault="006E685F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097B7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097B7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97B7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097B7B">
        <w:rPr>
          <w:rFonts w:eastAsia="Calibri" w:cstheme="minorHAnsi"/>
          <w:b/>
          <w:bCs/>
          <w:sz w:val="24"/>
          <w:szCs w:val="24"/>
        </w:rPr>
        <w:t xml:space="preserve"> </w:t>
      </w:r>
      <w:r w:rsidRPr="00097B7B">
        <w:rPr>
          <w:rFonts w:eastAsia="Calibri" w:cstheme="minorHAnsi"/>
          <w:bCs/>
          <w:sz w:val="24"/>
          <w:szCs w:val="24"/>
        </w:rPr>
        <w:t xml:space="preserve">rękojmi na zasadach </w:t>
      </w:r>
      <w:r w:rsidR="006E685F">
        <w:rPr>
          <w:rFonts w:eastAsia="Calibri" w:cstheme="minorHAnsi"/>
          <w:bCs/>
          <w:sz w:val="24"/>
          <w:szCs w:val="24"/>
        </w:rPr>
        <w:t xml:space="preserve">określonych w Kodeksie Cywilnym </w:t>
      </w:r>
      <w:r w:rsidR="006E685F" w:rsidRPr="000404F2">
        <w:rPr>
          <w:rFonts w:eastAsia="Calibri" w:cstheme="minorHAnsi"/>
          <w:bCs/>
          <w:sz w:val="24"/>
          <w:szCs w:val="24"/>
        </w:rPr>
        <w:t xml:space="preserve">oraz udzielam(y) gwarancji na okres </w:t>
      </w:r>
      <w:r w:rsidR="006E685F">
        <w:rPr>
          <w:rFonts w:eastAsia="Calibri" w:cstheme="minorHAnsi"/>
          <w:b/>
          <w:bCs/>
          <w:sz w:val="24"/>
          <w:szCs w:val="24"/>
        </w:rPr>
        <w:t>24 miesięcy</w:t>
      </w:r>
      <w:r w:rsidR="006E685F" w:rsidRPr="000404F2">
        <w:rPr>
          <w:rFonts w:eastAsia="Calibri" w:cstheme="minorHAnsi"/>
          <w:bCs/>
          <w:sz w:val="24"/>
          <w:szCs w:val="24"/>
        </w:rPr>
        <w:t>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77360E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97B7B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097B7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777BE6" w:rsidRPr="00EF29E2" w:rsidRDefault="00864D21" w:rsidP="00777BE6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777BE6" w:rsidRPr="00EF29E2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777BE6" w:rsidRPr="00EF29E2" w:rsidRDefault="00777BE6" w:rsidP="00777BE6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EF29E2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1"/>
      </w:r>
      <w:r w:rsidRPr="00EF29E2">
        <w:rPr>
          <w:rFonts w:cstheme="minorHAnsi"/>
          <w:i/>
          <w:color w:val="9BBB59"/>
          <w:sz w:val="24"/>
          <w:szCs w:val="24"/>
        </w:rPr>
        <w:t xml:space="preserve"> </w:t>
      </w:r>
    </w:p>
    <w:p w:rsidR="00D31997" w:rsidRPr="00097B7B" w:rsidRDefault="00D31997" w:rsidP="00777BE6">
      <w:pPr>
        <w:spacing w:before="480" w:after="0" w:line="271" w:lineRule="auto"/>
        <w:ind w:left="4544"/>
        <w:jc w:val="right"/>
        <w:rPr>
          <w:rFonts w:cstheme="minorHAnsi"/>
          <w:sz w:val="24"/>
          <w:szCs w:val="24"/>
        </w:rPr>
      </w:pPr>
    </w:p>
    <w:sectPr w:rsidR="00D31997" w:rsidRPr="00097B7B" w:rsidSect="007D0BD7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43" w:rsidRDefault="00690943" w:rsidP="008C04FB">
      <w:pPr>
        <w:spacing w:after="0" w:line="240" w:lineRule="auto"/>
      </w:pPr>
      <w:r>
        <w:separator/>
      </w:r>
    </w:p>
  </w:endnote>
  <w:endnote w:type="continuationSeparator" w:id="0">
    <w:p w:rsidR="00690943" w:rsidRDefault="0069094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43" w:rsidRDefault="00690943" w:rsidP="008C04FB">
      <w:pPr>
        <w:spacing w:after="0" w:line="240" w:lineRule="auto"/>
      </w:pPr>
      <w:r>
        <w:separator/>
      </w:r>
    </w:p>
  </w:footnote>
  <w:footnote w:type="continuationSeparator" w:id="0">
    <w:p w:rsidR="00690943" w:rsidRDefault="00690943" w:rsidP="008C04FB">
      <w:pPr>
        <w:spacing w:after="0" w:line="240" w:lineRule="auto"/>
      </w:pPr>
      <w:r>
        <w:continuationSeparator/>
      </w:r>
    </w:p>
  </w:footnote>
  <w:footnote w:id="1">
    <w:p w:rsidR="00777BE6" w:rsidRPr="005C7F62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777BE6" w:rsidRDefault="00777BE6" w:rsidP="00777B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6F78"/>
    <w:rsid w:val="00054A90"/>
    <w:rsid w:val="00057773"/>
    <w:rsid w:val="000617EA"/>
    <w:rsid w:val="0007266E"/>
    <w:rsid w:val="00097B7B"/>
    <w:rsid w:val="000A4D8B"/>
    <w:rsid w:val="000A5FA7"/>
    <w:rsid w:val="000C0036"/>
    <w:rsid w:val="000C2CEA"/>
    <w:rsid w:val="001044F2"/>
    <w:rsid w:val="0010567E"/>
    <w:rsid w:val="00113166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06A41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4D87"/>
    <w:rsid w:val="003A0369"/>
    <w:rsid w:val="003B30FC"/>
    <w:rsid w:val="003F05D6"/>
    <w:rsid w:val="003F6886"/>
    <w:rsid w:val="00404FD2"/>
    <w:rsid w:val="00405C2E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84D9E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32480"/>
    <w:rsid w:val="00734CA8"/>
    <w:rsid w:val="00755E6D"/>
    <w:rsid w:val="00762AB5"/>
    <w:rsid w:val="0077360E"/>
    <w:rsid w:val="00776573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2023-09-18T08:43:00Z</dcterms:modified>
</cp:coreProperties>
</file>