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F8A2" w14:textId="77777777" w:rsidR="00C027FD" w:rsidRDefault="00C027FD" w:rsidP="00C027FD">
      <w:pPr>
        <w:jc w:val="center"/>
      </w:pPr>
    </w:p>
    <w:p w14:paraId="6DA64A99" w14:textId="77777777"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14:paraId="1F88B137" w14:textId="77777777" w:rsidR="00C027FD" w:rsidRDefault="00C027FD" w:rsidP="00C027FD">
      <w:pPr>
        <w:jc w:val="center"/>
      </w:pPr>
    </w:p>
    <w:p w14:paraId="5A035888" w14:textId="487148C6" w:rsidR="00C027FD" w:rsidRDefault="00C027FD" w:rsidP="008C7011">
      <w:pPr>
        <w:spacing w:line="360" w:lineRule="auto"/>
        <w:jc w:val="both"/>
      </w:pPr>
      <w:r>
        <w:tab/>
        <w:t xml:space="preserve">Oświadczam, że zostałem zapoznany z przepisami i zasadami BHP i </w:t>
      </w:r>
      <w:proofErr w:type="spellStart"/>
      <w:r>
        <w:t>Ppoż</w:t>
      </w:r>
      <w:proofErr w:type="spellEnd"/>
      <w:r>
        <w:t xml:space="preserve"> obowiązującymi na terenie  </w:t>
      </w:r>
      <w:proofErr w:type="spellStart"/>
      <w:r>
        <w:t>Aquanet</w:t>
      </w:r>
      <w:proofErr w:type="spellEnd"/>
      <w:r>
        <w:t xml:space="preserve"> S.A</w:t>
      </w:r>
      <w:r w:rsidR="00E836ED">
        <w:t>. (Centralna</w:t>
      </w:r>
      <w:r w:rsidR="002913E4">
        <w:t xml:space="preserve"> Oczyszczalnia Ścieków) </w:t>
      </w:r>
      <w:r>
        <w:t>i zobowiązuję się do ich przestrzegania.</w:t>
      </w:r>
    </w:p>
    <w:p w14:paraId="4D68332B" w14:textId="77777777" w:rsidR="00C027FD" w:rsidRDefault="00C027FD" w:rsidP="008C7011">
      <w:pPr>
        <w:spacing w:line="360" w:lineRule="auto"/>
        <w:jc w:val="both"/>
      </w:pPr>
    </w:p>
    <w:p w14:paraId="317FE9B0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stanowiskach pracy Zleceniodawcy AQUANET S.A.</w:t>
      </w:r>
    </w:p>
    <w:p w14:paraId="1334E273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6EE023A0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27C3A6C4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S.A. we wszelkich postępowaniach związanych z wypadkami, awariami i innymi zdarzeniami; udostępnianie zebranych w tym zakresie materiałów oraz przekazywanie kopii dokumentacji ustalających okoliczności i przyczyny tych zdarzeń;</w:t>
      </w:r>
    </w:p>
    <w:p w14:paraId="17E16793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3D4F38FC" w14:textId="77777777"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2349F96F" w14:textId="1C3C41E7" w:rsidR="00C027FD" w:rsidRDefault="000E3972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Wyznaczam</w:t>
      </w:r>
      <w:r w:rsidR="00E836ED">
        <w:rPr>
          <w:rFonts w:ascii="Calibri" w:eastAsia="Times New Roman" w:hAnsi="Calibri" w:cstheme="minorHAnsi"/>
          <w:color w:val="000000"/>
          <w:lang w:eastAsia="pl-PL"/>
        </w:rPr>
        <w:t xml:space="preserve"> Pana (nią) ……………………….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005D99">
        <w:rPr>
          <w:rFonts w:ascii="Calibri" w:eastAsia="Times New Roman" w:hAnsi="Calibri" w:cstheme="minorHAnsi"/>
          <w:color w:val="000000"/>
          <w:lang w:eastAsia="pl-PL"/>
        </w:rPr>
        <w:t xml:space="preserve">nr </w:t>
      </w:r>
      <w:proofErr w:type="spellStart"/>
      <w:r w:rsidR="00005D99"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 w:rsidR="00E836ED">
        <w:rPr>
          <w:rFonts w:ascii="Calibri" w:eastAsia="Times New Roman" w:hAnsi="Calibri" w:cstheme="minorHAnsi"/>
          <w:color w:val="000000"/>
          <w:lang w:eastAsia="pl-PL"/>
        </w:rPr>
        <w:t>: ………………………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do bezpośredniego nadzoru nad podległymi pracownikami (sprawowania nadzoru i kontroli nad prowadzeniem prac objętych umową  nr ……</w:t>
      </w:r>
      <w:r w:rsidR="00E836ED">
        <w:rPr>
          <w:rFonts w:ascii="Calibri" w:eastAsia="Times New Roman" w:hAnsi="Calibri" w:cstheme="minorHAnsi"/>
          <w:color w:val="000000"/>
          <w:lang w:eastAsia="pl-PL"/>
        </w:rPr>
        <w:t>……………………….. z dnia ………………………….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r.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przy zachowaniu przepisów i wymogów bhp), oraz do kontaktu ze Zleceniodawcą w sprawach bhp, organizacyjnych, itp. , z obowiązkiem przebywania na terenie prowadzonych prac.</w:t>
      </w:r>
      <w:bookmarkStart w:id="0" w:name="_GoBack"/>
      <w:bookmarkEnd w:id="0"/>
    </w:p>
    <w:p w14:paraId="67F2E1A7" w14:textId="77777777" w:rsidR="00C027FD" w:rsidRDefault="00C027FD" w:rsidP="008C7011">
      <w:pPr>
        <w:jc w:val="both"/>
      </w:pPr>
    </w:p>
    <w:p w14:paraId="6BC7A4B3" w14:textId="77777777" w:rsidR="00C027FD" w:rsidRDefault="00C027FD" w:rsidP="008C7011">
      <w:pPr>
        <w:jc w:val="both"/>
      </w:pPr>
    </w:p>
    <w:p w14:paraId="6506497B" w14:textId="77777777" w:rsidR="00C027FD" w:rsidRDefault="00C027FD" w:rsidP="008C7011">
      <w:pPr>
        <w:jc w:val="both"/>
      </w:pPr>
    </w:p>
    <w:p w14:paraId="3D3DE799" w14:textId="77777777"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0AEAB25A" w14:textId="77777777"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14:paraId="68C8CB09" w14:textId="77777777" w:rsidR="00C21458" w:rsidRDefault="00C21458"/>
    <w:p w14:paraId="7A21F5C7" w14:textId="77777777" w:rsidR="00C027FD" w:rsidRDefault="00C027FD"/>
    <w:p w14:paraId="03DEC783" w14:textId="77777777" w:rsidR="00C027FD" w:rsidRDefault="00C027FD"/>
    <w:p w14:paraId="14989594" w14:textId="77777777" w:rsidR="00C027FD" w:rsidRDefault="00C027FD"/>
    <w:p w14:paraId="3CAF0FF4" w14:textId="77777777" w:rsidR="00C027FD" w:rsidRDefault="00C027FD"/>
    <w:p w14:paraId="2303DE88" w14:textId="77777777" w:rsidR="002913E4" w:rsidRDefault="002913E4"/>
    <w:p w14:paraId="667CC78B" w14:textId="77777777" w:rsidR="000E3972" w:rsidRDefault="000E3972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</w:p>
    <w:p w14:paraId="5C000BEA" w14:textId="77777777"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14:paraId="08D609D8" w14:textId="77777777"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14:paraId="16446449" w14:textId="77777777"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jej na terenie prowadzonych prac;</w:t>
      </w:r>
    </w:p>
    <w:p w14:paraId="58C7FC91" w14:textId="77777777"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zbiorowej);</w:t>
      </w:r>
    </w:p>
    <w:p w14:paraId="0B311B6C" w14:textId="77777777"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informacyjnego;</w:t>
      </w:r>
    </w:p>
    <w:p w14:paraId="75F5C26B" w14:textId="77777777" w:rsidR="00CF1B02" w:rsidRPr="00CF1B02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robót;</w:t>
      </w:r>
    </w:p>
    <w:p w14:paraId="703067F2" w14:textId="77777777" w:rsidR="00C027FD" w:rsidRPr="000F150A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Wykaz imienny pracowników podwykonawcy z obowiązkiem jego aktualizacji na bieżąco;</w:t>
      </w:r>
    </w:p>
    <w:p w14:paraId="0C10B078" w14:textId="77777777" w:rsidR="00C027FD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Przedłożenie wykazu podstawowych maszyn i sprzętu podwykonawcy ‐ wraz z odpowiednią dokumentacją;</w:t>
      </w:r>
    </w:p>
    <w:p w14:paraId="774EA150" w14:textId="77777777"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14:paraId="1E8F8355" w14:textId="77777777"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14:paraId="02AE24BB" w14:textId="77777777"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pracę ( podmiot prywatny – firma )</w:t>
      </w:r>
    </w:p>
    <w:p w14:paraId="6DC3CD08" w14:textId="77777777"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Uprawnienia personelu technicznego – elektrycy, operatorzy sprzętu, spawacze, hakowi , konserwatorzy UDT. . . – zaświadczenia do wglądu wraz z obowiązkiem posiadania ich na stałe przez uprawnionych;</w:t>
      </w:r>
    </w:p>
    <w:p w14:paraId="0B9DA778" w14:textId="77777777"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urządzeń;</w:t>
      </w:r>
    </w:p>
    <w:p w14:paraId="3A2E5EDE" w14:textId="77777777" w:rsidR="000F150A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Przeprowadzenie procesu oceny ryzyka zawodowego związanego z zakresem przypisanym podwykonawcy 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robót;</w:t>
      </w:r>
    </w:p>
    <w:p w14:paraId="1FFA2DF0" w14:textId="77777777" w:rsidR="001D334F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robót;</w:t>
      </w:r>
    </w:p>
    <w:p w14:paraId="5BC10802" w14:textId="77777777" w:rsidR="0077492D" w:rsidRPr="005B600B" w:rsidRDefault="005B600B" w:rsidP="005B600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;</w:t>
      </w:r>
    </w:p>
    <w:p w14:paraId="175D1AEE" w14:textId="77777777" w:rsidR="0077492D" w:rsidRPr="00654DBC" w:rsidRDefault="0077492D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>Ubezpieczenia OC pod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wykonawcy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robót;</w:t>
      </w:r>
    </w:p>
    <w:p w14:paraId="69DEED02" w14:textId="77777777" w:rsidR="0077492D" w:rsidRDefault="0077492D" w:rsidP="005B600B">
      <w:pPr>
        <w:pStyle w:val="Akapitzlist"/>
        <w:rPr>
          <w:b/>
          <w:sz w:val="24"/>
        </w:rPr>
      </w:pPr>
    </w:p>
    <w:p w14:paraId="283749AF" w14:textId="77777777" w:rsidR="0017699F" w:rsidRDefault="0017699F" w:rsidP="005B600B">
      <w:pPr>
        <w:pStyle w:val="Akapitzlist"/>
        <w:rPr>
          <w:b/>
          <w:sz w:val="24"/>
        </w:rPr>
      </w:pPr>
    </w:p>
    <w:p w14:paraId="6C127DE3" w14:textId="77777777" w:rsidR="0017699F" w:rsidRDefault="0017699F" w:rsidP="005B600B">
      <w:pPr>
        <w:pStyle w:val="Akapitzlist"/>
        <w:rPr>
          <w:b/>
          <w:sz w:val="24"/>
        </w:rPr>
      </w:pPr>
    </w:p>
    <w:p w14:paraId="1C7459F7" w14:textId="77777777" w:rsidR="0017699F" w:rsidRDefault="0017699F" w:rsidP="005B600B">
      <w:pPr>
        <w:pStyle w:val="Akapitzlist"/>
        <w:rPr>
          <w:b/>
          <w:sz w:val="24"/>
        </w:rPr>
      </w:pPr>
    </w:p>
    <w:p w14:paraId="36AC0CCE" w14:textId="77777777" w:rsidR="0017699F" w:rsidRDefault="0017699F" w:rsidP="005B600B">
      <w:pPr>
        <w:pStyle w:val="Akapitzlist"/>
        <w:rPr>
          <w:b/>
          <w:sz w:val="24"/>
        </w:rPr>
      </w:pPr>
    </w:p>
    <w:p w14:paraId="01741DE5" w14:textId="77777777" w:rsidR="0017699F" w:rsidRDefault="0017699F" w:rsidP="001769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3"/>
        <w:gridCol w:w="6662"/>
        <w:gridCol w:w="1129"/>
      </w:tblGrid>
      <w:tr w:rsidR="0017699F" w14:paraId="598A1189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929C" w14:textId="77777777"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6241" w14:textId="77777777"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Przewinienie (każdorazowe stwierdzenie)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5F62" w14:textId="77777777"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Wysokość kar w PLN</w:t>
            </w:r>
          </w:p>
        </w:tc>
      </w:tr>
      <w:tr w:rsidR="0017699F" w14:paraId="6663230B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93EE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DF29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dokumentów poświadczających aktualność badań lekarskich i szkoleń BHP pracowników realizujących prace na terenie budowy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0F98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14:paraId="3351F9BF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B43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19C9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wymaganych środków ochrony indywidualnej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0073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3E14714B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D02D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4C9A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lub niewłaściwe wykonanie zabezpieczeń zbiorowych, przy wykonywaniu robót budowlanych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8C54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2C025221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30F9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2CA29B6C" w14:textId="77777777"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4557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kamizelki ostrzegawczej, odzieży i obuwia roboczego odpowiedniego do zajmowanego stanowiska pracy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02E7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14:paraId="5B892756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795A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02DD68D6" w14:textId="77777777"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8607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 xml:space="preserve">Używanie urządzeń, maszyn, narzędzi niespełniających wymagań BHP (uszkodzonych, nie kompletnych) bez wymaganych </w:t>
            </w:r>
            <w:proofErr w:type="spellStart"/>
            <w:r w:rsidRPr="0017699F">
              <w:rPr>
                <w:rFonts w:ascii="Helv" w:hAnsi="Helv" w:cs="Helv"/>
                <w:color w:val="000000"/>
              </w:rPr>
              <w:t>dopuszczeń</w:t>
            </w:r>
            <w:proofErr w:type="spellEnd"/>
            <w:r w:rsidRPr="0017699F">
              <w:rPr>
                <w:rFonts w:ascii="Helv" w:hAnsi="Helv" w:cs="Helv"/>
                <w:color w:val="000000"/>
              </w:rPr>
              <w:t>, oznaczeń, atestów, certyfikatów, przeglądów lub w sposób mogący stworzyć zagrożenie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7B6E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4173CE14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F4AC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2994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Poruszanie się pracownika poza wyznaczonymi ciągami komunikacyjnymi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C3FF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14:paraId="78BE7947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9C57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60EA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nadzoru ze strony podwykonawcy nad pracownikami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CA65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4D5AF45A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8AE9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D8B3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Usuwanie, niszczenie zabezpieczeń, znaków ostrzegawczych i informacyjnych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0C84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47702DEF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F6B7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9209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się do poleceń wydawanych przez nadzór techniczny budowy lub służbę BHP ze strony AQUANET S.A.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4F05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6BB28AFF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0FBB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449D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Przebywanie pracownika na terenie budowy pod wpływem alkoholu lub innych środków odurzających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000B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14:paraId="1E218A6F" w14:textId="77777777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5325" w14:textId="77777777"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8BAE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Organizowanie i prowadzenie prac z naruszeniem zasad i przepisów BHP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78DD" w14:textId="77777777"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</w:tbl>
    <w:p w14:paraId="07C87721" w14:textId="77777777" w:rsidR="0017699F" w:rsidRPr="000F150A" w:rsidRDefault="0017699F" w:rsidP="005B600B">
      <w:pPr>
        <w:pStyle w:val="Akapitzlist"/>
        <w:rPr>
          <w:b/>
          <w:sz w:val="24"/>
        </w:rPr>
      </w:pPr>
    </w:p>
    <w:p w14:paraId="308EE64F" w14:textId="77777777" w:rsidR="000F150A" w:rsidRPr="000F150A" w:rsidRDefault="000F150A" w:rsidP="001D334F">
      <w:pPr>
        <w:pStyle w:val="Akapitzlist"/>
        <w:rPr>
          <w:b/>
          <w:sz w:val="24"/>
        </w:rPr>
      </w:pPr>
    </w:p>
    <w:p w14:paraId="75263CD0" w14:textId="77777777" w:rsidR="000F150A" w:rsidRDefault="000F150A" w:rsidP="000F150A">
      <w:pPr>
        <w:pStyle w:val="Akapitzlist"/>
        <w:rPr>
          <w:b/>
          <w:sz w:val="24"/>
        </w:rPr>
      </w:pPr>
    </w:p>
    <w:p w14:paraId="56F7E8C7" w14:textId="77777777" w:rsidR="000F150A" w:rsidRDefault="000F150A" w:rsidP="000F150A">
      <w:pPr>
        <w:pStyle w:val="Akapitzlist"/>
        <w:rPr>
          <w:b/>
          <w:sz w:val="24"/>
        </w:rPr>
      </w:pPr>
    </w:p>
    <w:p w14:paraId="7FAA05D0" w14:textId="77777777" w:rsidR="00C027FD" w:rsidRDefault="00C027FD"/>
    <w:sectPr w:rsidR="00C027FD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05D99"/>
    <w:rsid w:val="00040F53"/>
    <w:rsid w:val="000E3972"/>
    <w:rsid w:val="000F150A"/>
    <w:rsid w:val="0017699F"/>
    <w:rsid w:val="001D334F"/>
    <w:rsid w:val="001F1948"/>
    <w:rsid w:val="002913E4"/>
    <w:rsid w:val="00303D70"/>
    <w:rsid w:val="005B600B"/>
    <w:rsid w:val="00654DBC"/>
    <w:rsid w:val="0077492D"/>
    <w:rsid w:val="00840C16"/>
    <w:rsid w:val="008C7011"/>
    <w:rsid w:val="00A92233"/>
    <w:rsid w:val="00C027FD"/>
    <w:rsid w:val="00C12CC3"/>
    <w:rsid w:val="00C21458"/>
    <w:rsid w:val="00CF1B02"/>
    <w:rsid w:val="00E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3EE2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Marcin Sroka</cp:lastModifiedBy>
  <cp:revision>22</cp:revision>
  <cp:lastPrinted>2022-10-06T13:17:00Z</cp:lastPrinted>
  <dcterms:created xsi:type="dcterms:W3CDTF">2019-10-30T12:59:00Z</dcterms:created>
  <dcterms:modified xsi:type="dcterms:W3CDTF">2023-02-08T09:19:00Z</dcterms:modified>
</cp:coreProperties>
</file>