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wykonawcę oraz uczestnika konkursu, którego jednostką dominującą w rozumieniu art. 3 ust. 1 pkt 37 ustawy z dnia 29 września 1994 r. o rachunkowości (Dz. U. z 2021 r. poz. 217, 2105 i 2106) jest podmiot wymieniony w </w:t>
      </w:r>
      <w:r w:rsidRPr="00966BCC">
        <w:rPr>
          <w:rFonts w:cstheme="minorHAnsi"/>
        </w:rPr>
        <w:t>wykazach</w:t>
      </w:r>
      <w:r>
        <w:rPr>
          <w:rFonts w:cstheme="minorHAnsi"/>
        </w:rPr>
        <w:t xml:space="preserve">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Pr="00966BCC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lang w:eastAsia="pl-PL"/>
        </w:rPr>
      </w:pPr>
      <w:r w:rsidRPr="00966BCC">
        <w:rPr>
          <w:rFonts w:cstheme="minorHAnsi"/>
        </w:rPr>
        <w:t xml:space="preserve">Ponadto, oświadczam, że nie podlegam wykluczeniu </w:t>
      </w:r>
      <w:r w:rsidRPr="00966BCC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Pr="00966BCC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lang w:eastAsia="pl-PL"/>
        </w:rPr>
      </w:pPr>
      <w:r w:rsidRPr="00966BCC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Pr="00966BCC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lang w:eastAsia="pl-PL"/>
        </w:rPr>
      </w:pPr>
      <w:r w:rsidRPr="00966BCC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Pr="00966BCC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66BCC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66BCC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9D7EA8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966BCC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32ED4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6BCC"/>
    <w:rsid w:val="00967933"/>
    <w:rsid w:val="00A56E22"/>
    <w:rsid w:val="00A579A2"/>
    <w:rsid w:val="00AB7430"/>
    <w:rsid w:val="00B4209A"/>
    <w:rsid w:val="00DB7BDF"/>
    <w:rsid w:val="00E01ADB"/>
    <w:rsid w:val="00EF39E7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Bartosz Trzeciakowski</cp:lastModifiedBy>
  <cp:revision>10</cp:revision>
  <cp:lastPrinted>2023-07-21T05:56:00Z</cp:lastPrinted>
  <dcterms:created xsi:type="dcterms:W3CDTF">2022-04-20T07:56:00Z</dcterms:created>
  <dcterms:modified xsi:type="dcterms:W3CDTF">2023-07-21T12:43:00Z</dcterms:modified>
</cp:coreProperties>
</file>