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4D1D41">
        <w:rPr>
          <w:rFonts w:ascii="Arial" w:eastAsia="Arial Unicode MS" w:hAnsi="Arial" w:cs="Arial"/>
          <w:b w:val="0"/>
          <w:bCs w:val="0"/>
          <w:i w:val="0"/>
          <w:sz w:val="22"/>
          <w:szCs w:val="22"/>
        </w:rPr>
        <w:t>7</w:t>
      </w:r>
      <w:r w:rsidR="000E2226">
        <w:rPr>
          <w:rFonts w:ascii="Arial" w:eastAsia="Arial Unicode MS" w:hAnsi="Arial" w:cs="Arial"/>
          <w:b w:val="0"/>
          <w:bCs w:val="0"/>
          <w:i w:val="0"/>
          <w:sz w:val="22"/>
          <w:szCs w:val="22"/>
        </w:rPr>
        <w:t>6</w:t>
      </w:r>
      <w:bookmarkStart w:id="0" w:name="_GoBack"/>
      <w:bookmarkEnd w:id="0"/>
      <w:r w:rsidR="00962BCC">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B452AD" w:rsidRDefault="00B452AD" w:rsidP="00B452AD">
      <w:pPr>
        <w:pStyle w:val="Tretekstu"/>
        <w:rPr>
          <w:lang w:val="pl-PL"/>
        </w:rPr>
      </w:pPr>
    </w:p>
    <w:p w:rsidR="004D1D41" w:rsidRPr="0044486C" w:rsidRDefault="004D1D41" w:rsidP="004D1D41">
      <w:pPr>
        <w:pStyle w:val="Akapitzlist"/>
        <w:numPr>
          <w:ilvl w:val="0"/>
          <w:numId w:val="5"/>
        </w:numPr>
        <w:spacing w:after="240"/>
        <w:ind w:left="284" w:hanging="284"/>
        <w:rPr>
          <w:rFonts w:ascii="Arial" w:hAnsi="Arial" w:cs="Arial"/>
          <w:b/>
        </w:rPr>
      </w:pPr>
      <w:r w:rsidRPr="004960AB">
        <w:rPr>
          <w:rFonts w:ascii="Arial" w:hAnsi="Arial" w:cs="Arial"/>
        </w:rPr>
        <w:t xml:space="preserve">Oferujemy wykonanie zamówienia polegającego </w:t>
      </w:r>
      <w:r w:rsidRPr="004960AB">
        <w:rPr>
          <w:rFonts w:ascii="Arial" w:hAnsi="Arial" w:cs="Arial"/>
          <w:b/>
        </w:rPr>
        <w:t xml:space="preserve">na </w:t>
      </w:r>
      <w:r>
        <w:rPr>
          <w:rFonts w:ascii="Arial" w:hAnsi="Arial" w:cs="Arial"/>
          <w:b/>
        </w:rPr>
        <w:t xml:space="preserve">dostawie </w:t>
      </w:r>
      <w:r w:rsidRPr="0044486C">
        <w:rPr>
          <w:rFonts w:ascii="Arial" w:hAnsi="Arial" w:cs="Arial"/>
          <w:b/>
        </w:rPr>
        <w:t>fabrycznie nowej sceny mobilnej w ramach zadania „Rewitalizacja Parku nad Starym Kanałem Bydgoskim przy V i VI śluzie (Program BBO)”</w:t>
      </w:r>
      <w:r w:rsidRPr="0044486C">
        <w:rPr>
          <w:rFonts w:ascii="Arial" w:hAnsi="Arial" w:cs="Arial"/>
        </w:rPr>
        <w:t>, w zakresie i na warunkach określonych w specyfikacji warunków zamówienia (</w:t>
      </w:r>
      <w:proofErr w:type="spellStart"/>
      <w:r w:rsidRPr="0044486C">
        <w:rPr>
          <w:rFonts w:ascii="Arial" w:hAnsi="Arial" w:cs="Arial"/>
        </w:rPr>
        <w:t>swz</w:t>
      </w:r>
      <w:proofErr w:type="spellEnd"/>
      <w:r w:rsidRPr="0044486C">
        <w:rPr>
          <w:rFonts w:ascii="Arial" w:hAnsi="Arial" w:cs="Arial"/>
        </w:rPr>
        <w:t>) wraz z załącznikami, w tym wzoru umowy</w:t>
      </w:r>
    </w:p>
    <w:p w:rsidR="004D1D41" w:rsidRDefault="004D1D41" w:rsidP="004D1D41">
      <w:pPr>
        <w:pStyle w:val="Podtytu"/>
        <w:numPr>
          <w:ilvl w:val="0"/>
          <w:numId w:val="32"/>
        </w:numPr>
        <w:tabs>
          <w:tab w:val="left" w:pos="1276"/>
        </w:tabs>
        <w:spacing w:line="276" w:lineRule="auto"/>
        <w:contextualSpacing/>
        <w:jc w:val="left"/>
        <w:rPr>
          <w:rFonts w:ascii="Arial" w:hAnsi="Arial" w:cs="Arial"/>
          <w:b/>
          <w:bCs/>
          <w:i w:val="0"/>
          <w:iCs w:val="0"/>
          <w:sz w:val="22"/>
          <w:szCs w:val="22"/>
          <w:lang w:val="pl-PL"/>
        </w:rPr>
      </w:pPr>
      <w:r w:rsidRPr="00C21CB3">
        <w:rPr>
          <w:rFonts w:ascii="Arial" w:hAnsi="Arial" w:cs="Arial"/>
          <w:b/>
          <w:bCs/>
          <w:i w:val="0"/>
          <w:iCs w:val="0"/>
          <w:sz w:val="22"/>
          <w:szCs w:val="22"/>
          <w:lang w:val="pl-PL"/>
        </w:rPr>
        <w:t xml:space="preserve">za cenę ryczałtową brutto </w:t>
      </w:r>
      <w:r w:rsidRPr="004D1D41">
        <w:rPr>
          <w:rFonts w:ascii="Arial" w:hAnsi="Arial" w:cs="Arial"/>
          <w:bCs/>
          <w:i w:val="0"/>
          <w:iCs w:val="0"/>
          <w:sz w:val="22"/>
          <w:szCs w:val="22"/>
          <w:lang w:val="pl-PL"/>
        </w:rPr>
        <w:t>_____________</w:t>
      </w:r>
      <w:r w:rsidRPr="00C21CB3">
        <w:rPr>
          <w:rFonts w:ascii="Arial" w:hAnsi="Arial" w:cs="Arial"/>
          <w:b/>
          <w:bCs/>
          <w:i w:val="0"/>
          <w:iCs w:val="0"/>
          <w:sz w:val="22"/>
          <w:szCs w:val="22"/>
          <w:lang w:val="pl-PL"/>
        </w:rPr>
        <w:t>zł</w:t>
      </w:r>
      <w:r>
        <w:rPr>
          <w:rFonts w:ascii="Arial" w:hAnsi="Arial" w:cs="Arial"/>
          <w:b/>
          <w:bCs/>
          <w:i w:val="0"/>
          <w:iCs w:val="0"/>
          <w:sz w:val="22"/>
          <w:szCs w:val="22"/>
          <w:lang w:val="pl-PL"/>
        </w:rPr>
        <w:t>,</w:t>
      </w:r>
    </w:p>
    <w:p w:rsidR="004D1D41" w:rsidRPr="00C87DEF" w:rsidRDefault="004D1D41" w:rsidP="004D1D41">
      <w:pPr>
        <w:numPr>
          <w:ilvl w:val="0"/>
          <w:numId w:val="32"/>
        </w:numPr>
        <w:suppressAutoHyphens/>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udzielając</w:t>
      </w:r>
      <w:r w:rsidRPr="004D1D41">
        <w:rPr>
          <w:rFonts w:ascii="Arial" w:hAnsi="Arial" w:cs="Arial"/>
          <w:color w:val="000000" w:themeColor="text1"/>
          <w:sz w:val="22"/>
          <w:szCs w:val="22"/>
        </w:rPr>
        <w:t xml:space="preserve"> __________</w:t>
      </w:r>
      <w:r>
        <w:rPr>
          <w:rFonts w:ascii="Arial" w:hAnsi="Arial" w:cs="Arial"/>
          <w:b/>
          <w:color w:val="000000" w:themeColor="text1"/>
          <w:sz w:val="22"/>
          <w:szCs w:val="22"/>
        </w:rPr>
        <w:t xml:space="preserve"> </w:t>
      </w:r>
      <w:r w:rsidRPr="00C87DEF">
        <w:rPr>
          <w:rFonts w:ascii="Arial" w:hAnsi="Arial" w:cs="Arial"/>
          <w:b/>
          <w:color w:val="000000" w:themeColor="text1"/>
          <w:sz w:val="22"/>
          <w:szCs w:val="22"/>
        </w:rPr>
        <w:t>miesięcy gwarancji jakości na przedmiot zamówienia (należy podać w miesiącach zgodnie z kryterium oceny ofert – rozdz. XVII SWZ – min. 36 miesiące),</w:t>
      </w:r>
    </w:p>
    <w:p w:rsidR="004D1D41" w:rsidRPr="0044486C" w:rsidRDefault="004D1D41" w:rsidP="004D1D41">
      <w:pPr>
        <w:numPr>
          <w:ilvl w:val="0"/>
          <w:numId w:val="32"/>
        </w:numPr>
        <w:suppressAutoHyphens/>
        <w:spacing w:before="240" w:line="276" w:lineRule="auto"/>
        <w:rPr>
          <w:rFonts w:ascii="Arial" w:hAnsi="Arial" w:cs="Arial"/>
          <w:b/>
          <w:sz w:val="22"/>
          <w:szCs w:val="22"/>
        </w:rPr>
      </w:pPr>
      <w:r w:rsidRPr="00C87DEF">
        <w:rPr>
          <w:rFonts w:ascii="Arial" w:hAnsi="Arial" w:cs="Arial"/>
          <w:b/>
          <w:color w:val="000000" w:themeColor="text1"/>
          <w:sz w:val="22"/>
          <w:szCs w:val="22"/>
        </w:rPr>
        <w:t xml:space="preserve">w terminie i na warunkach </w:t>
      </w:r>
      <w:r w:rsidRPr="0044486C">
        <w:rPr>
          <w:rFonts w:ascii="Arial" w:hAnsi="Arial" w:cs="Arial"/>
          <w:b/>
          <w:sz w:val="22"/>
          <w:szCs w:val="22"/>
        </w:rPr>
        <w:t xml:space="preserve">płatności zgodnie z SWZ. </w:t>
      </w:r>
    </w:p>
    <w:p w:rsidR="004D1D41" w:rsidRDefault="004D1D41" w:rsidP="00B452AD">
      <w:pPr>
        <w:pStyle w:val="Tretekstu"/>
        <w:rPr>
          <w:lang w:val="pl-PL"/>
        </w:rPr>
      </w:pPr>
    </w:p>
    <w:p w:rsidR="004D1D41" w:rsidRPr="00B452AD" w:rsidRDefault="004D1D41"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lastRenderedPageBreak/>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074EC">
      <w:headerReference w:type="default" r:id="rId7"/>
      <w:footerReference w:type="default" r:id="rId8"/>
      <w:pgSz w:w="11906" w:h="16838"/>
      <w:pgMar w:top="284" w:right="849"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67" w:rsidRDefault="00A31867">
      <w:r>
        <w:separator/>
      </w:r>
    </w:p>
  </w:endnote>
  <w:endnote w:type="continuationSeparator" w:id="0">
    <w:p w:rsidR="00A31867" w:rsidRDefault="00A3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67" w:rsidRDefault="00A31867">
      <w:r>
        <w:separator/>
      </w:r>
    </w:p>
  </w:footnote>
  <w:footnote w:type="continuationSeparator" w:id="0">
    <w:p w:rsidR="00A31867" w:rsidRDefault="00A3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658E5004"/>
    <w:multiLevelType w:val="hybridMultilevel"/>
    <w:tmpl w:val="DB7CAE72"/>
    <w:lvl w:ilvl="0" w:tplc="CA2CABF0">
      <w:start w:val="1"/>
      <w:numFmt w:val="decimal"/>
      <w:lvlText w:val="%1)"/>
      <w:lvlJc w:val="left"/>
      <w:pPr>
        <w:ind w:left="720" w:hanging="360"/>
      </w:pPr>
      <w:rPr>
        <w:rFonts w:ascii="Arial" w:eastAsia="Arial Unicode MS"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1"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7"/>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29"/>
  </w:num>
  <w:num w:numId="11">
    <w:abstractNumId w:val="8"/>
  </w:num>
  <w:num w:numId="12">
    <w:abstractNumId w:val="19"/>
  </w:num>
  <w:num w:numId="13">
    <w:abstractNumId w:val="15"/>
  </w:num>
  <w:num w:numId="14">
    <w:abstractNumId w:val="22"/>
  </w:num>
  <w:num w:numId="15">
    <w:abstractNumId w:val="25"/>
  </w:num>
  <w:num w:numId="16">
    <w:abstractNumId w:val="13"/>
  </w:num>
  <w:num w:numId="17">
    <w:abstractNumId w:val="14"/>
  </w:num>
  <w:num w:numId="18">
    <w:abstractNumId w:val="1"/>
  </w:num>
  <w:num w:numId="19">
    <w:abstractNumId w:val="3"/>
  </w:num>
  <w:num w:numId="20">
    <w:abstractNumId w:val="17"/>
  </w:num>
  <w:num w:numId="21">
    <w:abstractNumId w:val="26"/>
  </w:num>
  <w:num w:numId="22">
    <w:abstractNumId w:val="23"/>
  </w:num>
  <w:num w:numId="23">
    <w:abstractNumId w:val="20"/>
  </w:num>
  <w:num w:numId="24">
    <w:abstractNumId w:val="4"/>
  </w:num>
  <w:num w:numId="25">
    <w:abstractNumId w:val="31"/>
  </w:num>
  <w:num w:numId="26">
    <w:abstractNumId w:val="21"/>
  </w:num>
  <w:num w:numId="27">
    <w:abstractNumId w:val="16"/>
  </w:num>
  <w:num w:numId="28">
    <w:abstractNumId w:val="28"/>
  </w:num>
  <w:num w:numId="29">
    <w:abstractNumId w:val="32"/>
  </w:num>
  <w:num w:numId="30">
    <w:abstractNumId w:val="30"/>
  </w:num>
  <w:num w:numId="31">
    <w:abstractNumId w:val="6"/>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2226"/>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1D41"/>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1867"/>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A46EF"/>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695</Words>
  <Characters>4175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4861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30</cp:revision>
  <cp:lastPrinted>2021-11-16T10:39:00Z</cp:lastPrinted>
  <dcterms:created xsi:type="dcterms:W3CDTF">2021-09-30T13:20:00Z</dcterms:created>
  <dcterms:modified xsi:type="dcterms:W3CDTF">2022-11-25T12:36:00Z</dcterms:modified>
</cp:coreProperties>
</file>