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4074" w14:textId="0157C8F7" w:rsidR="00A235EE" w:rsidRPr="003A1371" w:rsidRDefault="00527072" w:rsidP="00A235EE">
      <w:pPr>
        <w:jc w:val="right"/>
        <w:rPr>
          <w:szCs w:val="20"/>
        </w:rPr>
      </w:pPr>
      <w:r w:rsidRPr="00A235EE">
        <w:t xml:space="preserve"> </w:t>
      </w:r>
      <w:r w:rsidR="00A235EE" w:rsidRPr="00895FF2">
        <w:rPr>
          <w:szCs w:val="20"/>
        </w:rPr>
        <w:t xml:space="preserve">Czersk, </w:t>
      </w:r>
      <w:r w:rsidR="0028021F" w:rsidRPr="00895FF2">
        <w:rPr>
          <w:szCs w:val="20"/>
        </w:rPr>
        <w:t>2022-06-</w:t>
      </w:r>
      <w:r w:rsidR="00A54407">
        <w:rPr>
          <w:szCs w:val="20"/>
        </w:rPr>
        <w:t>10</w:t>
      </w:r>
    </w:p>
    <w:p w14:paraId="2FAB8725" w14:textId="77777777" w:rsidR="00A235EE" w:rsidRPr="003A1371" w:rsidRDefault="00A235EE" w:rsidP="00A235EE">
      <w:pPr>
        <w:tabs>
          <w:tab w:val="left" w:pos="1080"/>
          <w:tab w:val="left" w:pos="7020"/>
        </w:tabs>
        <w:jc w:val="both"/>
        <w:rPr>
          <w:szCs w:val="20"/>
        </w:rPr>
      </w:pPr>
    </w:p>
    <w:p w14:paraId="626C6A96" w14:textId="0E83804E" w:rsidR="00A235EE" w:rsidRPr="003A1371" w:rsidRDefault="00A235EE" w:rsidP="00A235EE">
      <w:pPr>
        <w:tabs>
          <w:tab w:val="left" w:pos="1080"/>
          <w:tab w:val="left" w:pos="7020"/>
        </w:tabs>
        <w:ind w:left="1080" w:hanging="180"/>
        <w:jc w:val="both"/>
        <w:rPr>
          <w:szCs w:val="20"/>
        </w:rPr>
      </w:pPr>
      <w:r w:rsidRPr="003A1371">
        <w:rPr>
          <w:szCs w:val="20"/>
        </w:rPr>
        <w:t xml:space="preserve">  </w:t>
      </w:r>
      <w:r>
        <w:rPr>
          <w:szCs w:val="20"/>
        </w:rPr>
        <w:t>WZ.271.</w:t>
      </w:r>
      <w:r w:rsidR="0028021F">
        <w:rPr>
          <w:szCs w:val="20"/>
        </w:rPr>
        <w:t>39</w:t>
      </w:r>
      <w:r>
        <w:rPr>
          <w:szCs w:val="20"/>
        </w:rPr>
        <w:t>.202</w:t>
      </w:r>
      <w:r w:rsidR="0028021F">
        <w:rPr>
          <w:szCs w:val="20"/>
        </w:rPr>
        <w:t>2</w:t>
      </w:r>
    </w:p>
    <w:p w14:paraId="7441D5A7" w14:textId="77777777" w:rsidR="00A235EE" w:rsidRPr="003A1371" w:rsidRDefault="00A235EE" w:rsidP="00A235EE">
      <w:pPr>
        <w:rPr>
          <w:rFonts w:eastAsia="Times New Roman"/>
          <w:b/>
          <w:szCs w:val="20"/>
        </w:rPr>
      </w:pPr>
    </w:p>
    <w:p w14:paraId="1CAE6DB8" w14:textId="77777777" w:rsidR="00A235EE" w:rsidRPr="003A1371" w:rsidRDefault="00A235EE" w:rsidP="00A235EE">
      <w:pPr>
        <w:rPr>
          <w:rFonts w:eastAsia="Times New Roman"/>
          <w:b/>
          <w:szCs w:val="20"/>
        </w:rPr>
      </w:pPr>
    </w:p>
    <w:p w14:paraId="6AB3DDAB" w14:textId="77777777" w:rsidR="00A235EE" w:rsidRDefault="00A235EE" w:rsidP="00A235EE">
      <w:pPr>
        <w:tabs>
          <w:tab w:val="left" w:pos="7020"/>
        </w:tabs>
        <w:jc w:val="right"/>
        <w:rPr>
          <w:rFonts w:eastAsia="Times New Roman"/>
          <w:b/>
          <w:sz w:val="24"/>
        </w:rPr>
      </w:pPr>
      <w:r w:rsidRPr="003A1371">
        <w:rPr>
          <w:rFonts w:eastAsia="Times New Roman"/>
          <w:b/>
          <w:sz w:val="24"/>
        </w:rPr>
        <w:t xml:space="preserve">                                                                          </w:t>
      </w:r>
    </w:p>
    <w:p w14:paraId="114BE14F" w14:textId="77777777" w:rsidR="00A235EE" w:rsidRDefault="00A235EE" w:rsidP="00A235EE">
      <w:pPr>
        <w:tabs>
          <w:tab w:val="left" w:pos="7020"/>
        </w:tabs>
        <w:jc w:val="right"/>
        <w:rPr>
          <w:rFonts w:eastAsia="Times New Roman"/>
          <w:b/>
          <w:sz w:val="24"/>
        </w:rPr>
      </w:pPr>
    </w:p>
    <w:p w14:paraId="4423F6AD" w14:textId="77777777" w:rsidR="005D17F4" w:rsidRDefault="005D17F4" w:rsidP="00A235EE">
      <w:pPr>
        <w:tabs>
          <w:tab w:val="left" w:pos="7020"/>
        </w:tabs>
        <w:jc w:val="right"/>
        <w:rPr>
          <w:rFonts w:eastAsia="Times New Roman"/>
          <w:b/>
          <w:sz w:val="24"/>
        </w:rPr>
      </w:pPr>
    </w:p>
    <w:p w14:paraId="4EA3DAD1" w14:textId="77777777" w:rsidR="005D17F4" w:rsidRDefault="005D17F4" w:rsidP="00A235EE">
      <w:pPr>
        <w:tabs>
          <w:tab w:val="left" w:pos="7020"/>
        </w:tabs>
        <w:jc w:val="right"/>
        <w:rPr>
          <w:rFonts w:eastAsia="Times New Roman"/>
          <w:b/>
          <w:sz w:val="24"/>
        </w:rPr>
      </w:pPr>
    </w:p>
    <w:p w14:paraId="270F54AA" w14:textId="32BB1866" w:rsidR="00A235EE" w:rsidRPr="003A1371" w:rsidRDefault="00A235EE" w:rsidP="00A235EE">
      <w:pPr>
        <w:tabs>
          <w:tab w:val="left" w:pos="7020"/>
        </w:tabs>
        <w:jc w:val="right"/>
        <w:rPr>
          <w:rFonts w:eastAsia="Times New Roman"/>
          <w:b/>
          <w:sz w:val="24"/>
        </w:rPr>
      </w:pPr>
      <w:r w:rsidRPr="003A1371">
        <w:rPr>
          <w:rFonts w:eastAsia="Times New Roman"/>
          <w:b/>
          <w:sz w:val="24"/>
        </w:rPr>
        <w:t>Do Wykonawców</w:t>
      </w:r>
    </w:p>
    <w:p w14:paraId="122FC3BE" w14:textId="77777777" w:rsidR="00A235EE" w:rsidRPr="003A1371" w:rsidRDefault="00A235EE" w:rsidP="00A235EE">
      <w:pPr>
        <w:rPr>
          <w:rFonts w:eastAsia="Times New Roman"/>
          <w:b/>
          <w:szCs w:val="20"/>
        </w:rPr>
      </w:pPr>
      <w:r w:rsidRPr="003A1371">
        <w:rPr>
          <w:rFonts w:eastAsia="Times New Roman"/>
          <w:b/>
          <w:szCs w:val="20"/>
        </w:rPr>
        <w:t xml:space="preserve">                                                                                 </w:t>
      </w:r>
    </w:p>
    <w:p w14:paraId="4D751C86" w14:textId="77777777" w:rsidR="00A235EE" w:rsidRPr="003A1371" w:rsidRDefault="00A235EE" w:rsidP="00895FF2">
      <w:pPr>
        <w:spacing w:line="360" w:lineRule="auto"/>
        <w:rPr>
          <w:rFonts w:eastAsia="Times New Roman"/>
          <w:szCs w:val="20"/>
        </w:rPr>
      </w:pPr>
    </w:p>
    <w:p w14:paraId="20D42BFB" w14:textId="7E72448C" w:rsidR="00A235EE" w:rsidRPr="00801D0F" w:rsidRDefault="00A235EE" w:rsidP="005D17F4">
      <w:pPr>
        <w:widowControl w:val="0"/>
        <w:tabs>
          <w:tab w:val="right" w:leader="dot" w:pos="9072"/>
        </w:tabs>
        <w:autoSpaceDE w:val="0"/>
        <w:autoSpaceDN w:val="0"/>
        <w:adjustRightInd w:val="0"/>
        <w:spacing w:line="360" w:lineRule="auto"/>
        <w:jc w:val="both"/>
        <w:rPr>
          <w:rFonts w:eastAsia="Times New Roman"/>
          <w:szCs w:val="20"/>
        </w:rPr>
      </w:pPr>
      <w:r w:rsidRPr="003A1371">
        <w:rPr>
          <w:rFonts w:eastAsia="Times New Roman"/>
          <w:szCs w:val="20"/>
        </w:rPr>
        <w:t>Dotyczy przetargu nieograniczonego pn.:</w:t>
      </w:r>
      <w:r w:rsidRPr="003A1371">
        <w:rPr>
          <w:rFonts w:eastAsia="Times New Roman"/>
          <w:b/>
          <w:szCs w:val="20"/>
        </w:rPr>
        <w:t xml:space="preserve"> „</w:t>
      </w:r>
      <w:bookmarkStart w:id="0" w:name="_Hlk80093292"/>
      <w:r w:rsidR="000550C0" w:rsidRPr="00261456">
        <w:rPr>
          <w:b/>
        </w:rPr>
        <w:t>Udzielenie</w:t>
      </w:r>
      <w:r w:rsidR="000550C0" w:rsidRPr="00261456">
        <w:rPr>
          <w:rFonts w:eastAsia="Times New Roman"/>
          <w:b/>
          <w:szCs w:val="20"/>
        </w:rPr>
        <w:t xml:space="preserve"> Gminie Czersk</w:t>
      </w:r>
      <w:r w:rsidR="000550C0" w:rsidRPr="00261456">
        <w:rPr>
          <w:b/>
        </w:rPr>
        <w:t xml:space="preserve"> kredytu bankowego </w:t>
      </w:r>
      <w:r w:rsidR="000550C0">
        <w:rPr>
          <w:b/>
        </w:rPr>
        <w:br/>
      </w:r>
      <w:r w:rsidR="000550C0" w:rsidRPr="00261456">
        <w:rPr>
          <w:b/>
        </w:rPr>
        <w:t xml:space="preserve">w wysokości 8.540.000 zł </w:t>
      </w:r>
      <w:r w:rsidR="000550C0" w:rsidRPr="00261456">
        <w:rPr>
          <w:rFonts w:eastAsiaTheme="majorEastAsia"/>
          <w:b/>
          <w:szCs w:val="26"/>
        </w:rPr>
        <w:t>na spłatę zobowiązań w 2022 roku wynikających z zaciągniętych kredytów w kwocie 3.540.000 zł oraz na pokrycie planowanego deficytu w kwocie 5.000.000 zł</w:t>
      </w:r>
      <w:bookmarkEnd w:id="0"/>
      <w:r w:rsidRPr="003A1371">
        <w:rPr>
          <w:rFonts w:eastAsia="Times New Roman"/>
          <w:b/>
          <w:szCs w:val="20"/>
        </w:rPr>
        <w:t xml:space="preserve">”, </w:t>
      </w:r>
      <w:r w:rsidRPr="003A1371">
        <w:rPr>
          <w:rFonts w:eastAsia="Times New Roman"/>
          <w:szCs w:val="20"/>
        </w:rPr>
        <w:t xml:space="preserve">(ogłoszenie </w:t>
      </w:r>
      <w:r w:rsidR="000550C0">
        <w:rPr>
          <w:rFonts w:eastAsia="Times New Roman"/>
          <w:szCs w:val="20"/>
        </w:rPr>
        <w:br/>
      </w:r>
      <w:r w:rsidRPr="003A1371">
        <w:rPr>
          <w:rFonts w:eastAsia="Times New Roman"/>
          <w:szCs w:val="20"/>
        </w:rPr>
        <w:t xml:space="preserve">w </w:t>
      </w:r>
      <w:r>
        <w:rPr>
          <w:rFonts w:eastAsia="Times New Roman"/>
          <w:szCs w:val="20"/>
        </w:rPr>
        <w:t xml:space="preserve">DZUUE </w:t>
      </w:r>
      <w:r w:rsidR="000550C0">
        <w:t>2022/S 102-284800</w:t>
      </w:r>
      <w:r w:rsidR="000550C0" w:rsidRPr="003A1371">
        <w:rPr>
          <w:rFonts w:eastAsia="Times New Roman"/>
          <w:szCs w:val="20"/>
        </w:rPr>
        <w:t xml:space="preserve"> </w:t>
      </w:r>
      <w:r w:rsidRPr="003A1371">
        <w:rPr>
          <w:rFonts w:eastAsia="Times New Roman"/>
          <w:szCs w:val="20"/>
        </w:rPr>
        <w:t xml:space="preserve">z dnia </w:t>
      </w:r>
      <w:r>
        <w:rPr>
          <w:rFonts w:eastAsia="Times New Roman"/>
          <w:szCs w:val="20"/>
        </w:rPr>
        <w:t>2</w:t>
      </w:r>
      <w:r w:rsidR="000550C0">
        <w:rPr>
          <w:rFonts w:eastAsia="Times New Roman"/>
          <w:szCs w:val="20"/>
        </w:rPr>
        <w:t>7</w:t>
      </w:r>
      <w:r>
        <w:rPr>
          <w:rFonts w:eastAsia="Times New Roman"/>
          <w:szCs w:val="20"/>
        </w:rPr>
        <w:t>.0</w:t>
      </w:r>
      <w:r w:rsidR="000550C0">
        <w:rPr>
          <w:rFonts w:eastAsia="Times New Roman"/>
          <w:szCs w:val="20"/>
        </w:rPr>
        <w:t>5</w:t>
      </w:r>
      <w:r>
        <w:rPr>
          <w:rFonts w:eastAsia="Times New Roman"/>
          <w:szCs w:val="20"/>
        </w:rPr>
        <w:t>.202</w:t>
      </w:r>
      <w:r w:rsidR="000550C0">
        <w:rPr>
          <w:rFonts w:eastAsia="Times New Roman"/>
          <w:szCs w:val="20"/>
        </w:rPr>
        <w:t>2</w:t>
      </w:r>
      <w:r w:rsidRPr="003A1371">
        <w:rPr>
          <w:rFonts w:eastAsia="Times New Roman"/>
          <w:szCs w:val="20"/>
        </w:rPr>
        <w:t>r.</w:t>
      </w:r>
    </w:p>
    <w:p w14:paraId="06A7F3DC" w14:textId="77777777" w:rsidR="00A235EE" w:rsidRDefault="00A235EE" w:rsidP="00895FF2">
      <w:pPr>
        <w:tabs>
          <w:tab w:val="left" w:pos="540"/>
        </w:tabs>
        <w:spacing w:line="360" w:lineRule="auto"/>
        <w:jc w:val="center"/>
        <w:rPr>
          <w:b/>
          <w:szCs w:val="20"/>
          <w:u w:val="single"/>
        </w:rPr>
      </w:pPr>
    </w:p>
    <w:p w14:paraId="7442F0D2" w14:textId="77777777" w:rsidR="00A235EE" w:rsidRDefault="00A235EE" w:rsidP="005D17F4">
      <w:pPr>
        <w:tabs>
          <w:tab w:val="left" w:pos="540"/>
        </w:tabs>
        <w:spacing w:before="120" w:after="120" w:line="360" w:lineRule="auto"/>
        <w:jc w:val="center"/>
        <w:rPr>
          <w:b/>
          <w:szCs w:val="20"/>
          <w:u w:val="single"/>
        </w:rPr>
      </w:pPr>
      <w:r w:rsidRPr="003A1371">
        <w:rPr>
          <w:b/>
          <w:szCs w:val="20"/>
          <w:u w:val="single"/>
        </w:rPr>
        <w:t>WYJAŚNIENIE TREŚCI SWZ</w:t>
      </w:r>
    </w:p>
    <w:p w14:paraId="471DA771" w14:textId="4985BF50" w:rsidR="00A235EE" w:rsidRPr="009D5B94" w:rsidRDefault="00A235EE" w:rsidP="005D17F4">
      <w:pPr>
        <w:keepNext/>
        <w:spacing w:before="120" w:after="120" w:line="360" w:lineRule="auto"/>
        <w:jc w:val="both"/>
        <w:outlineLvl w:val="3"/>
        <w:rPr>
          <w:rFonts w:eastAsia="Times New Roman"/>
          <w:szCs w:val="20"/>
        </w:rPr>
      </w:pPr>
      <w:r w:rsidRPr="00416C19">
        <w:rPr>
          <w:rFonts w:eastAsia="Times New Roman"/>
          <w:szCs w:val="20"/>
        </w:rPr>
        <w:t xml:space="preserve">Na </w:t>
      </w:r>
      <w:r w:rsidRPr="00895FF2">
        <w:rPr>
          <w:rFonts w:eastAsia="Times New Roman"/>
          <w:szCs w:val="20"/>
        </w:rPr>
        <w:t>podstawie art. 135 ust. 2 i ust. 6</w:t>
      </w:r>
      <w:r w:rsidR="000002F8" w:rsidRPr="00895FF2">
        <w:rPr>
          <w:rFonts w:eastAsia="Times New Roman"/>
          <w:szCs w:val="20"/>
        </w:rPr>
        <w:t xml:space="preserve"> </w:t>
      </w:r>
      <w:r w:rsidRPr="00895FF2">
        <w:rPr>
          <w:rFonts w:eastAsia="Times New Roman"/>
          <w:szCs w:val="20"/>
        </w:rPr>
        <w:t>ustawy</w:t>
      </w:r>
      <w:r w:rsidRPr="00416C19">
        <w:rPr>
          <w:rFonts w:eastAsia="Times New Roman"/>
          <w:szCs w:val="20"/>
        </w:rPr>
        <w:t xml:space="preserve"> z </w:t>
      </w:r>
      <w:r>
        <w:rPr>
          <w:rFonts w:eastAsia="Times New Roman"/>
          <w:szCs w:val="20"/>
        </w:rPr>
        <w:t>11 września</w:t>
      </w:r>
      <w:r w:rsidRPr="00416C19">
        <w:rPr>
          <w:rFonts w:eastAsia="Times New Roman"/>
          <w:szCs w:val="20"/>
        </w:rPr>
        <w:t xml:space="preserve"> 20</w:t>
      </w:r>
      <w:r>
        <w:rPr>
          <w:rFonts w:eastAsia="Times New Roman"/>
          <w:szCs w:val="20"/>
        </w:rPr>
        <w:t>19</w:t>
      </w:r>
      <w:r w:rsidRPr="00416C19">
        <w:rPr>
          <w:rFonts w:eastAsia="Times New Roman"/>
          <w:szCs w:val="20"/>
        </w:rPr>
        <w:t xml:space="preserve"> r. Prawo zamówień publicznych </w:t>
      </w:r>
      <w:r>
        <w:rPr>
          <w:rFonts w:eastAsia="Times New Roman"/>
          <w:szCs w:val="20"/>
        </w:rPr>
        <w:t xml:space="preserve">                                     </w:t>
      </w:r>
      <w:bookmarkStart w:id="1" w:name="_Hlk81474019"/>
      <w:r>
        <w:rPr>
          <w:rFonts w:eastAsia="Times New Roman"/>
          <w:szCs w:val="20"/>
        </w:rPr>
        <w:t xml:space="preserve">(t. j. </w:t>
      </w:r>
      <w:r w:rsidRPr="00416C19">
        <w:rPr>
          <w:rFonts w:eastAsia="Times New Roman"/>
          <w:szCs w:val="20"/>
        </w:rPr>
        <w:t xml:space="preserve">- Dz. </w:t>
      </w:r>
      <w:r>
        <w:rPr>
          <w:rFonts w:eastAsia="Times New Roman"/>
          <w:szCs w:val="20"/>
        </w:rPr>
        <w:t>U. z 2021r., poz. 1129 ze zm.</w:t>
      </w:r>
      <w:r w:rsidRPr="00416C19">
        <w:rPr>
          <w:rFonts w:eastAsia="Times New Roman"/>
          <w:szCs w:val="20"/>
        </w:rPr>
        <w:t xml:space="preserve">) </w:t>
      </w:r>
      <w:bookmarkEnd w:id="1"/>
      <w:r w:rsidRPr="00416C19">
        <w:rPr>
          <w:rFonts w:eastAsia="Times New Roman"/>
          <w:szCs w:val="20"/>
        </w:rPr>
        <w:t>Zamawiający udziela wyjaś</w:t>
      </w:r>
      <w:r>
        <w:rPr>
          <w:rFonts w:eastAsia="Times New Roman"/>
          <w:szCs w:val="20"/>
        </w:rPr>
        <w:t>nień do zadanych przez Wykonawc</w:t>
      </w:r>
      <w:r w:rsidR="00A54407">
        <w:rPr>
          <w:rFonts w:eastAsia="Times New Roman"/>
          <w:szCs w:val="20"/>
        </w:rPr>
        <w:t xml:space="preserve">ów </w:t>
      </w:r>
      <w:r w:rsidRPr="00416C19">
        <w:rPr>
          <w:rFonts w:eastAsia="Times New Roman"/>
          <w:szCs w:val="20"/>
        </w:rPr>
        <w:t>pytań:</w:t>
      </w:r>
    </w:p>
    <w:p w14:paraId="3C98426A" w14:textId="61257811" w:rsidR="00A54407" w:rsidRPr="00A54407" w:rsidRDefault="00A54407" w:rsidP="005D17F4">
      <w:pPr>
        <w:pStyle w:val="Default"/>
        <w:numPr>
          <w:ilvl w:val="0"/>
          <w:numId w:val="10"/>
        </w:numPr>
        <w:spacing w:before="120" w:after="120" w:line="360" w:lineRule="auto"/>
        <w:ind w:left="284" w:hanging="284"/>
        <w:jc w:val="both"/>
        <w:rPr>
          <w:rFonts w:ascii="Arial" w:eastAsia="Arial Unicode MS" w:hAnsi="Arial" w:cs="Arial"/>
          <w:color w:val="auto"/>
          <w:sz w:val="20"/>
          <w:szCs w:val="20"/>
        </w:rPr>
      </w:pPr>
      <w:r>
        <w:rPr>
          <w:rFonts w:ascii="Arial" w:eastAsia="Arial Unicode MS" w:hAnsi="Arial" w:cs="Arial"/>
          <w:color w:val="auto"/>
          <w:sz w:val="20"/>
          <w:szCs w:val="20"/>
        </w:rPr>
        <w:t>„</w:t>
      </w:r>
      <w:r w:rsidRPr="00A54407">
        <w:rPr>
          <w:rFonts w:ascii="Arial" w:eastAsia="Arial Unicode MS" w:hAnsi="Arial" w:cs="Arial"/>
          <w:color w:val="auto"/>
          <w:sz w:val="20"/>
          <w:szCs w:val="20"/>
        </w:rPr>
        <w:t xml:space="preserve">Zwracamy się do Państwa z zapytaniem, czy uwzględnicie Państwo w ogłoszeniu lub specyfikacji istotnych warunkach zamówienia, zapisy ustawy Prawo zamówień publicznych, dające możliwość dokonywania zmian warunków postanowień zawartej umowy i określicie Państwo warunki takich zmian. Proponujemy, aby w ogłoszeniu lub specyfikacji istotnych warunków zamówienia znalazły się następujące zapisy: </w:t>
      </w:r>
    </w:p>
    <w:p w14:paraId="3838A0FE" w14:textId="77777777" w:rsidR="00A54407" w:rsidRPr="00A54407" w:rsidRDefault="00A54407" w:rsidP="005D17F4">
      <w:pPr>
        <w:pStyle w:val="Default"/>
        <w:spacing w:before="120" w:after="120" w:line="360" w:lineRule="auto"/>
        <w:jc w:val="both"/>
        <w:rPr>
          <w:rFonts w:ascii="Arial" w:eastAsia="Arial Unicode MS" w:hAnsi="Arial" w:cs="Arial"/>
          <w:color w:val="auto"/>
          <w:sz w:val="20"/>
          <w:szCs w:val="20"/>
        </w:rPr>
      </w:pPr>
      <w:r w:rsidRPr="00A54407">
        <w:rPr>
          <w:rFonts w:ascii="Arial" w:eastAsia="Arial Unicode MS" w:hAnsi="Arial" w:cs="Arial"/>
          <w:iCs/>
          <w:color w:val="auto"/>
          <w:sz w:val="20"/>
          <w:szCs w:val="20"/>
        </w:rPr>
        <w:t xml:space="preserve"> „Zmiany postanowień umowy kredytu, zawartej zgodnie z warunkami procedury zamówienia, mogą nastąpić w przypadku: </w:t>
      </w:r>
    </w:p>
    <w:p w14:paraId="6F850ADC" w14:textId="77777777" w:rsidR="00A54407" w:rsidRPr="00A54407" w:rsidRDefault="00A54407" w:rsidP="005D17F4">
      <w:pPr>
        <w:pStyle w:val="Default"/>
        <w:spacing w:before="120" w:after="120" w:line="360" w:lineRule="auto"/>
        <w:jc w:val="both"/>
        <w:rPr>
          <w:rFonts w:ascii="Arial" w:eastAsia="Arial Unicode MS" w:hAnsi="Arial" w:cs="Arial"/>
          <w:color w:val="auto"/>
          <w:sz w:val="20"/>
          <w:szCs w:val="20"/>
        </w:rPr>
      </w:pPr>
      <w:r w:rsidRPr="00A54407">
        <w:rPr>
          <w:rFonts w:ascii="Arial" w:eastAsia="Arial Unicode MS" w:hAnsi="Arial" w:cs="Arial"/>
          <w:iCs/>
          <w:color w:val="auto"/>
          <w:sz w:val="20"/>
          <w:szCs w:val="20"/>
        </w:rPr>
        <w:t xml:space="preserve">1) niekorzystnej sytuacji płatniczej Zamawiającego, która może zwiększyć ryzyko Banku, </w:t>
      </w:r>
    </w:p>
    <w:p w14:paraId="0924098E" w14:textId="52BE01DA" w:rsidR="00A54407" w:rsidRPr="00A54407" w:rsidRDefault="00A54407" w:rsidP="005D17F4">
      <w:pPr>
        <w:pStyle w:val="Default"/>
        <w:spacing w:before="120" w:after="120" w:line="360" w:lineRule="auto"/>
        <w:jc w:val="both"/>
        <w:rPr>
          <w:rFonts w:ascii="Arial" w:eastAsia="Arial Unicode MS" w:hAnsi="Arial" w:cs="Arial"/>
          <w:color w:val="auto"/>
          <w:sz w:val="20"/>
          <w:szCs w:val="20"/>
        </w:rPr>
      </w:pPr>
      <w:r w:rsidRPr="00A54407">
        <w:rPr>
          <w:rFonts w:ascii="Arial" w:eastAsia="Arial Unicode MS" w:hAnsi="Arial" w:cs="Arial"/>
          <w:iCs/>
          <w:color w:val="auto"/>
          <w:sz w:val="20"/>
          <w:szCs w:val="20"/>
        </w:rPr>
        <w:t xml:space="preserve">2) obniżenia się wartość przyjętego zabezpieczenia”. </w:t>
      </w:r>
    </w:p>
    <w:p w14:paraId="468F3832" w14:textId="77777777" w:rsidR="00A54407" w:rsidRPr="00A54407" w:rsidRDefault="00A54407" w:rsidP="005D17F4">
      <w:pPr>
        <w:pStyle w:val="Default"/>
        <w:spacing w:before="120" w:after="120" w:line="360" w:lineRule="auto"/>
        <w:jc w:val="both"/>
        <w:rPr>
          <w:rFonts w:ascii="Arial" w:eastAsia="Arial Unicode MS" w:hAnsi="Arial" w:cs="Arial"/>
          <w:color w:val="auto"/>
          <w:sz w:val="20"/>
          <w:szCs w:val="20"/>
        </w:rPr>
      </w:pPr>
      <w:r w:rsidRPr="00A54407">
        <w:rPr>
          <w:rFonts w:ascii="Arial" w:eastAsia="Arial Unicode MS" w:hAnsi="Arial" w:cs="Arial"/>
          <w:iCs/>
          <w:color w:val="auto"/>
          <w:sz w:val="20"/>
          <w:szCs w:val="20"/>
        </w:rPr>
        <w:t xml:space="preserve">Zmiany te mogą dotyczyć wydłużenia okresu kredytowania, zmian harmonogramu spłat kredytu, zwiększenia zabezpieczenia spłaty kredytu w trakcie okresu kredytowania, itp. </w:t>
      </w:r>
    </w:p>
    <w:p w14:paraId="5FA83AEA" w14:textId="5E59DB07" w:rsidR="00A54407" w:rsidRPr="00A54407" w:rsidRDefault="00A54407" w:rsidP="005D17F4">
      <w:pPr>
        <w:pStyle w:val="Default"/>
        <w:spacing w:before="120" w:after="120" w:line="360" w:lineRule="auto"/>
        <w:jc w:val="both"/>
        <w:rPr>
          <w:rFonts w:ascii="Arial" w:eastAsia="Arial Unicode MS" w:hAnsi="Arial" w:cs="Arial"/>
          <w:color w:val="auto"/>
          <w:sz w:val="20"/>
          <w:szCs w:val="20"/>
        </w:rPr>
      </w:pPr>
      <w:r w:rsidRPr="00A54407">
        <w:rPr>
          <w:rFonts w:ascii="Arial" w:eastAsia="Arial Unicode MS" w:hAnsi="Arial" w:cs="Arial"/>
          <w:iCs/>
          <w:color w:val="auto"/>
          <w:sz w:val="20"/>
          <w:szCs w:val="20"/>
        </w:rPr>
        <w:t xml:space="preserve">W przypadkach, które występowały i występują w niektórych jednostkach samorządu terytorialnego, dochodzi do pogorszenia się sytuacji płatniczej gminy czy powiatu. Wówczas to, same te jednostki występują o wydłużenie okresu kredytowania, poza okres wynikający z pierwotnego zamówienia, okres karencji w spłacie rat czy nawet odsetek. Można dokonać takich zmian warunków umowy zgodnie z prawem, wzmacniając zabezpieczenie spłaty kredytu np. hipoteką na nieruchomości gminy / powiatu, (choć w specyfikacji istotnych warunkach zamówienia był jedynie weksel własny in blanco), zmienić </w:t>
      </w:r>
      <w:r w:rsidRPr="00A54407">
        <w:rPr>
          <w:rFonts w:ascii="Arial" w:eastAsia="Arial Unicode MS" w:hAnsi="Arial" w:cs="Arial"/>
          <w:iCs/>
          <w:color w:val="auto"/>
          <w:sz w:val="20"/>
          <w:szCs w:val="20"/>
        </w:rPr>
        <w:lastRenderedPageBreak/>
        <w:t xml:space="preserve">harmonogram spłat kredytu, wydłużyć okres spłaty, zastosować okres karencji w spłacie rat kredytu czy odsetek trakcie okresu kredytowania. </w:t>
      </w:r>
    </w:p>
    <w:p w14:paraId="3015B604" w14:textId="17B662A3" w:rsidR="00A54407" w:rsidRPr="00A54407" w:rsidRDefault="00A54407" w:rsidP="005D17F4">
      <w:pPr>
        <w:spacing w:before="120" w:after="120" w:line="360" w:lineRule="auto"/>
        <w:rPr>
          <w:rFonts w:eastAsia="Arial Unicode MS"/>
          <w:bCs/>
          <w:iCs/>
          <w:szCs w:val="20"/>
        </w:rPr>
      </w:pPr>
      <w:r w:rsidRPr="00A54407">
        <w:rPr>
          <w:rFonts w:eastAsia="Arial Unicode MS"/>
          <w:bCs/>
          <w:iCs/>
          <w:szCs w:val="20"/>
        </w:rPr>
        <w:t>Czynność zmian warunków umowy będzie możliwa i skuteczna jedynie w przypadku przewidzenia tych okoliczności na etapie prowadzonego postępowania, stosownymi zapisami w ogłoszeniu lub specyfikacji istotnych warunkach zamówienia.</w:t>
      </w:r>
    </w:p>
    <w:p w14:paraId="4BF492A4" w14:textId="77777777" w:rsidR="00A54407" w:rsidRPr="00A54407" w:rsidRDefault="00A54407" w:rsidP="005D17F4">
      <w:pPr>
        <w:pStyle w:val="Default"/>
        <w:numPr>
          <w:ilvl w:val="0"/>
          <w:numId w:val="10"/>
        </w:numPr>
        <w:spacing w:before="120" w:after="120" w:line="360" w:lineRule="auto"/>
        <w:ind w:left="284" w:hanging="284"/>
        <w:jc w:val="both"/>
        <w:rPr>
          <w:rFonts w:ascii="Arial" w:eastAsia="Arial Unicode MS" w:hAnsi="Arial" w:cs="Arial"/>
          <w:color w:val="auto"/>
          <w:sz w:val="20"/>
          <w:szCs w:val="20"/>
        </w:rPr>
      </w:pPr>
      <w:r w:rsidRPr="00A54407">
        <w:rPr>
          <w:rFonts w:ascii="Arial" w:eastAsia="Arial Unicode MS" w:hAnsi="Arial" w:cs="Arial"/>
          <w:color w:val="auto"/>
          <w:sz w:val="20"/>
          <w:szCs w:val="20"/>
        </w:rPr>
        <w:t>Jednocześnie prosimy o:</w:t>
      </w:r>
    </w:p>
    <w:p w14:paraId="00AA7998" w14:textId="77777777" w:rsidR="00A54407" w:rsidRPr="00A54407" w:rsidRDefault="00A54407" w:rsidP="005D17F4">
      <w:pPr>
        <w:pStyle w:val="Default"/>
        <w:numPr>
          <w:ilvl w:val="0"/>
          <w:numId w:val="9"/>
        </w:numPr>
        <w:spacing w:before="120" w:after="120" w:line="360" w:lineRule="auto"/>
        <w:jc w:val="both"/>
        <w:rPr>
          <w:rFonts w:ascii="Arial" w:eastAsia="Arial Unicode MS" w:hAnsi="Arial" w:cs="Arial"/>
          <w:iCs/>
          <w:color w:val="auto"/>
          <w:sz w:val="20"/>
          <w:szCs w:val="20"/>
        </w:rPr>
      </w:pPr>
      <w:r w:rsidRPr="00A54407">
        <w:rPr>
          <w:rFonts w:ascii="Arial" w:eastAsia="Arial Unicode MS" w:hAnsi="Arial" w:cs="Arial"/>
          <w:iCs/>
          <w:color w:val="auto"/>
          <w:sz w:val="20"/>
          <w:szCs w:val="20"/>
        </w:rPr>
        <w:t>odstąpienie od wniesienia wadium.</w:t>
      </w:r>
    </w:p>
    <w:p w14:paraId="270771CB" w14:textId="77777777" w:rsidR="00A54407" w:rsidRPr="00A54407" w:rsidRDefault="00A54407" w:rsidP="005D17F4">
      <w:pPr>
        <w:pStyle w:val="Default"/>
        <w:spacing w:before="120" w:after="120" w:line="360" w:lineRule="auto"/>
        <w:ind w:left="720"/>
        <w:jc w:val="both"/>
        <w:rPr>
          <w:rFonts w:ascii="Arial" w:eastAsia="Arial Unicode MS" w:hAnsi="Arial" w:cs="Arial"/>
          <w:iCs/>
          <w:color w:val="auto"/>
          <w:sz w:val="20"/>
          <w:szCs w:val="20"/>
        </w:rPr>
      </w:pPr>
      <w:r w:rsidRPr="00A54407">
        <w:rPr>
          <w:rFonts w:ascii="Arial" w:eastAsia="Arial Unicode MS" w:hAnsi="Arial" w:cs="Arial"/>
          <w:iCs/>
          <w:color w:val="auto"/>
          <w:sz w:val="20"/>
          <w:szCs w:val="20"/>
        </w:rPr>
        <w:t xml:space="preserve">Środki z wadium trafić mają na Państwa rachunek bankowy. Konsekwencją takiego wymogu jest znaczne  uprzywilejowanie jednego z potencjalnych uczestników. Posiadając informację jacy oferenci wezmą udział w przetargu; biorąc pod uwagę wiedzę jaką posiadają banki odnośnie polityki kredytowej poszczególnych banków (w zakresie polityki cenowej finansowania JST), podmiot taki będzie posiadał szerszy zakres informacji w stosunku do pozostałych oferentów. </w:t>
      </w:r>
    </w:p>
    <w:p w14:paraId="63A54DB7" w14:textId="77777777" w:rsidR="00A54407" w:rsidRPr="00A54407" w:rsidRDefault="00A54407" w:rsidP="005D17F4">
      <w:pPr>
        <w:pStyle w:val="Default"/>
        <w:numPr>
          <w:ilvl w:val="0"/>
          <w:numId w:val="9"/>
        </w:numPr>
        <w:spacing w:before="120" w:after="120" w:line="360" w:lineRule="auto"/>
        <w:jc w:val="both"/>
        <w:rPr>
          <w:rFonts w:ascii="Arial" w:eastAsia="Arial Unicode MS" w:hAnsi="Arial" w:cs="Arial"/>
          <w:iCs/>
          <w:color w:val="auto"/>
          <w:sz w:val="20"/>
          <w:szCs w:val="20"/>
        </w:rPr>
      </w:pPr>
      <w:r w:rsidRPr="00A54407">
        <w:rPr>
          <w:rFonts w:ascii="Arial" w:eastAsia="Arial Unicode MS" w:hAnsi="Arial" w:cs="Arial"/>
          <w:iCs/>
          <w:color w:val="auto"/>
          <w:sz w:val="20"/>
          <w:szCs w:val="20"/>
        </w:rPr>
        <w:t xml:space="preserve">Uzupełnienie informacji poprzez wypełnienie załączonych dokumentów (podstawowe informacje o Jednostce Samorządu Terytorialnego; informacje dotyczące zobowiązań finansowych z tytułu zaciągniętych kredytów i pożyczek; informacje dotyczące zobowiązań z tytułu wyemitowania papierów wartościowych); </w:t>
      </w:r>
    </w:p>
    <w:p w14:paraId="57A34A12" w14:textId="1484A9D8" w:rsidR="00A54407" w:rsidRPr="00A54407" w:rsidRDefault="00A54407" w:rsidP="005D17F4">
      <w:pPr>
        <w:pStyle w:val="Default"/>
        <w:numPr>
          <w:ilvl w:val="0"/>
          <w:numId w:val="9"/>
        </w:numPr>
        <w:spacing w:before="120" w:after="120" w:line="360" w:lineRule="auto"/>
        <w:jc w:val="both"/>
        <w:rPr>
          <w:rFonts w:ascii="Arial" w:eastAsia="Arial Unicode MS" w:hAnsi="Arial" w:cs="Arial"/>
          <w:iCs/>
          <w:color w:val="auto"/>
          <w:sz w:val="20"/>
          <w:szCs w:val="20"/>
        </w:rPr>
      </w:pPr>
      <w:r w:rsidRPr="00A54407">
        <w:rPr>
          <w:rFonts w:ascii="Arial" w:eastAsia="Arial Unicode MS" w:hAnsi="Arial" w:cs="Arial"/>
          <w:iCs/>
          <w:color w:val="auto"/>
          <w:sz w:val="20"/>
          <w:szCs w:val="20"/>
        </w:rPr>
        <w:t xml:space="preserve">przedstawienie, ewentualnie szczegółowe wskazanie, w jakim miejscu na stronie </w:t>
      </w:r>
      <w:hyperlink r:id="rId8" w:history="1">
        <w:r w:rsidRPr="00A54407">
          <w:rPr>
            <w:rStyle w:val="Hipercze"/>
            <w:rFonts w:ascii="Arial" w:eastAsia="Arial Unicode MS" w:hAnsi="Arial" w:cs="Arial"/>
            <w:color w:val="auto"/>
            <w:sz w:val="20"/>
            <w:szCs w:val="20"/>
          </w:rPr>
          <w:t>https://bip.czersk.pl</w:t>
        </w:r>
      </w:hyperlink>
      <w:r w:rsidRPr="00A54407">
        <w:rPr>
          <w:rFonts w:ascii="Arial" w:eastAsia="Arial Unicode MS" w:hAnsi="Arial" w:cs="Arial"/>
          <w:iCs/>
          <w:color w:val="auto"/>
          <w:sz w:val="20"/>
          <w:szCs w:val="20"/>
        </w:rPr>
        <w:t xml:space="preserve"> można znaleźć następujące dokumenty:</w:t>
      </w:r>
    </w:p>
    <w:p w14:paraId="2E5D7BF1" w14:textId="77777777" w:rsidR="00A54407" w:rsidRPr="00A54407" w:rsidRDefault="00A54407" w:rsidP="005D17F4">
      <w:pPr>
        <w:pStyle w:val="Default"/>
        <w:numPr>
          <w:ilvl w:val="0"/>
          <w:numId w:val="11"/>
        </w:numPr>
        <w:spacing w:before="120" w:after="120" w:line="360" w:lineRule="auto"/>
        <w:ind w:left="993" w:hanging="273"/>
        <w:jc w:val="both"/>
        <w:rPr>
          <w:rFonts w:ascii="Arial" w:eastAsia="Arial Unicode MS" w:hAnsi="Arial" w:cs="Arial"/>
          <w:iCs/>
          <w:color w:val="auto"/>
          <w:sz w:val="20"/>
          <w:szCs w:val="20"/>
        </w:rPr>
      </w:pPr>
      <w:r w:rsidRPr="00A54407">
        <w:rPr>
          <w:rFonts w:ascii="Arial" w:eastAsia="Arial Unicode MS" w:hAnsi="Arial" w:cs="Arial"/>
          <w:iCs/>
          <w:color w:val="auto"/>
          <w:sz w:val="20"/>
          <w:szCs w:val="20"/>
        </w:rPr>
        <w:t>dokument/y o wyborze organu wykonawczego JST;</w:t>
      </w:r>
    </w:p>
    <w:p w14:paraId="53689980" w14:textId="40746E54" w:rsidR="00A54407" w:rsidRPr="00A54407" w:rsidRDefault="00A54407" w:rsidP="005D17F4">
      <w:pPr>
        <w:pStyle w:val="Default"/>
        <w:numPr>
          <w:ilvl w:val="0"/>
          <w:numId w:val="11"/>
        </w:numPr>
        <w:spacing w:before="120" w:after="120" w:line="360" w:lineRule="auto"/>
        <w:ind w:left="993" w:hanging="273"/>
        <w:jc w:val="both"/>
        <w:rPr>
          <w:rFonts w:ascii="Arial" w:eastAsia="Arial Unicode MS" w:hAnsi="Arial" w:cs="Arial"/>
          <w:bCs/>
          <w:iCs/>
          <w:color w:val="auto"/>
          <w:sz w:val="20"/>
          <w:szCs w:val="20"/>
        </w:rPr>
      </w:pPr>
      <w:r w:rsidRPr="00A54407">
        <w:rPr>
          <w:rFonts w:ascii="Arial" w:eastAsia="Arial Unicode MS" w:hAnsi="Arial" w:cs="Arial"/>
          <w:bCs/>
          <w:iCs/>
          <w:color w:val="auto"/>
          <w:sz w:val="20"/>
          <w:szCs w:val="20"/>
        </w:rPr>
        <w:t xml:space="preserve">uchwała Składu Orzekającego Regionalnej Izby Obrachunkowej w sprawie Opinii o możliwości spłaty kredytu (we wskazanej przez Państwa lokalizacji - </w:t>
      </w:r>
      <w:hyperlink r:id="rId9" w:history="1">
        <w:r w:rsidRPr="00A54407">
          <w:rPr>
            <w:rFonts w:ascii="Arial" w:eastAsia="Arial Unicode MS" w:hAnsi="Arial" w:cs="Arial"/>
            <w:iCs/>
            <w:color w:val="auto"/>
            <w:sz w:val="20"/>
            <w:szCs w:val="20"/>
          </w:rPr>
          <w:t>https://bip.czersk.pl/1610.html</w:t>
        </w:r>
      </w:hyperlink>
      <w:r w:rsidRPr="00A54407">
        <w:rPr>
          <w:rFonts w:ascii="Arial" w:eastAsia="Arial Unicode MS" w:hAnsi="Arial" w:cs="Arial"/>
          <w:bCs/>
          <w:iCs/>
          <w:color w:val="auto"/>
          <w:sz w:val="20"/>
          <w:szCs w:val="20"/>
        </w:rPr>
        <w:t xml:space="preserve"> - brak przedmiotowego dokumentu);</w:t>
      </w:r>
    </w:p>
    <w:p w14:paraId="6ED5B23E" w14:textId="4DB96275" w:rsidR="00A54407" w:rsidRDefault="00A54407" w:rsidP="005D17F4">
      <w:pPr>
        <w:pStyle w:val="Default"/>
        <w:numPr>
          <w:ilvl w:val="0"/>
          <w:numId w:val="11"/>
        </w:numPr>
        <w:spacing w:before="120" w:after="120" w:line="360" w:lineRule="auto"/>
        <w:ind w:left="993" w:hanging="273"/>
        <w:jc w:val="both"/>
        <w:rPr>
          <w:rFonts w:ascii="Arial" w:eastAsia="Arial Unicode MS" w:hAnsi="Arial" w:cs="Arial"/>
          <w:bCs/>
          <w:iCs/>
          <w:color w:val="auto"/>
          <w:sz w:val="20"/>
          <w:szCs w:val="20"/>
        </w:rPr>
      </w:pPr>
      <w:r w:rsidRPr="00A54407">
        <w:rPr>
          <w:rFonts w:ascii="Arial" w:eastAsia="Arial Unicode MS" w:hAnsi="Arial" w:cs="Arial"/>
          <w:bCs/>
          <w:iCs/>
          <w:color w:val="auto"/>
          <w:sz w:val="20"/>
          <w:szCs w:val="20"/>
        </w:rPr>
        <w:t xml:space="preserve">uchwała Składu Orzekającego Regionalnej Izby Obrachunkowej w sprawie opinii </w:t>
      </w:r>
      <w:r>
        <w:rPr>
          <w:rFonts w:ascii="Arial" w:eastAsia="Arial Unicode MS" w:hAnsi="Arial" w:cs="Arial"/>
          <w:bCs/>
          <w:iCs/>
          <w:color w:val="auto"/>
          <w:sz w:val="20"/>
          <w:szCs w:val="20"/>
        </w:rPr>
        <w:br/>
      </w:r>
      <w:r w:rsidRPr="00A54407">
        <w:rPr>
          <w:rFonts w:ascii="Arial" w:eastAsia="Arial Unicode MS" w:hAnsi="Arial" w:cs="Arial"/>
          <w:bCs/>
          <w:iCs/>
          <w:color w:val="auto"/>
          <w:sz w:val="20"/>
          <w:szCs w:val="20"/>
        </w:rPr>
        <w:t xml:space="preserve">o prawidłowości planowanej kwoty długu (we wskazanej przez Państwa lokalizacji - </w:t>
      </w:r>
      <w:hyperlink r:id="rId10" w:history="1">
        <w:r w:rsidRPr="00A54407">
          <w:rPr>
            <w:rFonts w:ascii="Arial" w:eastAsia="Arial Unicode MS" w:hAnsi="Arial" w:cs="Arial"/>
            <w:bCs/>
            <w:iCs/>
            <w:color w:val="auto"/>
            <w:sz w:val="20"/>
            <w:szCs w:val="20"/>
          </w:rPr>
          <w:t>https://bip.czersk.pl/1610.html</w:t>
        </w:r>
      </w:hyperlink>
      <w:r w:rsidRPr="00A54407">
        <w:rPr>
          <w:rFonts w:ascii="Arial" w:eastAsia="Arial Unicode MS" w:hAnsi="Arial" w:cs="Arial"/>
          <w:bCs/>
          <w:iCs/>
          <w:color w:val="auto"/>
          <w:sz w:val="20"/>
          <w:szCs w:val="20"/>
        </w:rPr>
        <w:t xml:space="preserve"> - brak przedmiotowego dokumentu);</w:t>
      </w:r>
    </w:p>
    <w:p w14:paraId="3BB6718F" w14:textId="30BFC5B1" w:rsidR="00A54407" w:rsidRPr="00A54407" w:rsidRDefault="00A54407" w:rsidP="005D17F4">
      <w:pPr>
        <w:pStyle w:val="Default"/>
        <w:numPr>
          <w:ilvl w:val="0"/>
          <w:numId w:val="10"/>
        </w:numPr>
        <w:spacing w:before="120" w:after="120" w:line="360" w:lineRule="auto"/>
        <w:ind w:left="284" w:hanging="284"/>
        <w:jc w:val="both"/>
        <w:rPr>
          <w:rFonts w:ascii="Arial" w:eastAsia="Arial Unicode MS" w:hAnsi="Arial" w:cs="Arial"/>
          <w:color w:val="auto"/>
          <w:sz w:val="20"/>
          <w:szCs w:val="20"/>
        </w:rPr>
      </w:pPr>
      <w:r w:rsidRPr="00A54407">
        <w:rPr>
          <w:rFonts w:ascii="Arial" w:eastAsia="Arial Unicode MS" w:hAnsi="Arial" w:cs="Arial"/>
          <w:color w:val="auto"/>
          <w:sz w:val="20"/>
          <w:szCs w:val="20"/>
        </w:rPr>
        <w:t xml:space="preserve">Prosimy o zmianę terminu informowania Kredytobiorcy o wysokości stawki bazowej WIBOR 1M oraz </w:t>
      </w:r>
      <w:r>
        <w:rPr>
          <w:rFonts w:ascii="Arial" w:eastAsia="Arial Unicode MS" w:hAnsi="Arial" w:cs="Arial"/>
          <w:color w:val="auto"/>
          <w:sz w:val="20"/>
          <w:szCs w:val="20"/>
        </w:rPr>
        <w:br/>
      </w:r>
      <w:r w:rsidRPr="00A54407">
        <w:rPr>
          <w:rFonts w:ascii="Arial" w:eastAsia="Arial Unicode MS" w:hAnsi="Arial" w:cs="Arial"/>
          <w:color w:val="auto"/>
          <w:sz w:val="20"/>
          <w:szCs w:val="20"/>
        </w:rPr>
        <w:t xml:space="preserve">o kwocie naliczonych odsetek, o którym mowa w &amp; 4 ust.4 projektu umowy kredytu. Zgodnie z zapisami projektu umowy kredytu, Bank jest zobowiązany do informowania Kredytobiorcy o odsetkach naliczonych za dany miesiąc do 20 dnia tego miesiąca (tj. np. informowanie o odsetkach za czerwiec do 20 czerwca). Biorąc pod uwagę, iż spłata naliczonych za dany miesiąc odsetek będzie następować do końca następnego miesiąca (np. naliczone za czerwiec płatne do 31 lipca) prosimy o zmianę terminu </w:t>
      </w:r>
      <w:r>
        <w:rPr>
          <w:rFonts w:ascii="Arial" w:eastAsia="Arial Unicode MS" w:hAnsi="Arial" w:cs="Arial"/>
          <w:color w:val="auto"/>
          <w:sz w:val="20"/>
          <w:szCs w:val="20"/>
        </w:rPr>
        <w:br/>
      </w:r>
      <w:r w:rsidRPr="00A54407">
        <w:rPr>
          <w:rFonts w:ascii="Arial" w:eastAsia="Arial Unicode MS" w:hAnsi="Arial" w:cs="Arial"/>
          <w:color w:val="auto"/>
          <w:sz w:val="20"/>
          <w:szCs w:val="20"/>
        </w:rPr>
        <w:t xml:space="preserve">i możliwość informowania Kredytobiorcy do 20 dnia miesiąca następującego po miesiącu za który zostały naliczone. Poniżej propozycja zapisu: „O wysokości stawki bazowej (WIBOR 1M) stanowiącej podstawę obliczenia oprocentowania kredytu w danym miesiącu oraz o kwocie naliczonych odsetek za dany miesiąc, Kredytobiorca będzie powiadamiany przez Bank w terminie do 20 dnia następnego </w:t>
      </w:r>
      <w:r w:rsidRPr="00A54407">
        <w:rPr>
          <w:rFonts w:ascii="Arial" w:eastAsia="Arial Unicode MS" w:hAnsi="Arial" w:cs="Arial"/>
          <w:color w:val="auto"/>
          <w:sz w:val="20"/>
          <w:szCs w:val="20"/>
        </w:rPr>
        <w:lastRenderedPageBreak/>
        <w:t>miesiąca pisemnie lub elektronicznie poprzez wysłanie informacji na wskazany przez Kredytobiorcę adres mailowy</w:t>
      </w:r>
      <w:r>
        <w:rPr>
          <w:rFonts w:ascii="Arial" w:eastAsia="Arial Unicode MS" w:hAnsi="Arial" w:cs="Arial"/>
          <w:color w:val="auto"/>
          <w:sz w:val="20"/>
          <w:szCs w:val="20"/>
        </w:rPr>
        <w:t>.”</w:t>
      </w:r>
    </w:p>
    <w:p w14:paraId="103AA87C" w14:textId="77777777" w:rsidR="00A235EE" w:rsidRPr="005D17F4" w:rsidRDefault="00A235EE" w:rsidP="005D17F4">
      <w:pPr>
        <w:keepNext/>
        <w:spacing w:before="120" w:after="120" w:line="360" w:lineRule="auto"/>
        <w:jc w:val="both"/>
        <w:outlineLvl w:val="3"/>
        <w:rPr>
          <w:b/>
          <w:bCs/>
          <w:szCs w:val="20"/>
        </w:rPr>
      </w:pPr>
      <w:r w:rsidRPr="005D17F4">
        <w:rPr>
          <w:b/>
          <w:bCs/>
          <w:szCs w:val="20"/>
          <w:u w:val="single"/>
        </w:rPr>
        <w:t>Wyjaśniając treść SWZ w przedmiotowym zakresie informuję, że</w:t>
      </w:r>
      <w:r w:rsidRPr="005D17F4">
        <w:rPr>
          <w:b/>
          <w:bCs/>
          <w:szCs w:val="20"/>
        </w:rPr>
        <w:t>:</w:t>
      </w:r>
    </w:p>
    <w:p w14:paraId="6CB14467" w14:textId="3409E6B8" w:rsidR="00895FF2" w:rsidRDefault="004F187F" w:rsidP="005D17F4">
      <w:pPr>
        <w:pStyle w:val="Akapitzlist"/>
        <w:numPr>
          <w:ilvl w:val="0"/>
          <w:numId w:val="12"/>
        </w:numPr>
        <w:spacing w:line="360" w:lineRule="auto"/>
        <w:ind w:left="426" w:hanging="426"/>
        <w:jc w:val="both"/>
        <w:rPr>
          <w:rFonts w:ascii="Arial" w:hAnsi="Arial" w:cs="Arial"/>
          <w:bCs/>
          <w:sz w:val="20"/>
          <w:szCs w:val="20"/>
        </w:rPr>
      </w:pPr>
      <w:r w:rsidRPr="004F187F">
        <w:rPr>
          <w:rFonts w:ascii="Arial" w:hAnsi="Arial" w:cs="Arial"/>
          <w:bCs/>
          <w:sz w:val="20"/>
          <w:szCs w:val="20"/>
        </w:rPr>
        <w:t xml:space="preserve">Nie, zamawiający nie wyraża zgody. </w:t>
      </w:r>
      <w:r>
        <w:rPr>
          <w:rFonts w:ascii="Arial" w:hAnsi="Arial" w:cs="Arial"/>
          <w:bCs/>
          <w:sz w:val="20"/>
          <w:szCs w:val="20"/>
        </w:rPr>
        <w:t>Ewentualne m</w:t>
      </w:r>
      <w:r w:rsidRPr="004F187F">
        <w:rPr>
          <w:rFonts w:ascii="Arial" w:hAnsi="Arial" w:cs="Arial"/>
          <w:bCs/>
          <w:sz w:val="20"/>
          <w:szCs w:val="20"/>
        </w:rPr>
        <w:t xml:space="preserve">ożliwości </w:t>
      </w:r>
      <w:r>
        <w:rPr>
          <w:rFonts w:ascii="Arial" w:hAnsi="Arial" w:cs="Arial"/>
          <w:bCs/>
          <w:sz w:val="20"/>
          <w:szCs w:val="20"/>
        </w:rPr>
        <w:t xml:space="preserve">zmiany umowy zostały określone </w:t>
      </w:r>
      <w:r>
        <w:rPr>
          <w:rFonts w:ascii="Arial" w:hAnsi="Arial" w:cs="Arial"/>
          <w:bCs/>
          <w:sz w:val="20"/>
          <w:szCs w:val="20"/>
        </w:rPr>
        <w:br/>
        <w:t xml:space="preserve">w paragrafie 23 </w:t>
      </w:r>
      <w:r w:rsidR="005D17F4">
        <w:rPr>
          <w:rFonts w:ascii="Arial" w:hAnsi="Arial" w:cs="Arial"/>
          <w:bCs/>
          <w:sz w:val="20"/>
          <w:szCs w:val="20"/>
        </w:rPr>
        <w:t xml:space="preserve">- </w:t>
      </w:r>
      <w:r>
        <w:rPr>
          <w:rFonts w:ascii="Arial" w:hAnsi="Arial" w:cs="Arial"/>
          <w:bCs/>
          <w:sz w:val="20"/>
          <w:szCs w:val="20"/>
        </w:rPr>
        <w:t>Projektowan</w:t>
      </w:r>
      <w:r w:rsidR="005D17F4">
        <w:rPr>
          <w:rFonts w:ascii="Arial" w:hAnsi="Arial" w:cs="Arial"/>
          <w:bCs/>
          <w:sz w:val="20"/>
          <w:szCs w:val="20"/>
        </w:rPr>
        <w:t>e</w:t>
      </w:r>
      <w:r>
        <w:rPr>
          <w:rFonts w:ascii="Arial" w:hAnsi="Arial" w:cs="Arial"/>
          <w:bCs/>
          <w:sz w:val="20"/>
          <w:szCs w:val="20"/>
        </w:rPr>
        <w:t xml:space="preserve"> Postanowie</w:t>
      </w:r>
      <w:r w:rsidR="00DB725B">
        <w:rPr>
          <w:rFonts w:ascii="Arial" w:hAnsi="Arial" w:cs="Arial"/>
          <w:bCs/>
          <w:sz w:val="20"/>
          <w:szCs w:val="20"/>
        </w:rPr>
        <w:t>nia</w:t>
      </w:r>
      <w:r>
        <w:rPr>
          <w:rFonts w:ascii="Arial" w:hAnsi="Arial" w:cs="Arial"/>
          <w:bCs/>
          <w:sz w:val="20"/>
          <w:szCs w:val="20"/>
        </w:rPr>
        <w:t xml:space="preserve"> Umowy</w:t>
      </w:r>
      <w:r w:rsidR="005D17F4">
        <w:rPr>
          <w:rFonts w:ascii="Arial" w:hAnsi="Arial" w:cs="Arial"/>
          <w:bCs/>
          <w:sz w:val="20"/>
          <w:szCs w:val="20"/>
        </w:rPr>
        <w:t xml:space="preserve"> (</w:t>
      </w:r>
      <w:r>
        <w:rPr>
          <w:rFonts w:ascii="Arial" w:hAnsi="Arial" w:cs="Arial"/>
          <w:bCs/>
          <w:sz w:val="20"/>
          <w:szCs w:val="20"/>
        </w:rPr>
        <w:t>zał. nr 5 do SWZ</w:t>
      </w:r>
      <w:r w:rsidR="005D17F4">
        <w:rPr>
          <w:rFonts w:ascii="Arial" w:hAnsi="Arial" w:cs="Arial"/>
          <w:bCs/>
          <w:sz w:val="20"/>
          <w:szCs w:val="20"/>
        </w:rPr>
        <w:t>)</w:t>
      </w:r>
      <w:r>
        <w:rPr>
          <w:rFonts w:ascii="Arial" w:hAnsi="Arial" w:cs="Arial"/>
          <w:bCs/>
          <w:sz w:val="20"/>
          <w:szCs w:val="20"/>
        </w:rPr>
        <w:t>.</w:t>
      </w:r>
    </w:p>
    <w:p w14:paraId="49BC5C42" w14:textId="6E9A9F35" w:rsidR="00DB725B" w:rsidRDefault="008E4147" w:rsidP="005D17F4">
      <w:pPr>
        <w:pStyle w:val="Akapitzlist"/>
        <w:spacing w:line="360" w:lineRule="auto"/>
        <w:ind w:left="567" w:hanging="567"/>
        <w:jc w:val="both"/>
        <w:rPr>
          <w:rFonts w:ascii="Arial" w:hAnsi="Arial" w:cs="Arial"/>
          <w:bCs/>
          <w:sz w:val="20"/>
          <w:szCs w:val="20"/>
        </w:rPr>
      </w:pPr>
      <w:r>
        <w:rPr>
          <w:rFonts w:ascii="Arial" w:hAnsi="Arial" w:cs="Arial"/>
          <w:bCs/>
          <w:sz w:val="20"/>
          <w:szCs w:val="20"/>
        </w:rPr>
        <w:t xml:space="preserve">2a.   </w:t>
      </w:r>
      <w:r w:rsidR="00DB725B" w:rsidRPr="00DB725B">
        <w:rPr>
          <w:rFonts w:ascii="Arial" w:hAnsi="Arial" w:cs="Arial"/>
          <w:bCs/>
          <w:sz w:val="20"/>
          <w:szCs w:val="20"/>
        </w:rPr>
        <w:t>Nie, zamawiający nie wyraża zgody</w:t>
      </w:r>
      <w:r w:rsidR="00DB725B">
        <w:rPr>
          <w:rFonts w:ascii="Arial" w:hAnsi="Arial" w:cs="Arial"/>
          <w:bCs/>
          <w:sz w:val="20"/>
          <w:szCs w:val="20"/>
        </w:rPr>
        <w:t>.</w:t>
      </w:r>
    </w:p>
    <w:p w14:paraId="48268A82" w14:textId="52867AF0" w:rsidR="00DB725B" w:rsidRPr="008E4147" w:rsidRDefault="008E4147" w:rsidP="005D17F4">
      <w:pPr>
        <w:spacing w:line="360" w:lineRule="auto"/>
        <w:ind w:left="426" w:hanging="426"/>
        <w:jc w:val="both"/>
        <w:rPr>
          <w:bCs/>
          <w:szCs w:val="20"/>
        </w:rPr>
      </w:pPr>
      <w:r>
        <w:rPr>
          <w:bCs/>
          <w:szCs w:val="20"/>
        </w:rPr>
        <w:t xml:space="preserve">2b. </w:t>
      </w:r>
      <w:r w:rsidR="00DB725B" w:rsidRPr="008E4147">
        <w:rPr>
          <w:bCs/>
          <w:szCs w:val="20"/>
        </w:rPr>
        <w:t xml:space="preserve">W załączeniu uzupełniony dokument – Podstawowe informacje o Jednostce Samorządu Terytorialnego. </w:t>
      </w:r>
      <w:r w:rsidR="00631088" w:rsidRPr="008E4147">
        <w:rPr>
          <w:bCs/>
          <w:szCs w:val="20"/>
        </w:rPr>
        <w:t>I</w:t>
      </w:r>
      <w:r w:rsidR="00DB725B" w:rsidRPr="008E4147">
        <w:rPr>
          <w:bCs/>
          <w:szCs w:val="20"/>
        </w:rPr>
        <w:t xml:space="preserve">nformacje dotyczące zobowiązań finansowych z tytułu zaciągniętych kredytów </w:t>
      </w:r>
      <w:r w:rsidR="00631088" w:rsidRPr="008E4147">
        <w:rPr>
          <w:bCs/>
          <w:szCs w:val="20"/>
        </w:rPr>
        <w:br/>
      </w:r>
      <w:r w:rsidR="00DB725B" w:rsidRPr="008E4147">
        <w:rPr>
          <w:bCs/>
          <w:szCs w:val="20"/>
        </w:rPr>
        <w:t xml:space="preserve">i pożyczek zostały już zamieszczone </w:t>
      </w:r>
      <w:r w:rsidR="005D17F4">
        <w:rPr>
          <w:bCs/>
          <w:szCs w:val="20"/>
        </w:rPr>
        <w:t xml:space="preserve">na stronie prowadzonego postępowania </w:t>
      </w:r>
      <w:r w:rsidR="00DB725B" w:rsidRPr="008E4147">
        <w:rPr>
          <w:bCs/>
          <w:szCs w:val="20"/>
        </w:rPr>
        <w:t>wraz z wyjaśnieniami treści SWZ z dnia 2 czerwca 2022 r.</w:t>
      </w:r>
      <w:r w:rsidR="00631088" w:rsidRPr="008E4147">
        <w:rPr>
          <w:bCs/>
          <w:szCs w:val="20"/>
        </w:rPr>
        <w:t>. Natomiast informacja dotycząca zobowiązań z tytułu wyemitowania papierów wartościowych nie dotyczy Gminy Czersk.</w:t>
      </w:r>
    </w:p>
    <w:p w14:paraId="398FDDA0" w14:textId="77777777" w:rsidR="008E4147" w:rsidRDefault="008E4147" w:rsidP="005D17F4">
      <w:pPr>
        <w:spacing w:line="360" w:lineRule="auto"/>
        <w:jc w:val="both"/>
        <w:rPr>
          <w:bCs/>
          <w:szCs w:val="20"/>
        </w:rPr>
      </w:pPr>
      <w:r w:rsidRPr="008E4147">
        <w:rPr>
          <w:bCs/>
          <w:szCs w:val="20"/>
        </w:rPr>
        <w:t xml:space="preserve">2c. </w:t>
      </w:r>
      <w:r>
        <w:rPr>
          <w:bCs/>
          <w:szCs w:val="20"/>
        </w:rPr>
        <w:t xml:space="preserve">  </w:t>
      </w:r>
    </w:p>
    <w:p w14:paraId="4917D49B" w14:textId="4DADBB72" w:rsidR="00631088" w:rsidRPr="008E4147" w:rsidRDefault="00631088" w:rsidP="005D17F4">
      <w:pPr>
        <w:pStyle w:val="Akapitzlist"/>
        <w:numPr>
          <w:ilvl w:val="0"/>
          <w:numId w:val="13"/>
        </w:numPr>
        <w:spacing w:line="360" w:lineRule="auto"/>
        <w:jc w:val="both"/>
        <w:rPr>
          <w:rFonts w:ascii="Arial" w:hAnsi="Arial" w:cs="Arial"/>
          <w:bCs/>
          <w:sz w:val="20"/>
          <w:szCs w:val="20"/>
        </w:rPr>
      </w:pPr>
      <w:r w:rsidRPr="008E4147">
        <w:rPr>
          <w:rFonts w:ascii="Arial" w:hAnsi="Arial" w:cs="Arial"/>
          <w:bCs/>
          <w:sz w:val="20"/>
          <w:szCs w:val="20"/>
        </w:rPr>
        <w:t>Zamawiający załącza dokument o wyborze Burmistrza Czerska.</w:t>
      </w:r>
    </w:p>
    <w:p w14:paraId="358C2F30" w14:textId="5C030974" w:rsidR="00631088" w:rsidRDefault="00631088" w:rsidP="005D17F4">
      <w:pPr>
        <w:pStyle w:val="Akapitzlist"/>
        <w:numPr>
          <w:ilvl w:val="0"/>
          <w:numId w:val="13"/>
        </w:numPr>
        <w:spacing w:line="360" w:lineRule="auto"/>
        <w:jc w:val="both"/>
        <w:rPr>
          <w:rFonts w:ascii="Arial" w:hAnsi="Arial" w:cs="Arial"/>
          <w:bCs/>
          <w:sz w:val="20"/>
          <w:szCs w:val="20"/>
        </w:rPr>
      </w:pPr>
      <w:r>
        <w:rPr>
          <w:rFonts w:ascii="Arial" w:hAnsi="Arial" w:cs="Arial"/>
          <w:bCs/>
          <w:sz w:val="20"/>
          <w:szCs w:val="20"/>
        </w:rPr>
        <w:t xml:space="preserve">Zamawiający zamieścił we wskazanej lokalizacji </w:t>
      </w:r>
      <w:hyperlink r:id="rId11" w:history="1">
        <w:r w:rsidRPr="00986B33">
          <w:rPr>
            <w:rStyle w:val="Hipercze"/>
            <w:rFonts w:ascii="Arial" w:hAnsi="Arial" w:cs="Arial"/>
            <w:bCs/>
            <w:sz w:val="20"/>
            <w:szCs w:val="20"/>
          </w:rPr>
          <w:t>https://bip.czersk.pl/1610.html</w:t>
        </w:r>
      </w:hyperlink>
      <w:r>
        <w:rPr>
          <w:rFonts w:ascii="Arial" w:hAnsi="Arial" w:cs="Arial"/>
          <w:bCs/>
          <w:sz w:val="20"/>
          <w:szCs w:val="20"/>
        </w:rPr>
        <w:t xml:space="preserve"> opinię RIO</w:t>
      </w:r>
      <w:r w:rsidR="00D4088A">
        <w:rPr>
          <w:rFonts w:ascii="Arial" w:hAnsi="Arial" w:cs="Arial"/>
          <w:bCs/>
          <w:sz w:val="20"/>
          <w:szCs w:val="20"/>
        </w:rPr>
        <w:t xml:space="preserve"> </w:t>
      </w:r>
      <w:r w:rsidR="005D17F4">
        <w:rPr>
          <w:rFonts w:ascii="Arial" w:hAnsi="Arial" w:cs="Arial"/>
          <w:bCs/>
          <w:sz w:val="20"/>
          <w:szCs w:val="20"/>
        </w:rPr>
        <w:br/>
      </w:r>
      <w:r w:rsidR="00D4088A">
        <w:rPr>
          <w:rFonts w:ascii="Arial" w:hAnsi="Arial" w:cs="Arial"/>
          <w:bCs/>
          <w:sz w:val="20"/>
          <w:szCs w:val="20"/>
        </w:rPr>
        <w:t>w sprawie możliwości sfinansowania planowanego deficytu oraz prawidłowości planowanej kwoty długu</w:t>
      </w:r>
      <w:r w:rsidR="008E4147">
        <w:rPr>
          <w:rFonts w:ascii="Arial" w:hAnsi="Arial" w:cs="Arial"/>
          <w:bCs/>
          <w:sz w:val="20"/>
          <w:szCs w:val="20"/>
        </w:rPr>
        <w:t>.</w:t>
      </w:r>
    </w:p>
    <w:p w14:paraId="11346097" w14:textId="77777777" w:rsidR="008E4147" w:rsidRDefault="008E4147" w:rsidP="005D17F4">
      <w:pPr>
        <w:pStyle w:val="Akapitzlist"/>
        <w:numPr>
          <w:ilvl w:val="0"/>
          <w:numId w:val="13"/>
        </w:numPr>
        <w:spacing w:line="360" w:lineRule="auto"/>
        <w:jc w:val="both"/>
        <w:rPr>
          <w:rFonts w:ascii="Arial" w:hAnsi="Arial" w:cs="Arial"/>
          <w:bCs/>
          <w:sz w:val="20"/>
          <w:szCs w:val="20"/>
        </w:rPr>
      </w:pPr>
      <w:r>
        <w:rPr>
          <w:rFonts w:ascii="Arial" w:hAnsi="Arial" w:cs="Arial"/>
          <w:bCs/>
          <w:sz w:val="20"/>
          <w:szCs w:val="20"/>
        </w:rPr>
        <w:t>Jak wyżej.</w:t>
      </w:r>
    </w:p>
    <w:p w14:paraId="2FEB59BA" w14:textId="16A1037D" w:rsidR="00DB725B" w:rsidRPr="005D17F4" w:rsidRDefault="008E4147" w:rsidP="005D17F4">
      <w:pPr>
        <w:spacing w:line="360" w:lineRule="auto"/>
        <w:jc w:val="both"/>
        <w:rPr>
          <w:bCs/>
          <w:szCs w:val="20"/>
        </w:rPr>
      </w:pPr>
      <w:r>
        <w:rPr>
          <w:bCs/>
          <w:szCs w:val="20"/>
        </w:rPr>
        <w:t>3.</w:t>
      </w:r>
      <w:r w:rsidRPr="008E4147">
        <w:rPr>
          <w:bCs/>
          <w:szCs w:val="20"/>
        </w:rPr>
        <w:t xml:space="preserve"> Zamawiający nie wyraża zgody. (odsetki naliczone np. za czerwiec będą płatne do 30 czerwca).</w:t>
      </w:r>
      <w:r w:rsidR="00A235EE" w:rsidRPr="003A1371">
        <w:rPr>
          <w:szCs w:val="20"/>
        </w:rPr>
        <w:t xml:space="preserve">   </w:t>
      </w:r>
    </w:p>
    <w:p w14:paraId="28661B59" w14:textId="77777777" w:rsidR="005D17F4" w:rsidRDefault="00A235EE" w:rsidP="00A235EE">
      <w:pPr>
        <w:ind w:left="4956" w:firstLine="708"/>
        <w:jc w:val="right"/>
        <w:rPr>
          <w:szCs w:val="20"/>
        </w:rPr>
      </w:pPr>
      <w:r w:rsidRPr="003A1371">
        <w:rPr>
          <w:szCs w:val="20"/>
        </w:rPr>
        <w:t xml:space="preserve"> </w:t>
      </w:r>
    </w:p>
    <w:p w14:paraId="4344BB86" w14:textId="66D8DB68" w:rsidR="00A235EE" w:rsidRPr="003A1371" w:rsidRDefault="00A235EE" w:rsidP="00A235EE">
      <w:pPr>
        <w:ind w:left="4956" w:firstLine="708"/>
        <w:jc w:val="right"/>
        <w:rPr>
          <w:b/>
          <w:szCs w:val="20"/>
        </w:rPr>
      </w:pPr>
      <w:r w:rsidRPr="003A1371">
        <w:rPr>
          <w:b/>
          <w:szCs w:val="20"/>
        </w:rPr>
        <w:t>Z poważaniem,</w:t>
      </w:r>
    </w:p>
    <w:p w14:paraId="3EDAEB28" w14:textId="77777777" w:rsidR="00A235EE" w:rsidRPr="003A1371" w:rsidRDefault="00A235EE" w:rsidP="00A235EE">
      <w:pPr>
        <w:rPr>
          <w:rFonts w:eastAsia="Times New Roman"/>
          <w:b/>
          <w:szCs w:val="20"/>
        </w:rPr>
      </w:pPr>
    </w:p>
    <w:p w14:paraId="6F7C3173" w14:textId="77777777" w:rsidR="00A235EE" w:rsidRPr="003A1371" w:rsidRDefault="00A235EE" w:rsidP="00A235EE">
      <w:pPr>
        <w:rPr>
          <w:rFonts w:eastAsia="Times New Roman"/>
          <w:b/>
          <w:szCs w:val="20"/>
        </w:rPr>
      </w:pPr>
    </w:p>
    <w:p w14:paraId="6D3785E5" w14:textId="77777777" w:rsidR="00A235EE" w:rsidRDefault="00A235EE" w:rsidP="00A235EE">
      <w:pPr>
        <w:rPr>
          <w:rFonts w:eastAsia="Times New Roman"/>
          <w:b/>
          <w:szCs w:val="20"/>
        </w:rPr>
      </w:pPr>
    </w:p>
    <w:p w14:paraId="4B5CD3D0" w14:textId="77777777" w:rsidR="00220D51" w:rsidRDefault="00220D51" w:rsidP="00A235EE">
      <w:pPr>
        <w:rPr>
          <w:rFonts w:eastAsia="Times New Roman"/>
          <w:b/>
          <w:szCs w:val="20"/>
        </w:rPr>
      </w:pPr>
    </w:p>
    <w:p w14:paraId="264F5CC3" w14:textId="0FE6549F" w:rsidR="00220D51" w:rsidRDefault="00220D51" w:rsidP="00A235EE">
      <w:pPr>
        <w:rPr>
          <w:rFonts w:eastAsia="Times New Roman"/>
          <w:b/>
          <w:szCs w:val="20"/>
        </w:rPr>
      </w:pPr>
    </w:p>
    <w:p w14:paraId="12490313" w14:textId="1607AE6F" w:rsidR="00895FF2" w:rsidRDefault="00895FF2" w:rsidP="00A235EE">
      <w:pPr>
        <w:rPr>
          <w:rFonts w:eastAsia="Times New Roman"/>
          <w:b/>
          <w:szCs w:val="20"/>
        </w:rPr>
      </w:pPr>
    </w:p>
    <w:p w14:paraId="3FBB8ED6" w14:textId="196373E9" w:rsidR="00895FF2" w:rsidRDefault="00895FF2" w:rsidP="00A235EE">
      <w:pPr>
        <w:rPr>
          <w:rFonts w:eastAsia="Times New Roman"/>
          <w:b/>
          <w:szCs w:val="20"/>
        </w:rPr>
      </w:pPr>
    </w:p>
    <w:p w14:paraId="17626A71" w14:textId="359A3EC1" w:rsidR="00895FF2" w:rsidRDefault="00895FF2" w:rsidP="00A235EE">
      <w:pPr>
        <w:rPr>
          <w:rFonts w:eastAsia="Times New Roman"/>
          <w:b/>
          <w:szCs w:val="20"/>
        </w:rPr>
      </w:pPr>
    </w:p>
    <w:p w14:paraId="79663373" w14:textId="60D0AB9A" w:rsidR="00895FF2" w:rsidRDefault="00895FF2" w:rsidP="00A235EE">
      <w:pPr>
        <w:rPr>
          <w:rFonts w:eastAsia="Times New Roman"/>
          <w:b/>
          <w:szCs w:val="20"/>
        </w:rPr>
      </w:pPr>
    </w:p>
    <w:p w14:paraId="40541148" w14:textId="7427C4EE" w:rsidR="00895FF2" w:rsidRDefault="00895FF2" w:rsidP="00A235EE">
      <w:pPr>
        <w:rPr>
          <w:rFonts w:eastAsia="Times New Roman"/>
          <w:b/>
          <w:szCs w:val="20"/>
        </w:rPr>
      </w:pPr>
    </w:p>
    <w:p w14:paraId="34BACD22" w14:textId="7D5C4FC3" w:rsidR="00895FF2" w:rsidRDefault="00895FF2" w:rsidP="00A235EE">
      <w:pPr>
        <w:rPr>
          <w:rFonts w:eastAsia="Times New Roman"/>
          <w:b/>
          <w:szCs w:val="20"/>
        </w:rPr>
      </w:pPr>
    </w:p>
    <w:p w14:paraId="596CF7CE" w14:textId="446B7F5D" w:rsidR="00895FF2" w:rsidRDefault="00895FF2" w:rsidP="00A235EE">
      <w:pPr>
        <w:rPr>
          <w:rFonts w:eastAsia="Times New Roman"/>
          <w:b/>
          <w:szCs w:val="20"/>
        </w:rPr>
      </w:pPr>
    </w:p>
    <w:p w14:paraId="6B01F158" w14:textId="44949FA6" w:rsidR="00895FF2" w:rsidRDefault="00895FF2" w:rsidP="00A235EE">
      <w:pPr>
        <w:rPr>
          <w:rFonts w:eastAsia="Times New Roman"/>
          <w:b/>
          <w:szCs w:val="20"/>
        </w:rPr>
      </w:pPr>
    </w:p>
    <w:p w14:paraId="14BD85B0" w14:textId="0C52C75B" w:rsidR="00895FF2" w:rsidRDefault="00895FF2" w:rsidP="00A235EE">
      <w:pPr>
        <w:rPr>
          <w:rFonts w:eastAsia="Times New Roman"/>
          <w:b/>
          <w:szCs w:val="20"/>
        </w:rPr>
      </w:pPr>
    </w:p>
    <w:p w14:paraId="5EB694DF" w14:textId="1D7A0C4D" w:rsidR="00594144" w:rsidRDefault="00594144" w:rsidP="00A235EE">
      <w:pPr>
        <w:rPr>
          <w:rFonts w:eastAsia="Times New Roman"/>
          <w:b/>
          <w:szCs w:val="20"/>
        </w:rPr>
      </w:pPr>
    </w:p>
    <w:p w14:paraId="6E369EEA" w14:textId="77777777" w:rsidR="00594144" w:rsidRDefault="00594144" w:rsidP="00A235EE">
      <w:pPr>
        <w:rPr>
          <w:rFonts w:eastAsia="Times New Roman"/>
          <w:b/>
          <w:szCs w:val="20"/>
        </w:rPr>
      </w:pPr>
    </w:p>
    <w:p w14:paraId="49962B04" w14:textId="58C3126C" w:rsidR="00A235EE" w:rsidRDefault="00895FF2" w:rsidP="00A235EE">
      <w:pPr>
        <w:rPr>
          <w:rFonts w:eastAsia="Times New Roman"/>
          <w:b/>
          <w:szCs w:val="20"/>
        </w:rPr>
      </w:pPr>
      <w:r>
        <w:rPr>
          <w:rFonts w:eastAsia="Times New Roman"/>
          <w:b/>
          <w:szCs w:val="20"/>
        </w:rPr>
        <w:t>Załączniki:</w:t>
      </w:r>
    </w:p>
    <w:p w14:paraId="35166946" w14:textId="48E2210B" w:rsidR="005D17F4" w:rsidRPr="005D17F4" w:rsidRDefault="005D17F4" w:rsidP="00264A5D">
      <w:pPr>
        <w:pStyle w:val="Akapitzlist"/>
        <w:numPr>
          <w:ilvl w:val="0"/>
          <w:numId w:val="7"/>
        </w:numPr>
        <w:ind w:left="284" w:hanging="284"/>
        <w:rPr>
          <w:rFonts w:ascii="Arial" w:eastAsia="Times New Roman" w:hAnsi="Arial" w:cs="Arial"/>
          <w:bCs/>
          <w:sz w:val="20"/>
          <w:szCs w:val="20"/>
        </w:rPr>
      </w:pPr>
      <w:r>
        <w:rPr>
          <w:rFonts w:ascii="Arial" w:hAnsi="Arial" w:cs="Arial"/>
          <w:bCs/>
          <w:sz w:val="20"/>
          <w:szCs w:val="20"/>
        </w:rPr>
        <w:t>P</w:t>
      </w:r>
      <w:r w:rsidRPr="008E4147">
        <w:rPr>
          <w:rFonts w:ascii="Arial" w:hAnsi="Arial" w:cs="Arial"/>
          <w:bCs/>
          <w:sz w:val="20"/>
          <w:szCs w:val="20"/>
        </w:rPr>
        <w:t xml:space="preserve">odstawowe informacje o </w:t>
      </w:r>
      <w:r>
        <w:rPr>
          <w:rFonts w:ascii="Arial" w:hAnsi="Arial" w:cs="Arial"/>
          <w:bCs/>
          <w:sz w:val="20"/>
          <w:szCs w:val="20"/>
        </w:rPr>
        <w:t>JST.</w:t>
      </w:r>
    </w:p>
    <w:p w14:paraId="0F3D9F0F" w14:textId="475AC19F" w:rsidR="00264A5D" w:rsidRDefault="00E4034C" w:rsidP="00264A5D">
      <w:pPr>
        <w:pStyle w:val="Akapitzlist"/>
        <w:numPr>
          <w:ilvl w:val="0"/>
          <w:numId w:val="7"/>
        </w:numPr>
        <w:ind w:left="284" w:hanging="284"/>
        <w:rPr>
          <w:rFonts w:ascii="Arial" w:eastAsia="Times New Roman" w:hAnsi="Arial" w:cs="Arial"/>
          <w:bCs/>
          <w:sz w:val="20"/>
          <w:szCs w:val="20"/>
        </w:rPr>
      </w:pPr>
      <w:r>
        <w:rPr>
          <w:rFonts w:ascii="Arial" w:eastAsia="Times New Roman" w:hAnsi="Arial" w:cs="Arial"/>
          <w:bCs/>
          <w:sz w:val="20"/>
          <w:szCs w:val="20"/>
        </w:rPr>
        <w:t>Zaświadczenie o wyborze Burmistrza Czerska.</w:t>
      </w:r>
    </w:p>
    <w:p w14:paraId="20FD039C" w14:textId="77777777" w:rsidR="00A235EE" w:rsidRDefault="00A235EE" w:rsidP="00A235EE">
      <w:pPr>
        <w:rPr>
          <w:rFonts w:eastAsia="Times New Roman"/>
          <w:b/>
          <w:szCs w:val="20"/>
        </w:rPr>
      </w:pPr>
    </w:p>
    <w:p w14:paraId="78D498F1" w14:textId="77777777" w:rsidR="00A235EE" w:rsidRPr="0063047F" w:rsidRDefault="00A235EE" w:rsidP="00A235EE">
      <w:pPr>
        <w:rPr>
          <w:b/>
          <w:szCs w:val="20"/>
        </w:rPr>
      </w:pPr>
      <w:bookmarkStart w:id="2" w:name="_Hlk82601463"/>
      <w:r w:rsidRPr="0063047F">
        <w:rPr>
          <w:b/>
          <w:szCs w:val="20"/>
        </w:rPr>
        <w:t>Otrzymują:</w:t>
      </w:r>
    </w:p>
    <w:p w14:paraId="0EFC589B" w14:textId="7B8E9701" w:rsidR="00A235EE" w:rsidRPr="0063047F" w:rsidRDefault="00A235EE" w:rsidP="00A235EE">
      <w:pPr>
        <w:spacing w:line="276" w:lineRule="auto"/>
        <w:jc w:val="both"/>
        <w:rPr>
          <w:rFonts w:eastAsia="Calibri"/>
          <w:szCs w:val="20"/>
          <w:lang w:eastAsia="en-US"/>
        </w:rPr>
      </w:pPr>
      <w:r w:rsidRPr="0063047F">
        <w:rPr>
          <w:rFonts w:eastAsia="Calibri"/>
          <w:szCs w:val="20"/>
          <w:lang w:eastAsia="en-US"/>
        </w:rPr>
        <w:t xml:space="preserve">1) strona </w:t>
      </w:r>
      <w:r>
        <w:rPr>
          <w:rFonts w:eastAsia="Calibri"/>
          <w:szCs w:val="20"/>
          <w:lang w:eastAsia="en-US"/>
        </w:rPr>
        <w:t>prowadzonego postępowania</w:t>
      </w:r>
      <w:r w:rsidRPr="0063047F">
        <w:rPr>
          <w:rFonts w:eastAsia="Calibri"/>
          <w:szCs w:val="20"/>
          <w:lang w:eastAsia="en-US"/>
        </w:rPr>
        <w:t xml:space="preserve">: </w:t>
      </w:r>
      <w:hyperlink r:id="rId12" w:history="1">
        <w:r w:rsidRPr="005B36A7">
          <w:rPr>
            <w:b/>
            <w:szCs w:val="20"/>
            <w:lang w:eastAsia="en-US"/>
          </w:rPr>
          <w:t>https://platformazakupowa.pl/pn/czersk</w:t>
        </w:r>
      </w:hyperlink>
    </w:p>
    <w:p w14:paraId="1A72E82F" w14:textId="1530AF2D" w:rsidR="00D65772" w:rsidRPr="00C04BAF" w:rsidRDefault="00A235EE" w:rsidP="00C04BAF">
      <w:pPr>
        <w:widowControl w:val="0"/>
        <w:tabs>
          <w:tab w:val="left" w:pos="284"/>
          <w:tab w:val="right" w:leader="dot" w:pos="9072"/>
        </w:tabs>
        <w:autoSpaceDE w:val="0"/>
        <w:autoSpaceDN w:val="0"/>
        <w:adjustRightInd w:val="0"/>
        <w:spacing w:line="276" w:lineRule="auto"/>
        <w:ind w:right="-1"/>
        <w:jc w:val="both"/>
        <w:rPr>
          <w:rFonts w:eastAsia="Times New Roman"/>
          <w:szCs w:val="16"/>
        </w:rPr>
      </w:pPr>
      <w:r w:rsidRPr="0063047F">
        <w:rPr>
          <w:rFonts w:eastAsia="Calibri"/>
          <w:szCs w:val="20"/>
          <w:lang w:eastAsia="en-US"/>
        </w:rPr>
        <w:t xml:space="preserve">2) a/a </w:t>
      </w:r>
      <w:r w:rsidRPr="00E841D8">
        <w:rPr>
          <w:rFonts w:ascii="Calibri" w:eastAsia="Calibri" w:hAnsi="Calibri"/>
          <w:szCs w:val="20"/>
          <w:lang w:eastAsia="en-US"/>
        </w:rPr>
        <w:t xml:space="preserve">                                                                           </w:t>
      </w:r>
      <w:bookmarkEnd w:id="2"/>
    </w:p>
    <w:sectPr w:rsidR="00D65772" w:rsidRPr="00C04BAF" w:rsidSect="00477A4A">
      <w:headerReference w:type="even" r:id="rId13"/>
      <w:headerReference w:type="default" r:id="rId14"/>
      <w:footerReference w:type="even" r:id="rId15"/>
      <w:footerReference w:type="default" r:id="rId16"/>
      <w:headerReference w:type="first" r:id="rId17"/>
      <w:footerReference w:type="first" r:id="rId18"/>
      <w:pgSz w:w="11906" w:h="16838"/>
      <w:pgMar w:top="1440" w:right="1133" w:bottom="1440" w:left="1276"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BAE4" w14:textId="77777777" w:rsidR="00C443B9" w:rsidRDefault="00C443B9" w:rsidP="00A73AAE">
      <w:r>
        <w:separator/>
      </w:r>
    </w:p>
  </w:endnote>
  <w:endnote w:type="continuationSeparator" w:id="0">
    <w:p w14:paraId="736EE183" w14:textId="77777777" w:rsidR="00C443B9" w:rsidRDefault="00C443B9" w:rsidP="00A7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0090" w14:textId="77777777" w:rsidR="00C37A1E" w:rsidRDefault="00C37A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3200" w14:textId="77777777" w:rsidR="00C37A1E" w:rsidRDefault="00C37A1E" w:rsidP="00A73AAE">
    <w:pPr>
      <w:pStyle w:val="Stopka"/>
      <w:jc w:val="center"/>
    </w:pPr>
    <w:r>
      <w:rPr>
        <w:noProof/>
      </w:rPr>
      <w:drawing>
        <wp:inline distT="0" distB="0" distL="0" distR="0" wp14:anchorId="4330E1CB" wp14:editId="4552F360">
          <wp:extent cx="5274310" cy="426154"/>
          <wp:effectExtent l="0" t="0" r="0"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426154"/>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7000"/>
      <w:gridCol w:w="1446"/>
    </w:tblGrid>
    <w:tr w:rsidR="00C37A1E" w14:paraId="079BF206" w14:textId="77777777" w:rsidTr="00A73AAE">
      <w:tc>
        <w:tcPr>
          <w:tcW w:w="7000" w:type="dxa"/>
          <w:shd w:val="clear" w:color="auto" w:fill="auto"/>
        </w:tcPr>
        <w:p w14:paraId="56F716CB" w14:textId="77777777" w:rsidR="00C37A1E" w:rsidRDefault="00C37A1E" w:rsidP="00A73AAE">
          <w:pPr>
            <w:pStyle w:val="Stopka"/>
          </w:pPr>
        </w:p>
      </w:tc>
      <w:tc>
        <w:tcPr>
          <w:tcW w:w="1446" w:type="dxa"/>
          <w:shd w:val="clear" w:color="auto" w:fill="auto"/>
        </w:tcPr>
        <w:p w14:paraId="6032600E" w14:textId="77777777" w:rsidR="00C37A1E" w:rsidRDefault="00C37A1E" w:rsidP="00A73AAE">
          <w:pPr>
            <w:pStyle w:val="Stopka"/>
            <w:jc w:val="right"/>
          </w:pPr>
        </w:p>
      </w:tc>
    </w:tr>
    <w:tr w:rsidR="00C37A1E" w14:paraId="1DDECA95" w14:textId="77777777" w:rsidTr="00C37A1E">
      <w:tc>
        <w:tcPr>
          <w:tcW w:w="8446" w:type="dxa"/>
          <w:gridSpan w:val="2"/>
          <w:shd w:val="clear" w:color="auto" w:fill="auto"/>
        </w:tcPr>
        <w:p w14:paraId="04A08A1A" w14:textId="77777777" w:rsidR="00C37A1E" w:rsidRDefault="00C37A1E" w:rsidP="00A73AAE">
          <w:pPr>
            <w:pStyle w:val="Stopka"/>
          </w:pPr>
        </w:p>
      </w:tc>
    </w:tr>
  </w:tbl>
  <w:p w14:paraId="070E8662" w14:textId="77777777" w:rsidR="00C37A1E" w:rsidRDefault="00C37A1E" w:rsidP="00A73AAE">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F0F0" w14:textId="77777777" w:rsidR="00C37A1E" w:rsidRDefault="00C37A1E">
    <w:pPr>
      <w:pStyle w:val="Stopka"/>
    </w:pPr>
    <w:r>
      <w:rPr>
        <w:noProof/>
      </w:rPr>
      <w:drawing>
        <wp:inline distT="0" distB="0" distL="0" distR="0" wp14:anchorId="1A4F806B" wp14:editId="76FE5AD7">
          <wp:extent cx="5274310" cy="4726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472665"/>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7000"/>
      <w:gridCol w:w="1446"/>
    </w:tblGrid>
    <w:tr w:rsidR="00C37A1E" w14:paraId="06FF787D" w14:textId="77777777" w:rsidTr="00A73AAE">
      <w:tc>
        <w:tcPr>
          <w:tcW w:w="7000" w:type="dxa"/>
          <w:shd w:val="clear" w:color="auto" w:fill="auto"/>
        </w:tcPr>
        <w:p w14:paraId="36FFE9A6" w14:textId="77777777" w:rsidR="00C37A1E" w:rsidRDefault="00C37A1E" w:rsidP="00A73AAE">
          <w:pPr>
            <w:pStyle w:val="Stopka"/>
          </w:pPr>
        </w:p>
      </w:tc>
      <w:tc>
        <w:tcPr>
          <w:tcW w:w="1446" w:type="dxa"/>
          <w:shd w:val="clear" w:color="auto" w:fill="auto"/>
        </w:tcPr>
        <w:p w14:paraId="12B36391" w14:textId="77777777" w:rsidR="00C37A1E" w:rsidRDefault="00C37A1E" w:rsidP="00A73AAE">
          <w:pPr>
            <w:pStyle w:val="Stopka"/>
            <w:jc w:val="right"/>
          </w:pPr>
        </w:p>
      </w:tc>
    </w:tr>
    <w:tr w:rsidR="00C37A1E" w14:paraId="40187B49" w14:textId="77777777" w:rsidTr="00C37A1E">
      <w:tc>
        <w:tcPr>
          <w:tcW w:w="8446" w:type="dxa"/>
          <w:gridSpan w:val="2"/>
          <w:shd w:val="clear" w:color="auto" w:fill="auto"/>
        </w:tcPr>
        <w:p w14:paraId="11BDF97A" w14:textId="77777777" w:rsidR="00C37A1E" w:rsidRDefault="00C37A1E" w:rsidP="00A73AAE">
          <w:pPr>
            <w:pStyle w:val="Stopka"/>
          </w:pPr>
        </w:p>
      </w:tc>
    </w:tr>
  </w:tbl>
  <w:p w14:paraId="063E81AE" w14:textId="77777777" w:rsidR="00C37A1E" w:rsidRDefault="00C37A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2BCA5" w14:textId="77777777" w:rsidR="00C443B9" w:rsidRDefault="00C443B9" w:rsidP="00A73AAE">
      <w:r>
        <w:separator/>
      </w:r>
    </w:p>
  </w:footnote>
  <w:footnote w:type="continuationSeparator" w:id="0">
    <w:p w14:paraId="1447774A" w14:textId="77777777" w:rsidR="00C443B9" w:rsidRDefault="00C443B9" w:rsidP="00A7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B8F7" w14:textId="77777777" w:rsidR="00C37A1E" w:rsidRDefault="00C37A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D353" w14:textId="77777777" w:rsidR="00C37A1E" w:rsidRDefault="00C37A1E">
    <w:pPr>
      <w:pStyle w:val="Nagwek"/>
    </w:pPr>
    <w:r>
      <w:rPr>
        <w:noProof/>
      </w:rPr>
      <w:drawing>
        <wp:inline distT="0" distB="0" distL="0" distR="0" wp14:anchorId="092040E8" wp14:editId="3566C8C4">
          <wp:extent cx="5274310" cy="209298"/>
          <wp:effectExtent l="0" t="0" r="0" b="0"/>
          <wp:docPr id="2" name="Obraz 2"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2092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BC97" w14:textId="6F023B04" w:rsidR="00C37A1E" w:rsidRPr="00585BCD" w:rsidRDefault="006B6DD6" w:rsidP="00585BCD">
    <w:pPr>
      <w:pStyle w:val="Nagwek"/>
    </w:pPr>
    <w:bookmarkStart w:id="3" w:name="_Hlk82601683"/>
    <w:bookmarkStart w:id="4" w:name="_Hlk82601684"/>
    <w:r w:rsidRPr="002C7C23">
      <w:rPr>
        <w:noProof/>
      </w:rPr>
      <w:drawing>
        <wp:inline distT="0" distB="0" distL="0" distR="0" wp14:anchorId="439EF5B3" wp14:editId="4444A793">
          <wp:extent cx="5923915" cy="680720"/>
          <wp:effectExtent l="0" t="0" r="635"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06D"/>
    <w:multiLevelType w:val="hybridMultilevel"/>
    <w:tmpl w:val="EDD6AC4A"/>
    <w:lvl w:ilvl="0" w:tplc="FF921614">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28461A"/>
    <w:multiLevelType w:val="hybridMultilevel"/>
    <w:tmpl w:val="D55A87D0"/>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A1D7679"/>
    <w:multiLevelType w:val="hybridMultilevel"/>
    <w:tmpl w:val="0FE08AE0"/>
    <w:lvl w:ilvl="0" w:tplc="04150011">
      <w:start w:val="1"/>
      <w:numFmt w:val="decimal"/>
      <w:lvlText w:val="%1)"/>
      <w:lvlJc w:val="left"/>
      <w:pPr>
        <w:ind w:left="1410" w:hanging="69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E28747E"/>
    <w:multiLevelType w:val="hybridMultilevel"/>
    <w:tmpl w:val="9626C4B4"/>
    <w:lvl w:ilvl="0" w:tplc="A9C6AB1C">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6B2E6D"/>
    <w:multiLevelType w:val="hybridMultilevel"/>
    <w:tmpl w:val="768C39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83878DA"/>
    <w:multiLevelType w:val="hybridMultilevel"/>
    <w:tmpl w:val="54F4AD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15727B"/>
    <w:multiLevelType w:val="hybridMultilevel"/>
    <w:tmpl w:val="43241D0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1C4637"/>
    <w:multiLevelType w:val="hybridMultilevel"/>
    <w:tmpl w:val="FD065C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A252AC8"/>
    <w:multiLevelType w:val="hybridMultilevel"/>
    <w:tmpl w:val="F2E62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4759AC"/>
    <w:multiLevelType w:val="multilevel"/>
    <w:tmpl w:val="BA7CDB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6C134D"/>
    <w:multiLevelType w:val="hybridMultilevel"/>
    <w:tmpl w:val="9100343C"/>
    <w:lvl w:ilvl="0" w:tplc="ED06BF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696D44B6"/>
    <w:multiLevelType w:val="hybridMultilevel"/>
    <w:tmpl w:val="B758298A"/>
    <w:lvl w:ilvl="0" w:tplc="51BAA33C">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F4A05BC"/>
    <w:multiLevelType w:val="hybridMultilevel"/>
    <w:tmpl w:val="7C94D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3472814">
    <w:abstractNumId w:val="1"/>
  </w:num>
  <w:num w:numId="2" w16cid:durableId="824203867">
    <w:abstractNumId w:val="5"/>
  </w:num>
  <w:num w:numId="3" w16cid:durableId="1590701049">
    <w:abstractNumId w:val="8"/>
  </w:num>
  <w:num w:numId="4" w16cid:durableId="1872373386">
    <w:abstractNumId w:val="7"/>
  </w:num>
  <w:num w:numId="5" w16cid:durableId="72242816">
    <w:abstractNumId w:val="4"/>
  </w:num>
  <w:num w:numId="6" w16cid:durableId="901410915">
    <w:abstractNumId w:val="10"/>
  </w:num>
  <w:num w:numId="7" w16cid:durableId="711345626">
    <w:abstractNumId w:val="12"/>
  </w:num>
  <w:num w:numId="8" w16cid:durableId="187329934">
    <w:abstractNumId w:val="11"/>
  </w:num>
  <w:num w:numId="9" w16cid:durableId="961419476">
    <w:abstractNumId w:val="6"/>
  </w:num>
  <w:num w:numId="10" w16cid:durableId="836533179">
    <w:abstractNumId w:val="9"/>
  </w:num>
  <w:num w:numId="11" w16cid:durableId="1653293026">
    <w:abstractNumId w:val="2"/>
  </w:num>
  <w:num w:numId="12" w16cid:durableId="191304811">
    <w:abstractNumId w:val="0"/>
  </w:num>
  <w:num w:numId="13" w16cid:durableId="11233037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aseSignature" w:val="Znak teczki akt"/>
    <w:docVar w:name="CouncilSessionAgendaContent" w:val="treść porządku obrad"/>
    <w:docVar w:name="CouncilSessionAgendaDate" w:val="data sesji"/>
    <w:docVar w:name="CouncilSessionAgendaNumber" w:val="numer sesji"/>
    <w:docVar w:name="CouncilSessionAgendaTime" w:val="godz. sesji"/>
    <w:docVar w:name="CurrentInstitutionPlace" w:val="miejscowość"/>
    <w:docVar w:name="DocumentContentId" w:val="Identyfikator dokumentu"/>
    <w:docVar w:name="DocumentFooterAuthor" w:val="Sporządził(a): imię i nazwisko"/>
    <w:docVar w:name="DocumentId" w:val="43681165-c443-e911-8b5d-74867ae26072"/>
    <w:docVar w:name="DocumentInternalNumber" w:val="Numer wewnętrzny"/>
    <w:docVar w:name="DocumentNumber" w:val="Numer wewnętrzny"/>
    <w:docVar w:name="DocumentStatus" w:val=" "/>
    <w:docVar w:name="OfficialLetterApplicantsList" w:val="Lista wnioskodawców"/>
    <w:docVar w:name="OfficialLetterAttachmentsLabel" w:val="Spis załączników:"/>
    <w:docVar w:name="OfficialLetterAttachmentsList" w:val="Lista pojawi się w PDF"/>
    <w:docVar w:name="OfficialLetterDate" w:val="Miejscowość, dnia Data r."/>
    <w:docVar w:name="OfficialLetterReceiversAddActa" w:val="a/a"/>
    <w:docVar w:name="OfficialLetterReceiversCourtesyCopyLabel" w:val="Do wiadomości:"/>
    <w:docVar w:name="OfficialLetterReceiversCourtesyCopyList" w:val="Lista podmiotów do wiadomości"/>
    <w:docVar w:name="OfficialLetterReceiversLabel" w:val="Otrzymują:"/>
    <w:docVar w:name="OfficialLetterReceiversList" w:val="Lista podmiotów otrzymujących pismo"/>
    <w:docVar w:name="ReceiverAddressFirstLine" w:val="ul. Nazwa ulicy"/>
    <w:docVar w:name="ReceiverAddressSecLine" w:val="00-000 Miejscowość"/>
    <w:docVar w:name="ReceiverName" w:val="Imię Nazwisko / Nazwa"/>
  </w:docVars>
  <w:rsids>
    <w:rsidRoot w:val="00A73AAE"/>
    <w:rsid w:val="000002F8"/>
    <w:rsid w:val="00010339"/>
    <w:rsid w:val="00033240"/>
    <w:rsid w:val="00043FE0"/>
    <w:rsid w:val="000502D4"/>
    <w:rsid w:val="000550C0"/>
    <w:rsid w:val="00066652"/>
    <w:rsid w:val="000668E6"/>
    <w:rsid w:val="0008206B"/>
    <w:rsid w:val="00095D8D"/>
    <w:rsid w:val="000B6592"/>
    <w:rsid w:val="000C1A10"/>
    <w:rsid w:val="000D402A"/>
    <w:rsid w:val="000F3346"/>
    <w:rsid w:val="00100B2C"/>
    <w:rsid w:val="00121C9F"/>
    <w:rsid w:val="0014559A"/>
    <w:rsid w:val="00151C95"/>
    <w:rsid w:val="001A5D37"/>
    <w:rsid w:val="001B2459"/>
    <w:rsid w:val="001C1EB3"/>
    <w:rsid w:val="001C60BC"/>
    <w:rsid w:val="001D129A"/>
    <w:rsid w:val="001E261B"/>
    <w:rsid w:val="001E4D20"/>
    <w:rsid w:val="001F40BD"/>
    <w:rsid w:val="002018B3"/>
    <w:rsid w:val="00201B6A"/>
    <w:rsid w:val="0020270B"/>
    <w:rsid w:val="00220D51"/>
    <w:rsid w:val="0022669C"/>
    <w:rsid w:val="0024055B"/>
    <w:rsid w:val="00250ED0"/>
    <w:rsid w:val="00254D5D"/>
    <w:rsid w:val="00264283"/>
    <w:rsid w:val="00264A5D"/>
    <w:rsid w:val="0026713F"/>
    <w:rsid w:val="0027019C"/>
    <w:rsid w:val="0028021F"/>
    <w:rsid w:val="0028768C"/>
    <w:rsid w:val="002A7B61"/>
    <w:rsid w:val="002C4879"/>
    <w:rsid w:val="002C598C"/>
    <w:rsid w:val="00314838"/>
    <w:rsid w:val="003230A2"/>
    <w:rsid w:val="00323B7C"/>
    <w:rsid w:val="0032604D"/>
    <w:rsid w:val="00335990"/>
    <w:rsid w:val="00337E7D"/>
    <w:rsid w:val="003579E7"/>
    <w:rsid w:val="0036181F"/>
    <w:rsid w:val="0036635C"/>
    <w:rsid w:val="00366B39"/>
    <w:rsid w:val="003A0CDE"/>
    <w:rsid w:val="003B2F21"/>
    <w:rsid w:val="003B4C3F"/>
    <w:rsid w:val="003D2FA0"/>
    <w:rsid w:val="004074A4"/>
    <w:rsid w:val="00415E64"/>
    <w:rsid w:val="0042519F"/>
    <w:rsid w:val="004525AC"/>
    <w:rsid w:val="00454976"/>
    <w:rsid w:val="004653A0"/>
    <w:rsid w:val="00470224"/>
    <w:rsid w:val="00472035"/>
    <w:rsid w:val="00477A4A"/>
    <w:rsid w:val="004821E2"/>
    <w:rsid w:val="00491E92"/>
    <w:rsid w:val="004A613F"/>
    <w:rsid w:val="004C14EB"/>
    <w:rsid w:val="004E1952"/>
    <w:rsid w:val="004E2D9B"/>
    <w:rsid w:val="004E3F34"/>
    <w:rsid w:val="004E460C"/>
    <w:rsid w:val="004F187F"/>
    <w:rsid w:val="004F3D85"/>
    <w:rsid w:val="00527072"/>
    <w:rsid w:val="0056178A"/>
    <w:rsid w:val="0057393D"/>
    <w:rsid w:val="00585BCD"/>
    <w:rsid w:val="005930A1"/>
    <w:rsid w:val="00594144"/>
    <w:rsid w:val="005D17F4"/>
    <w:rsid w:val="005E5029"/>
    <w:rsid w:val="005F6FDF"/>
    <w:rsid w:val="0061623D"/>
    <w:rsid w:val="00631088"/>
    <w:rsid w:val="00633136"/>
    <w:rsid w:val="00637768"/>
    <w:rsid w:val="006404E3"/>
    <w:rsid w:val="00691D18"/>
    <w:rsid w:val="006A3318"/>
    <w:rsid w:val="006A7DC5"/>
    <w:rsid w:val="006B0257"/>
    <w:rsid w:val="006B3CB1"/>
    <w:rsid w:val="006B4781"/>
    <w:rsid w:val="006B4C50"/>
    <w:rsid w:val="006B6DD6"/>
    <w:rsid w:val="006C25E8"/>
    <w:rsid w:val="006D3D34"/>
    <w:rsid w:val="007036B4"/>
    <w:rsid w:val="00724410"/>
    <w:rsid w:val="00735D1E"/>
    <w:rsid w:val="00755599"/>
    <w:rsid w:val="0076371E"/>
    <w:rsid w:val="00783DD9"/>
    <w:rsid w:val="007E4EF2"/>
    <w:rsid w:val="007F7CBE"/>
    <w:rsid w:val="00811775"/>
    <w:rsid w:val="00817583"/>
    <w:rsid w:val="00836C62"/>
    <w:rsid w:val="00845FEF"/>
    <w:rsid w:val="0084622F"/>
    <w:rsid w:val="008504A9"/>
    <w:rsid w:val="00862C11"/>
    <w:rsid w:val="008720B1"/>
    <w:rsid w:val="00894D55"/>
    <w:rsid w:val="00895FF2"/>
    <w:rsid w:val="008963DD"/>
    <w:rsid w:val="00896FF1"/>
    <w:rsid w:val="008A7BD2"/>
    <w:rsid w:val="008B3D16"/>
    <w:rsid w:val="008C432B"/>
    <w:rsid w:val="008E2F82"/>
    <w:rsid w:val="008E4147"/>
    <w:rsid w:val="008E51E8"/>
    <w:rsid w:val="008E7A2A"/>
    <w:rsid w:val="008F3629"/>
    <w:rsid w:val="00904ACA"/>
    <w:rsid w:val="00912725"/>
    <w:rsid w:val="00922C1C"/>
    <w:rsid w:val="0093796D"/>
    <w:rsid w:val="0097251B"/>
    <w:rsid w:val="0097315F"/>
    <w:rsid w:val="009A3F42"/>
    <w:rsid w:val="009B7ACB"/>
    <w:rsid w:val="009D5DDA"/>
    <w:rsid w:val="009E278D"/>
    <w:rsid w:val="00A06AFD"/>
    <w:rsid w:val="00A235EE"/>
    <w:rsid w:val="00A2660C"/>
    <w:rsid w:val="00A439C1"/>
    <w:rsid w:val="00A54407"/>
    <w:rsid w:val="00A73AAE"/>
    <w:rsid w:val="00A968DF"/>
    <w:rsid w:val="00AA07A2"/>
    <w:rsid w:val="00AC6221"/>
    <w:rsid w:val="00AD0005"/>
    <w:rsid w:val="00AD125B"/>
    <w:rsid w:val="00AE0073"/>
    <w:rsid w:val="00B013A4"/>
    <w:rsid w:val="00B37451"/>
    <w:rsid w:val="00B6137A"/>
    <w:rsid w:val="00B628C8"/>
    <w:rsid w:val="00B62C51"/>
    <w:rsid w:val="00B73C0F"/>
    <w:rsid w:val="00B76082"/>
    <w:rsid w:val="00B92787"/>
    <w:rsid w:val="00BA2CFB"/>
    <w:rsid w:val="00BF1E1B"/>
    <w:rsid w:val="00C020F6"/>
    <w:rsid w:val="00C04BAF"/>
    <w:rsid w:val="00C110C0"/>
    <w:rsid w:val="00C119F8"/>
    <w:rsid w:val="00C13F15"/>
    <w:rsid w:val="00C22B36"/>
    <w:rsid w:val="00C22B80"/>
    <w:rsid w:val="00C23340"/>
    <w:rsid w:val="00C252BA"/>
    <w:rsid w:val="00C322DF"/>
    <w:rsid w:val="00C342DB"/>
    <w:rsid w:val="00C37A1E"/>
    <w:rsid w:val="00C443B9"/>
    <w:rsid w:val="00C45E8F"/>
    <w:rsid w:val="00C95207"/>
    <w:rsid w:val="00CD6AB6"/>
    <w:rsid w:val="00CE2E6A"/>
    <w:rsid w:val="00CE6269"/>
    <w:rsid w:val="00D07177"/>
    <w:rsid w:val="00D36504"/>
    <w:rsid w:val="00D4088A"/>
    <w:rsid w:val="00D501DC"/>
    <w:rsid w:val="00D65772"/>
    <w:rsid w:val="00D85C10"/>
    <w:rsid w:val="00D86D25"/>
    <w:rsid w:val="00D9731F"/>
    <w:rsid w:val="00DB725B"/>
    <w:rsid w:val="00DC6526"/>
    <w:rsid w:val="00DD130B"/>
    <w:rsid w:val="00DD29F9"/>
    <w:rsid w:val="00DE79F7"/>
    <w:rsid w:val="00E1631F"/>
    <w:rsid w:val="00E37592"/>
    <w:rsid w:val="00E4034C"/>
    <w:rsid w:val="00E418C2"/>
    <w:rsid w:val="00E51C53"/>
    <w:rsid w:val="00E52E34"/>
    <w:rsid w:val="00E5426F"/>
    <w:rsid w:val="00E57890"/>
    <w:rsid w:val="00E66A6B"/>
    <w:rsid w:val="00EA4B82"/>
    <w:rsid w:val="00EB09EF"/>
    <w:rsid w:val="00EB18E1"/>
    <w:rsid w:val="00EF5F43"/>
    <w:rsid w:val="00F0065B"/>
    <w:rsid w:val="00F054EF"/>
    <w:rsid w:val="00F51D83"/>
    <w:rsid w:val="00F7001F"/>
    <w:rsid w:val="00F70BEB"/>
    <w:rsid w:val="00F73E5D"/>
    <w:rsid w:val="00F75556"/>
    <w:rsid w:val="00F80617"/>
    <w:rsid w:val="00FA70B4"/>
    <w:rsid w:val="00FA7B0D"/>
    <w:rsid w:val="00FC0666"/>
    <w:rsid w:val="00FD2338"/>
    <w:rsid w:val="00FE5F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8FD55"/>
  <w15:docId w15:val="{AA64771B-9759-4864-8102-0BF48122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C110C0"/>
    <w:rPr>
      <w:rFonts w:ascii="Arial" w:eastAsia="Arial" w:hAnsi="Arial" w:cs="Arial"/>
      <w:szCs w:val="24"/>
    </w:rPr>
  </w:style>
  <w:style w:type="paragraph" w:styleId="Nagwek4">
    <w:name w:val="heading 4"/>
    <w:basedOn w:val="Normalny"/>
    <w:next w:val="Normalny"/>
    <w:link w:val="Nagwek4Znak"/>
    <w:qFormat/>
    <w:rsid w:val="00CE2E6A"/>
    <w:pPr>
      <w:keepNext/>
      <w:jc w:val="both"/>
      <w:outlineLvl w:val="3"/>
    </w:pPr>
    <w:rPr>
      <w:rFonts w:ascii="Times New Roman" w:eastAsia="Times New Roman" w:hAnsi="Times New Roman" w:cs="Times New Roman"/>
      <w:b/>
      <w:sz w:val="24"/>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pdokumentu">
    <w:name w:val="Typ dokumentu"/>
    <w:rsid w:val="00C110C0"/>
    <w:pPr>
      <w:spacing w:before="280" w:line="240" w:lineRule="atLeast"/>
      <w:jc w:val="center"/>
    </w:pPr>
    <w:rPr>
      <w:rFonts w:ascii="Arial" w:eastAsia="Arial" w:hAnsi="Arial" w:cs="Arial"/>
      <w:b/>
    </w:rPr>
  </w:style>
  <w:style w:type="paragraph" w:customStyle="1" w:styleId="Organwydajcy">
    <w:name w:val="Organ wydający"/>
    <w:rsid w:val="00C110C0"/>
    <w:pPr>
      <w:spacing w:line="240" w:lineRule="atLeast"/>
      <w:jc w:val="center"/>
    </w:pPr>
    <w:rPr>
      <w:rFonts w:ascii="Arial" w:eastAsia="Arial" w:hAnsi="Arial" w:cs="Arial"/>
    </w:rPr>
  </w:style>
  <w:style w:type="paragraph" w:customStyle="1" w:styleId="Dataaktu">
    <w:name w:val="Data aktu"/>
    <w:rsid w:val="00C110C0"/>
    <w:pPr>
      <w:spacing w:before="280" w:after="280" w:line="240" w:lineRule="atLeast"/>
      <w:jc w:val="center"/>
    </w:pPr>
    <w:rPr>
      <w:rFonts w:ascii="Arial" w:eastAsia="Arial" w:hAnsi="Arial" w:cs="Arial"/>
    </w:rPr>
  </w:style>
  <w:style w:type="paragraph" w:customStyle="1" w:styleId="Datapisma">
    <w:name w:val="Data pisma"/>
    <w:rsid w:val="00C110C0"/>
    <w:pPr>
      <w:spacing w:after="280" w:line="240" w:lineRule="atLeast"/>
      <w:jc w:val="right"/>
    </w:pPr>
    <w:rPr>
      <w:rFonts w:ascii="Arial" w:eastAsia="Arial" w:hAnsi="Arial" w:cs="Arial"/>
    </w:rPr>
  </w:style>
  <w:style w:type="paragraph" w:customStyle="1" w:styleId="Znakteczki">
    <w:name w:val="Znak teczki"/>
    <w:rsid w:val="00C110C0"/>
    <w:pPr>
      <w:spacing w:after="280" w:line="240" w:lineRule="atLeast"/>
      <w:ind w:left="1077"/>
    </w:pPr>
    <w:rPr>
      <w:rFonts w:ascii="Arial" w:eastAsia="Arial" w:hAnsi="Arial" w:cs="Arial"/>
    </w:rPr>
  </w:style>
  <w:style w:type="paragraph" w:customStyle="1" w:styleId="Adresat">
    <w:name w:val="Adresat"/>
    <w:rsid w:val="00C110C0"/>
    <w:pPr>
      <w:spacing w:after="40" w:line="240" w:lineRule="atLeast"/>
      <w:ind w:left="5669"/>
    </w:pPr>
    <w:rPr>
      <w:rFonts w:ascii="Arial" w:eastAsia="Arial" w:hAnsi="Arial" w:cs="Arial"/>
      <w:b/>
      <w:sz w:val="24"/>
    </w:rPr>
  </w:style>
  <w:style w:type="paragraph" w:customStyle="1" w:styleId="Odbiorcynaglowek">
    <w:name w:val="Odbiorcy naglowek"/>
    <w:rsid w:val="00C110C0"/>
    <w:pPr>
      <w:spacing w:before="140" w:after="140" w:line="240" w:lineRule="atLeast"/>
    </w:pPr>
    <w:rPr>
      <w:rFonts w:ascii="Arial" w:eastAsia="Arial" w:hAnsi="Arial" w:cs="Arial"/>
      <w:b/>
    </w:rPr>
  </w:style>
  <w:style w:type="paragraph" w:customStyle="1" w:styleId="Odbiorcy">
    <w:name w:val="Odbiorcy"/>
    <w:rsid w:val="00C110C0"/>
    <w:pPr>
      <w:spacing w:line="240" w:lineRule="atLeast"/>
      <w:ind w:left="283"/>
    </w:pPr>
    <w:rPr>
      <w:rFonts w:ascii="Arial" w:eastAsia="Arial" w:hAnsi="Arial" w:cs="Arial"/>
    </w:rPr>
  </w:style>
  <w:style w:type="paragraph" w:customStyle="1" w:styleId="Tytu1">
    <w:name w:val="Tytuł1"/>
    <w:rsid w:val="00C110C0"/>
    <w:pPr>
      <w:spacing w:after="280" w:line="240" w:lineRule="atLeast"/>
      <w:jc w:val="center"/>
    </w:pPr>
    <w:rPr>
      <w:rFonts w:ascii="Arial" w:eastAsia="Arial" w:hAnsi="Arial" w:cs="Arial"/>
      <w:b/>
    </w:rPr>
  </w:style>
  <w:style w:type="paragraph" w:customStyle="1" w:styleId="Tytudokumentu">
    <w:name w:val="Tytuł dokumentu"/>
    <w:rsid w:val="00C110C0"/>
    <w:pPr>
      <w:spacing w:after="280" w:line="240" w:lineRule="atLeast"/>
      <w:jc w:val="center"/>
    </w:pPr>
    <w:rPr>
      <w:rFonts w:ascii="Arial" w:eastAsia="Arial" w:hAnsi="Arial" w:cs="Arial"/>
      <w:b/>
    </w:rPr>
  </w:style>
  <w:style w:type="paragraph" w:customStyle="1" w:styleId="PodstawaPrawna">
    <w:name w:val="Podstawa Prawna"/>
    <w:rsid w:val="00C110C0"/>
    <w:pPr>
      <w:spacing w:before="120" w:after="120" w:line="240" w:lineRule="atLeast"/>
      <w:ind w:firstLine="227"/>
      <w:jc w:val="both"/>
    </w:pPr>
    <w:rPr>
      <w:rFonts w:ascii="Arial" w:eastAsia="Arial" w:hAnsi="Arial" w:cs="Arial"/>
    </w:rPr>
  </w:style>
  <w:style w:type="paragraph" w:customStyle="1" w:styleId="Numerdokumentu">
    <w:name w:val="Numer dokumentu"/>
    <w:rsid w:val="00C110C0"/>
    <w:pPr>
      <w:spacing w:before="120" w:after="120" w:line="240" w:lineRule="atLeast"/>
      <w:ind w:left="2268"/>
    </w:pPr>
    <w:rPr>
      <w:rFonts w:ascii="Arial" w:eastAsia="Arial" w:hAnsi="Arial" w:cs="Arial"/>
    </w:rPr>
  </w:style>
  <w:style w:type="paragraph" w:customStyle="1" w:styleId="Rozdzia">
    <w:name w:val="Rozdział"/>
    <w:rsid w:val="00C110C0"/>
    <w:pPr>
      <w:keepNext/>
      <w:spacing w:line="300" w:lineRule="auto"/>
      <w:jc w:val="center"/>
    </w:pPr>
    <w:rPr>
      <w:rFonts w:ascii="Arial" w:eastAsia="Arial" w:hAnsi="Arial" w:cs="Arial"/>
      <w:b/>
    </w:rPr>
  </w:style>
  <w:style w:type="paragraph" w:customStyle="1" w:styleId="Artyku">
    <w:name w:val="Artykuł"/>
    <w:rsid w:val="00C110C0"/>
    <w:pPr>
      <w:spacing w:before="120" w:after="120" w:line="240" w:lineRule="atLeast"/>
      <w:ind w:firstLine="340"/>
      <w:jc w:val="both"/>
    </w:pPr>
    <w:rPr>
      <w:rFonts w:ascii="Arial" w:eastAsia="Arial" w:hAnsi="Arial" w:cs="Arial"/>
    </w:rPr>
  </w:style>
  <w:style w:type="paragraph" w:customStyle="1" w:styleId="Paragraf">
    <w:name w:val="Paragraf"/>
    <w:qFormat/>
    <w:rsid w:val="00C110C0"/>
    <w:pPr>
      <w:keepNext/>
      <w:spacing w:before="120" w:after="120" w:line="240" w:lineRule="atLeast"/>
      <w:ind w:firstLine="340"/>
      <w:jc w:val="both"/>
    </w:pPr>
    <w:rPr>
      <w:rFonts w:ascii="Arial" w:eastAsia="Arial" w:hAnsi="Arial" w:cs="Arial"/>
    </w:rPr>
  </w:style>
  <w:style w:type="paragraph" w:customStyle="1" w:styleId="Paragrafcentrowany">
    <w:name w:val="Paragraf centrowany"/>
    <w:rsid w:val="00C110C0"/>
    <w:pPr>
      <w:spacing w:before="120" w:after="120" w:line="240" w:lineRule="atLeast"/>
      <w:jc w:val="center"/>
    </w:pPr>
    <w:rPr>
      <w:rFonts w:ascii="Arial" w:eastAsia="Arial" w:hAnsi="Arial" w:cs="Arial"/>
      <w:b/>
    </w:rPr>
  </w:style>
  <w:style w:type="paragraph" w:customStyle="1" w:styleId="Treparagrafucentrowanego">
    <w:name w:val="Treść paragrafu centrowanego"/>
    <w:rsid w:val="00C110C0"/>
    <w:pPr>
      <w:spacing w:before="120" w:after="120" w:line="240" w:lineRule="atLeast"/>
      <w:ind w:firstLine="340"/>
      <w:jc w:val="both"/>
    </w:pPr>
    <w:rPr>
      <w:rFonts w:ascii="Arial" w:eastAsia="Arial" w:hAnsi="Arial" w:cs="Arial"/>
    </w:rPr>
  </w:style>
  <w:style w:type="paragraph" w:customStyle="1" w:styleId="Ustp">
    <w:name w:val="Ustęp"/>
    <w:qFormat/>
    <w:rsid w:val="00C110C0"/>
    <w:pPr>
      <w:spacing w:before="120" w:after="120" w:line="240" w:lineRule="atLeast"/>
      <w:ind w:left="907" w:firstLine="567"/>
      <w:jc w:val="both"/>
    </w:pPr>
    <w:rPr>
      <w:rFonts w:ascii="Arial" w:eastAsia="Arial" w:hAnsi="Arial" w:cs="Arial"/>
    </w:rPr>
  </w:style>
  <w:style w:type="paragraph" w:customStyle="1" w:styleId="Ustp2">
    <w:name w:val="Ustęp2"/>
    <w:rsid w:val="00C110C0"/>
    <w:pPr>
      <w:spacing w:before="120" w:after="120" w:line="240" w:lineRule="atLeast"/>
      <w:ind w:left="907" w:firstLine="567"/>
      <w:jc w:val="both"/>
    </w:pPr>
    <w:rPr>
      <w:rFonts w:ascii="Arial" w:eastAsia="Arial" w:hAnsi="Arial" w:cs="Arial"/>
    </w:rPr>
  </w:style>
  <w:style w:type="paragraph" w:customStyle="1" w:styleId="Punkt">
    <w:name w:val="Punkt"/>
    <w:qFormat/>
    <w:rsid w:val="00C110C0"/>
    <w:pPr>
      <w:spacing w:before="120" w:after="120" w:line="240" w:lineRule="atLeast"/>
      <w:ind w:left="1134" w:firstLine="794"/>
      <w:jc w:val="both"/>
    </w:pPr>
    <w:rPr>
      <w:rFonts w:ascii="Arial" w:eastAsia="Arial" w:hAnsi="Arial" w:cs="Arial"/>
    </w:rPr>
  </w:style>
  <w:style w:type="paragraph" w:customStyle="1" w:styleId="Litera">
    <w:name w:val="Litera"/>
    <w:qFormat/>
    <w:rsid w:val="00C110C0"/>
    <w:pPr>
      <w:spacing w:before="120" w:after="120" w:line="240" w:lineRule="atLeast"/>
      <w:ind w:left="1361" w:firstLine="1020"/>
      <w:jc w:val="both"/>
    </w:pPr>
    <w:rPr>
      <w:rFonts w:ascii="Arial" w:eastAsia="Arial" w:hAnsi="Arial" w:cs="Arial"/>
    </w:rPr>
  </w:style>
  <w:style w:type="paragraph" w:customStyle="1" w:styleId="Tiret">
    <w:name w:val="Tiret"/>
    <w:qFormat/>
    <w:rsid w:val="00C110C0"/>
    <w:pPr>
      <w:spacing w:before="120" w:after="120" w:line="240" w:lineRule="atLeast"/>
      <w:ind w:left="1701" w:firstLine="1361"/>
      <w:jc w:val="both"/>
    </w:pPr>
    <w:rPr>
      <w:rFonts w:ascii="Arial" w:eastAsia="Arial" w:hAnsi="Arial" w:cs="Arial"/>
    </w:rPr>
  </w:style>
  <w:style w:type="paragraph" w:customStyle="1" w:styleId="WielkaLitera">
    <w:name w:val="Wielka Litera"/>
    <w:rsid w:val="00C110C0"/>
    <w:pPr>
      <w:spacing w:before="120" w:after="120" w:line="240" w:lineRule="atLeast"/>
      <w:ind w:firstLine="340"/>
      <w:jc w:val="both"/>
    </w:pPr>
    <w:rPr>
      <w:rFonts w:ascii="Arial" w:eastAsia="Arial" w:hAnsi="Arial" w:cs="Arial"/>
    </w:rPr>
  </w:style>
  <w:style w:type="paragraph" w:customStyle="1" w:styleId="CyfraRzymska">
    <w:name w:val="Cyfra Rzymska"/>
    <w:rsid w:val="00C110C0"/>
    <w:pPr>
      <w:spacing w:before="120" w:after="120" w:line="240" w:lineRule="atLeast"/>
      <w:ind w:firstLine="340"/>
      <w:jc w:val="both"/>
    </w:pPr>
    <w:rPr>
      <w:rFonts w:ascii="Arial" w:eastAsia="Arial" w:hAnsi="Arial" w:cs="Arial"/>
    </w:rPr>
  </w:style>
  <w:style w:type="paragraph" w:customStyle="1" w:styleId="Nagwekzacznika">
    <w:name w:val="Nagłówek załącznika"/>
    <w:rsid w:val="00C110C0"/>
    <w:pPr>
      <w:spacing w:line="240" w:lineRule="atLeast"/>
      <w:ind w:left="4535"/>
    </w:pPr>
    <w:rPr>
      <w:rFonts w:ascii="Arial" w:eastAsia="Arial" w:hAnsi="Arial" w:cs="Arial"/>
    </w:rPr>
  </w:style>
  <w:style w:type="paragraph" w:customStyle="1" w:styleId="Akapit">
    <w:name w:val="Akapit"/>
    <w:qFormat/>
    <w:rsid w:val="00C110C0"/>
    <w:pPr>
      <w:spacing w:before="120" w:after="120" w:line="240" w:lineRule="atLeast"/>
      <w:ind w:firstLine="227"/>
    </w:pPr>
    <w:rPr>
      <w:rFonts w:ascii="Arial" w:eastAsia="Arial" w:hAnsi="Arial" w:cs="Arial"/>
    </w:rPr>
  </w:style>
  <w:style w:type="paragraph" w:customStyle="1" w:styleId="Uzasadnienie">
    <w:name w:val="Uzasadnienie"/>
    <w:rsid w:val="00C110C0"/>
    <w:pPr>
      <w:spacing w:before="400" w:line="240" w:lineRule="atLeast"/>
      <w:jc w:val="center"/>
    </w:pPr>
    <w:rPr>
      <w:rFonts w:ascii="Arial" w:eastAsia="Arial" w:hAnsi="Arial" w:cs="Arial"/>
      <w:b/>
    </w:rPr>
  </w:style>
  <w:style w:type="paragraph" w:customStyle="1" w:styleId="Pouczenie">
    <w:name w:val="Pouczenie"/>
    <w:rsid w:val="00C110C0"/>
    <w:pPr>
      <w:spacing w:before="400" w:line="240" w:lineRule="atLeast"/>
      <w:jc w:val="center"/>
    </w:pPr>
    <w:rPr>
      <w:rFonts w:ascii="Arial" w:eastAsia="Arial" w:hAnsi="Arial" w:cs="Arial"/>
      <w:b/>
    </w:rPr>
  </w:style>
  <w:style w:type="paragraph" w:customStyle="1" w:styleId="Postanowienie">
    <w:name w:val="Postanowienie"/>
    <w:rsid w:val="00C110C0"/>
    <w:pPr>
      <w:spacing w:before="400" w:line="240" w:lineRule="atLeast"/>
      <w:jc w:val="center"/>
    </w:pPr>
    <w:rPr>
      <w:rFonts w:ascii="Arial" w:eastAsia="Arial" w:hAnsi="Arial" w:cs="Arial"/>
      <w:b/>
    </w:rPr>
  </w:style>
  <w:style w:type="paragraph" w:customStyle="1" w:styleId="Orzeczenie">
    <w:name w:val="Orzeczenie"/>
    <w:rsid w:val="00C110C0"/>
    <w:pPr>
      <w:spacing w:before="400" w:line="240" w:lineRule="atLeast"/>
      <w:jc w:val="center"/>
    </w:pPr>
    <w:rPr>
      <w:rFonts w:ascii="Arial" w:eastAsia="Arial" w:hAnsi="Arial" w:cs="Arial"/>
      <w:b/>
    </w:rPr>
  </w:style>
  <w:style w:type="paragraph" w:styleId="Nagwek">
    <w:name w:val="header"/>
    <w:basedOn w:val="Normalny"/>
    <w:link w:val="NagwekZnak"/>
    <w:uiPriority w:val="99"/>
    <w:unhideWhenUsed/>
    <w:rsid w:val="00A73AAE"/>
    <w:pPr>
      <w:tabs>
        <w:tab w:val="center" w:pos="4536"/>
        <w:tab w:val="right" w:pos="9072"/>
      </w:tabs>
    </w:pPr>
  </w:style>
  <w:style w:type="character" w:customStyle="1" w:styleId="NagwekZnak">
    <w:name w:val="Nagłówek Znak"/>
    <w:basedOn w:val="Domylnaczcionkaakapitu"/>
    <w:link w:val="Nagwek"/>
    <w:uiPriority w:val="99"/>
    <w:rsid w:val="00A73AAE"/>
    <w:rPr>
      <w:rFonts w:ascii="Arial" w:eastAsia="Arial" w:hAnsi="Arial" w:cs="Arial"/>
      <w:szCs w:val="24"/>
    </w:rPr>
  </w:style>
  <w:style w:type="paragraph" w:styleId="Stopka">
    <w:name w:val="footer"/>
    <w:basedOn w:val="Normalny"/>
    <w:link w:val="StopkaZnak"/>
    <w:unhideWhenUsed/>
    <w:rsid w:val="00A73AAE"/>
    <w:pPr>
      <w:tabs>
        <w:tab w:val="center" w:pos="4536"/>
        <w:tab w:val="right" w:pos="9072"/>
      </w:tabs>
    </w:pPr>
  </w:style>
  <w:style w:type="character" w:customStyle="1" w:styleId="StopkaZnak">
    <w:name w:val="Stopka Znak"/>
    <w:basedOn w:val="Domylnaczcionkaakapitu"/>
    <w:link w:val="Stopka"/>
    <w:rsid w:val="00A73AAE"/>
    <w:rPr>
      <w:rFonts w:ascii="Arial" w:eastAsia="Arial" w:hAnsi="Arial" w:cs="Arial"/>
      <w:szCs w:val="24"/>
    </w:rPr>
  </w:style>
  <w:style w:type="table" w:styleId="Tabela-Siatka">
    <w:name w:val="Table Grid"/>
    <w:basedOn w:val="Standardowy"/>
    <w:rsid w:val="00A7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73AAE"/>
    <w:rPr>
      <w:color w:val="808080"/>
    </w:rPr>
  </w:style>
  <w:style w:type="paragraph" w:styleId="Tekstdymka">
    <w:name w:val="Balloon Text"/>
    <w:basedOn w:val="Normalny"/>
    <w:link w:val="TekstdymkaZnak"/>
    <w:rsid w:val="00F73E5D"/>
    <w:rPr>
      <w:rFonts w:ascii="Tahoma" w:hAnsi="Tahoma" w:cs="Tahoma"/>
      <w:sz w:val="16"/>
      <w:szCs w:val="16"/>
    </w:rPr>
  </w:style>
  <w:style w:type="character" w:customStyle="1" w:styleId="TekstdymkaZnak">
    <w:name w:val="Tekst dymka Znak"/>
    <w:basedOn w:val="Domylnaczcionkaakapitu"/>
    <w:link w:val="Tekstdymka"/>
    <w:rsid w:val="00F73E5D"/>
    <w:rPr>
      <w:rFonts w:ascii="Tahoma" w:eastAsia="Arial" w:hAnsi="Tahoma" w:cs="Tahoma"/>
      <w:sz w:val="16"/>
      <w:szCs w:val="16"/>
    </w:rPr>
  </w:style>
  <w:style w:type="character" w:customStyle="1" w:styleId="Nagwek4Znak">
    <w:name w:val="Nagłówek 4 Znak"/>
    <w:basedOn w:val="Domylnaczcionkaakapitu"/>
    <w:link w:val="Nagwek4"/>
    <w:rsid w:val="00CE2E6A"/>
    <w:rPr>
      <w:b/>
      <w:sz w:val="24"/>
      <w:lang w:eastAsia="en-US"/>
    </w:rPr>
  </w:style>
  <w:style w:type="paragraph" w:styleId="Akapitzlist">
    <w:name w:val="List Paragraph"/>
    <w:aliases w:val="L1,Numerowanie,Akapit z listą5,T_SZ_List Paragraph,normalny tekst,Akapit z listą BS,Kolorowa lista — akcent 11,Wypunktowanie"/>
    <w:basedOn w:val="Normalny"/>
    <w:link w:val="AkapitzlistZnak"/>
    <w:uiPriority w:val="34"/>
    <w:qFormat/>
    <w:rsid w:val="00CE2E6A"/>
    <w:pPr>
      <w:spacing w:after="200" w:line="276" w:lineRule="auto"/>
      <w:ind w:left="720"/>
      <w:contextualSpacing/>
    </w:pPr>
    <w:rPr>
      <w:rFonts w:ascii="Calibri" w:eastAsia="Calibri" w:hAnsi="Calibri" w:cs="Times New Roman"/>
      <w:sz w:val="22"/>
      <w:szCs w:val="22"/>
      <w:lang w:eastAsia="en-US"/>
    </w:rPr>
  </w:style>
  <w:style w:type="character" w:styleId="Pogrubienie">
    <w:name w:val="Strong"/>
    <w:basedOn w:val="Domylnaczcionkaakapitu"/>
    <w:uiPriority w:val="22"/>
    <w:qFormat/>
    <w:rsid w:val="00CE2E6A"/>
    <w:rPr>
      <w:b/>
      <w:bCs/>
    </w:rPr>
  </w:style>
  <w:style w:type="paragraph" w:customStyle="1" w:styleId="Znak1ZnakZnakZnakZnakZnakZnakZnakZnakZnak">
    <w:name w:val="Znak1 Znak Znak Znak Znak Znak Znak Znak Znak Znak"/>
    <w:basedOn w:val="Normalny"/>
    <w:rsid w:val="00C020F6"/>
    <w:rPr>
      <w:rFonts w:ascii="Times New Roman" w:eastAsia="Times New Roman" w:hAnsi="Times New Roman" w:cs="Times New Roman"/>
      <w:sz w:val="24"/>
    </w:rPr>
  </w:style>
  <w:style w:type="paragraph" w:customStyle="1" w:styleId="Znak">
    <w:name w:val="Znak"/>
    <w:basedOn w:val="Normalny"/>
    <w:rsid w:val="00F80617"/>
    <w:rPr>
      <w:rFonts w:ascii="Times New Roman" w:eastAsia="Times New Roman" w:hAnsi="Times New Roman" w:cs="Times New Roman"/>
      <w:sz w:val="24"/>
    </w:rPr>
  </w:style>
  <w:style w:type="paragraph" w:styleId="Zwykytekst">
    <w:name w:val="Plain Text"/>
    <w:basedOn w:val="Normalny"/>
    <w:link w:val="ZwykytekstZnak"/>
    <w:uiPriority w:val="99"/>
    <w:unhideWhenUsed/>
    <w:rsid w:val="00527072"/>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27072"/>
    <w:rPr>
      <w:rFonts w:ascii="Calibri" w:eastAsiaTheme="minorHAnsi" w:hAnsi="Calibri" w:cstheme="minorBidi"/>
      <w:sz w:val="22"/>
      <w:szCs w:val="21"/>
      <w:lang w:eastAsia="en-US"/>
    </w:rPr>
  </w:style>
  <w:style w:type="character" w:customStyle="1" w:styleId="AkapitzlistZnak">
    <w:name w:val="Akapit z listą Znak"/>
    <w:aliases w:val="L1 Znak,Numerowanie Znak,Akapit z listą5 Znak,T_SZ_List Paragraph Znak,normalny tekst Znak,Akapit z listą BS Znak,Kolorowa lista — akcent 11 Znak,Wypunktowanie Znak"/>
    <w:basedOn w:val="Domylnaczcionkaakapitu"/>
    <w:link w:val="Akapitzlist"/>
    <w:uiPriority w:val="99"/>
    <w:locked/>
    <w:rsid w:val="00454976"/>
    <w:rPr>
      <w:rFonts w:ascii="Calibri" w:eastAsia="Calibri" w:hAnsi="Calibri"/>
      <w:sz w:val="22"/>
      <w:szCs w:val="22"/>
      <w:lang w:eastAsia="en-US"/>
    </w:rPr>
  </w:style>
  <w:style w:type="paragraph" w:customStyle="1" w:styleId="Default">
    <w:name w:val="Default"/>
    <w:rsid w:val="00585BCD"/>
    <w:pPr>
      <w:autoSpaceDE w:val="0"/>
      <w:autoSpaceDN w:val="0"/>
      <w:adjustRightInd w:val="0"/>
    </w:pPr>
    <w:rPr>
      <w:rFonts w:ascii="Calibri" w:eastAsiaTheme="minorHAnsi" w:hAnsi="Calibri" w:cs="Calibri"/>
      <w:color w:val="000000"/>
      <w:sz w:val="24"/>
      <w:szCs w:val="24"/>
      <w:lang w:eastAsia="en-US"/>
    </w:rPr>
  </w:style>
  <w:style w:type="character" w:styleId="Hipercze">
    <w:name w:val="Hyperlink"/>
    <w:basedOn w:val="Domylnaczcionkaakapitu"/>
    <w:uiPriority w:val="99"/>
    <w:unhideWhenUsed/>
    <w:rsid w:val="004A613F"/>
    <w:rPr>
      <w:color w:val="0563C1" w:themeColor="hyperlink"/>
      <w:u w:val="single"/>
    </w:rPr>
  </w:style>
  <w:style w:type="character" w:styleId="Nierozpoznanawzmianka">
    <w:name w:val="Unresolved Mention"/>
    <w:basedOn w:val="Domylnaczcionkaakapitu"/>
    <w:uiPriority w:val="99"/>
    <w:semiHidden/>
    <w:unhideWhenUsed/>
    <w:rsid w:val="004A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1892">
      <w:bodyDiv w:val="1"/>
      <w:marLeft w:val="0"/>
      <w:marRight w:val="0"/>
      <w:marTop w:val="0"/>
      <w:marBottom w:val="0"/>
      <w:divBdr>
        <w:top w:val="none" w:sz="0" w:space="0" w:color="auto"/>
        <w:left w:val="none" w:sz="0" w:space="0" w:color="auto"/>
        <w:bottom w:val="none" w:sz="0" w:space="0" w:color="auto"/>
        <w:right w:val="none" w:sz="0" w:space="0" w:color="auto"/>
      </w:divBdr>
    </w:div>
    <w:div w:id="371883045">
      <w:bodyDiv w:val="1"/>
      <w:marLeft w:val="0"/>
      <w:marRight w:val="0"/>
      <w:marTop w:val="0"/>
      <w:marBottom w:val="0"/>
      <w:divBdr>
        <w:top w:val="none" w:sz="0" w:space="0" w:color="auto"/>
        <w:left w:val="none" w:sz="0" w:space="0" w:color="auto"/>
        <w:bottom w:val="none" w:sz="0" w:space="0" w:color="auto"/>
        <w:right w:val="none" w:sz="0" w:space="0" w:color="auto"/>
      </w:divBdr>
    </w:div>
    <w:div w:id="452745567">
      <w:bodyDiv w:val="1"/>
      <w:marLeft w:val="0"/>
      <w:marRight w:val="0"/>
      <w:marTop w:val="0"/>
      <w:marBottom w:val="0"/>
      <w:divBdr>
        <w:top w:val="none" w:sz="0" w:space="0" w:color="auto"/>
        <w:left w:val="none" w:sz="0" w:space="0" w:color="auto"/>
        <w:bottom w:val="none" w:sz="0" w:space="0" w:color="auto"/>
        <w:right w:val="none" w:sz="0" w:space="0" w:color="auto"/>
      </w:divBdr>
    </w:div>
    <w:div w:id="472605653">
      <w:bodyDiv w:val="1"/>
      <w:marLeft w:val="0"/>
      <w:marRight w:val="0"/>
      <w:marTop w:val="0"/>
      <w:marBottom w:val="0"/>
      <w:divBdr>
        <w:top w:val="none" w:sz="0" w:space="0" w:color="auto"/>
        <w:left w:val="none" w:sz="0" w:space="0" w:color="auto"/>
        <w:bottom w:val="none" w:sz="0" w:space="0" w:color="auto"/>
        <w:right w:val="none" w:sz="0" w:space="0" w:color="auto"/>
      </w:divBdr>
    </w:div>
    <w:div w:id="685135225">
      <w:bodyDiv w:val="1"/>
      <w:marLeft w:val="0"/>
      <w:marRight w:val="0"/>
      <w:marTop w:val="0"/>
      <w:marBottom w:val="0"/>
      <w:divBdr>
        <w:top w:val="none" w:sz="0" w:space="0" w:color="auto"/>
        <w:left w:val="none" w:sz="0" w:space="0" w:color="auto"/>
        <w:bottom w:val="none" w:sz="0" w:space="0" w:color="auto"/>
        <w:right w:val="none" w:sz="0" w:space="0" w:color="auto"/>
      </w:divBdr>
    </w:div>
    <w:div w:id="827481926">
      <w:bodyDiv w:val="1"/>
      <w:marLeft w:val="0"/>
      <w:marRight w:val="0"/>
      <w:marTop w:val="0"/>
      <w:marBottom w:val="0"/>
      <w:divBdr>
        <w:top w:val="none" w:sz="0" w:space="0" w:color="auto"/>
        <w:left w:val="none" w:sz="0" w:space="0" w:color="auto"/>
        <w:bottom w:val="none" w:sz="0" w:space="0" w:color="auto"/>
        <w:right w:val="none" w:sz="0" w:space="0" w:color="auto"/>
      </w:divBdr>
    </w:div>
    <w:div w:id="883294730">
      <w:bodyDiv w:val="1"/>
      <w:marLeft w:val="0"/>
      <w:marRight w:val="0"/>
      <w:marTop w:val="0"/>
      <w:marBottom w:val="0"/>
      <w:divBdr>
        <w:top w:val="none" w:sz="0" w:space="0" w:color="auto"/>
        <w:left w:val="none" w:sz="0" w:space="0" w:color="auto"/>
        <w:bottom w:val="none" w:sz="0" w:space="0" w:color="auto"/>
        <w:right w:val="none" w:sz="0" w:space="0" w:color="auto"/>
      </w:divBdr>
    </w:div>
    <w:div w:id="1020276034">
      <w:bodyDiv w:val="1"/>
      <w:marLeft w:val="0"/>
      <w:marRight w:val="0"/>
      <w:marTop w:val="0"/>
      <w:marBottom w:val="0"/>
      <w:divBdr>
        <w:top w:val="none" w:sz="0" w:space="0" w:color="auto"/>
        <w:left w:val="none" w:sz="0" w:space="0" w:color="auto"/>
        <w:bottom w:val="none" w:sz="0" w:space="0" w:color="auto"/>
        <w:right w:val="none" w:sz="0" w:space="0" w:color="auto"/>
      </w:divBdr>
    </w:div>
    <w:div w:id="1106774704">
      <w:bodyDiv w:val="1"/>
      <w:marLeft w:val="0"/>
      <w:marRight w:val="0"/>
      <w:marTop w:val="0"/>
      <w:marBottom w:val="0"/>
      <w:divBdr>
        <w:top w:val="none" w:sz="0" w:space="0" w:color="auto"/>
        <w:left w:val="none" w:sz="0" w:space="0" w:color="auto"/>
        <w:bottom w:val="none" w:sz="0" w:space="0" w:color="auto"/>
        <w:right w:val="none" w:sz="0" w:space="0" w:color="auto"/>
      </w:divBdr>
    </w:div>
    <w:div w:id="1112286635">
      <w:bodyDiv w:val="1"/>
      <w:marLeft w:val="0"/>
      <w:marRight w:val="0"/>
      <w:marTop w:val="0"/>
      <w:marBottom w:val="0"/>
      <w:divBdr>
        <w:top w:val="none" w:sz="0" w:space="0" w:color="auto"/>
        <w:left w:val="none" w:sz="0" w:space="0" w:color="auto"/>
        <w:bottom w:val="none" w:sz="0" w:space="0" w:color="auto"/>
        <w:right w:val="none" w:sz="0" w:space="0" w:color="auto"/>
      </w:divBdr>
    </w:div>
    <w:div w:id="1332685731">
      <w:bodyDiv w:val="1"/>
      <w:marLeft w:val="0"/>
      <w:marRight w:val="0"/>
      <w:marTop w:val="0"/>
      <w:marBottom w:val="0"/>
      <w:divBdr>
        <w:top w:val="none" w:sz="0" w:space="0" w:color="auto"/>
        <w:left w:val="none" w:sz="0" w:space="0" w:color="auto"/>
        <w:bottom w:val="none" w:sz="0" w:space="0" w:color="auto"/>
        <w:right w:val="none" w:sz="0" w:space="0" w:color="auto"/>
      </w:divBdr>
    </w:div>
    <w:div w:id="1530604563">
      <w:bodyDiv w:val="1"/>
      <w:marLeft w:val="0"/>
      <w:marRight w:val="0"/>
      <w:marTop w:val="0"/>
      <w:marBottom w:val="0"/>
      <w:divBdr>
        <w:top w:val="none" w:sz="0" w:space="0" w:color="auto"/>
        <w:left w:val="none" w:sz="0" w:space="0" w:color="auto"/>
        <w:bottom w:val="none" w:sz="0" w:space="0" w:color="auto"/>
        <w:right w:val="none" w:sz="0" w:space="0" w:color="auto"/>
      </w:divBdr>
    </w:div>
    <w:div w:id="1540632094">
      <w:bodyDiv w:val="1"/>
      <w:marLeft w:val="0"/>
      <w:marRight w:val="0"/>
      <w:marTop w:val="0"/>
      <w:marBottom w:val="0"/>
      <w:divBdr>
        <w:top w:val="none" w:sz="0" w:space="0" w:color="auto"/>
        <w:left w:val="none" w:sz="0" w:space="0" w:color="auto"/>
        <w:bottom w:val="none" w:sz="0" w:space="0" w:color="auto"/>
        <w:right w:val="none" w:sz="0" w:space="0" w:color="auto"/>
      </w:divBdr>
    </w:div>
    <w:div w:id="1825777067">
      <w:bodyDiv w:val="1"/>
      <w:marLeft w:val="0"/>
      <w:marRight w:val="0"/>
      <w:marTop w:val="0"/>
      <w:marBottom w:val="0"/>
      <w:divBdr>
        <w:top w:val="none" w:sz="0" w:space="0" w:color="auto"/>
        <w:left w:val="none" w:sz="0" w:space="0" w:color="auto"/>
        <w:bottom w:val="none" w:sz="0" w:space="0" w:color="auto"/>
        <w:right w:val="none" w:sz="0" w:space="0" w:color="auto"/>
      </w:divBdr>
    </w:div>
    <w:div w:id="1846048917">
      <w:bodyDiv w:val="1"/>
      <w:marLeft w:val="0"/>
      <w:marRight w:val="0"/>
      <w:marTop w:val="0"/>
      <w:marBottom w:val="0"/>
      <w:divBdr>
        <w:top w:val="none" w:sz="0" w:space="0" w:color="auto"/>
        <w:left w:val="none" w:sz="0" w:space="0" w:color="auto"/>
        <w:bottom w:val="none" w:sz="0" w:space="0" w:color="auto"/>
        <w:right w:val="none" w:sz="0" w:space="0" w:color="auto"/>
      </w:divBdr>
    </w:div>
    <w:div w:id="2022584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czersk.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czers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czersk.pl/161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p.czersk.pl/161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czersk.pl/1610.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Metadata xmlns="http://schemas.microsoft.com/vsto/kwantum" Id="00000000-0000-0000-0000-000000000000" DocumentType="OfficialLetter" IsTemplate="false">
  <OfficialLetterTypeId>00000000-0000-0000-0000-000000000004</OfficialLetterTypeId>
</DocumentMetadata>
</file>

<file path=customXml/itemProps1.xml><?xml version="1.0" encoding="utf-8"?>
<ds:datastoreItem xmlns:ds="http://schemas.openxmlformats.org/officeDocument/2006/customXml" ds:itemID="{3728EF45-A0AC-4002-A98A-F7C7BF1F34FC}">
  <ds:schemaRefs>
    <ds:schemaRef ds:uri="http://schemas.microsoft.com/vsto/kwantum"/>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3</Pages>
  <Words>949</Words>
  <Characters>5699</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Przemysław Bloch</dc:creator>
  <cp:lastModifiedBy>Wioletta Rostankowska</cp:lastModifiedBy>
  <cp:revision>100</cp:revision>
  <cp:lastPrinted>2021-09-03T09:45:00Z</cp:lastPrinted>
  <dcterms:created xsi:type="dcterms:W3CDTF">2020-01-25T18:56:00Z</dcterms:created>
  <dcterms:modified xsi:type="dcterms:W3CDTF">2022-06-10T08:23:00Z</dcterms:modified>
</cp:coreProperties>
</file>