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9B9" w14:textId="745B5394" w:rsidR="00337382" w:rsidRDefault="00337382">
      <w:r>
        <w:t>Informujemy, że od dnia 01.12.2022 r. ulegnie zmiana struktury organizacyjnej Zakładu Gospodarki Mieszkaniowej w Zielonej Górze polegająca na zastąpieniu nazwy ABM NR 1 i ABM NR 2 na ABM.</w:t>
      </w:r>
    </w:p>
    <w:p w14:paraId="2EDD2837" w14:textId="20254453" w:rsidR="00225919" w:rsidRDefault="00337382">
      <w:r>
        <w:t xml:space="preserve">Nazewnictwo ABM NR 1 i ABM NR 2 są tylko na potrzeby postępowania o udzielenie zamówienia publicznego. </w:t>
      </w:r>
    </w:p>
    <w:sectPr w:rsidR="0022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31"/>
    <w:rsid w:val="00225919"/>
    <w:rsid w:val="00337382"/>
    <w:rsid w:val="005B7E31"/>
    <w:rsid w:val="007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7DA3"/>
  <w15:chartTrackingRefBased/>
  <w15:docId w15:val="{76AE5146-B171-4E6E-80AA-BF7426D0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145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2022-11-14T11:19:00Z</dcterms:created>
  <dcterms:modified xsi:type="dcterms:W3CDTF">2022-11-14T11:28:00Z</dcterms:modified>
</cp:coreProperties>
</file>