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D5B2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ogłoszonym przez</w:t>
            </w:r>
            <w:r w:rsidR="0040499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Ostrołęckie Przedsiębiorstwo Komunalne Sp. z o. o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7E6991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paliw płynnych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potrzeby Ostrołęckiego Przedsiębiorstwa Komunalnego Sp. z o.o.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991" w:rsidRDefault="007E6991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433E6">
              <w:rPr>
                <w:rStyle w:val="Pogrubienie"/>
                <w:rFonts w:ascii="Arial" w:hAnsi="Arial" w:cs="Arial"/>
                <w:sz w:val="24"/>
                <w:szCs w:val="24"/>
              </w:rPr>
              <w:t>ZP/1/12/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1C52" w:rsidRPr="00590403" w:rsidRDefault="00B61C52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C05115" w:rsidRPr="00747B23" w:rsidTr="00976B2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5115" w:rsidRPr="00747B23" w:rsidRDefault="007E6991" w:rsidP="00976B2F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23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 na potrzeby Ostrołęckiego Przedsiębiorstwa Komunalnego Sp. z o.o.</w:t>
            </w:r>
          </w:p>
        </w:tc>
      </w:tr>
      <w:tr w:rsidR="00747B23" w:rsidRPr="00747B23" w:rsidTr="00747B23">
        <w:trPr>
          <w:trHeight w:val="579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Wartość brutto</w:t>
            </w:r>
          </w:p>
          <w:p w:rsidR="00747B23" w:rsidRPr="00747B23" w:rsidRDefault="00747B23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747B23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 w:rsidRPr="00747B23">
              <w:rPr>
                <w:rFonts w:ascii="Arial" w:hAnsi="Arial"/>
                <w:b/>
                <w:bCs/>
              </w:rPr>
              <w:t>Zaoferowany upust</w:t>
            </w:r>
            <w:r w:rsidR="00C7799C">
              <w:rPr>
                <w:rFonts w:ascii="Arial" w:hAnsi="Arial"/>
                <w:b/>
                <w:bCs/>
              </w:rPr>
              <w:t xml:space="preserve"> (%)</w:t>
            </w:r>
          </w:p>
        </w:tc>
      </w:tr>
      <w:tr w:rsidR="00747B23" w:rsidRPr="00A4290F" w:rsidTr="00747B23">
        <w:trPr>
          <w:trHeight w:val="579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976B2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747B23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/>
                <w:b/>
              </w:rPr>
              <w:t>……….</w:t>
            </w: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A55F75" w:rsidRPr="0073136E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  <w:r w:rsidRPr="0021283D">
        <w:rPr>
          <w:sz w:val="20"/>
          <w:szCs w:val="20"/>
        </w:rPr>
        <w:t>Cena</w:t>
      </w:r>
      <w:r w:rsidR="00B61C52">
        <w:rPr>
          <w:sz w:val="20"/>
          <w:szCs w:val="20"/>
        </w:rPr>
        <w:t xml:space="preserve"> </w:t>
      </w:r>
      <w:r w:rsidRPr="0021283D">
        <w:rPr>
          <w:sz w:val="20"/>
          <w:szCs w:val="20"/>
        </w:rPr>
        <w:t>obejmuje wszystkie koszty, jakie ponosi Zamawiający w związku z realizacją przedmiotowego zamówienia. Wynagrodzenie będzie płatne stosownie do postanowień wzoru umowy, w terminach i sposób przewidziany w tym wzorze</w:t>
      </w: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</w:t>
      </w:r>
      <w:r w:rsidRPr="0021283D">
        <w:rPr>
          <w:bCs/>
          <w:sz w:val="20"/>
          <w:szCs w:val="20"/>
        </w:rPr>
        <w:lastRenderedPageBreak/>
        <w:t xml:space="preserve">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B61C52" w:rsidRDefault="00B61C52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B61C52" w:rsidRDefault="00B61C52" w:rsidP="00B61C52">
      <w:pPr>
        <w:rPr>
          <w:rFonts w:ascii="Arial" w:hAnsi="Arial" w:cs="Arial"/>
          <w:b/>
          <w:bCs/>
          <w:sz w:val="28"/>
        </w:rPr>
      </w:pPr>
      <w:r w:rsidRPr="001C53AF">
        <w:rPr>
          <w:rFonts w:ascii="Arial" w:hAnsi="Arial" w:cs="Arial"/>
          <w:b/>
          <w:bCs/>
          <w:sz w:val="28"/>
        </w:rPr>
        <w:lastRenderedPageBreak/>
        <w:t>Zakup paliw płynnych na potrzeby Ostrołęckiego Przedsiębiorstwa Komunalnego Sp. z o.o.</w:t>
      </w:r>
    </w:p>
    <w:p w:rsidR="00B61C52" w:rsidRDefault="00B61C52" w:rsidP="00B61C52">
      <w:pPr>
        <w:ind w:left="-709"/>
        <w:rPr>
          <w:rFonts w:ascii="Arial" w:hAnsi="Arial" w:cs="Arial"/>
          <w:b/>
          <w:bCs/>
          <w:sz w:val="28"/>
        </w:rPr>
      </w:pPr>
    </w:p>
    <w:p w:rsidR="00B61C52" w:rsidRDefault="00B61C52" w:rsidP="00B61C52">
      <w:pPr>
        <w:ind w:left="-709"/>
        <w:rPr>
          <w:rFonts w:ascii="Arial" w:hAnsi="Arial" w:cs="Arial"/>
          <w:b/>
          <w:bCs/>
          <w:sz w:val="28"/>
        </w:rPr>
      </w:pPr>
    </w:p>
    <w:p w:rsidR="00B61C52" w:rsidRDefault="00B61C52" w:rsidP="00B61C52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Zamawiający wymaga od Wykonawcy zapewnienia minimum jednej stacji do sprzedaży paliw zlokalizowan</w:t>
      </w:r>
      <w:r w:rsidR="001433E6">
        <w:rPr>
          <w:rFonts w:ascii="Arial" w:hAnsi="Arial" w:cs="Arial"/>
          <w:lang w:eastAsia="pl-PL"/>
        </w:rPr>
        <w:t>ej</w:t>
      </w:r>
      <w:r w:rsidRPr="00D4793A">
        <w:rPr>
          <w:rFonts w:ascii="Arial" w:hAnsi="Arial" w:cs="Arial"/>
          <w:lang w:eastAsia="pl-PL"/>
        </w:rPr>
        <w:t xml:space="preserve"> </w:t>
      </w:r>
      <w:r w:rsidR="001433E6">
        <w:rPr>
          <w:rFonts w:ascii="Arial" w:hAnsi="Arial" w:cs="Arial"/>
          <w:lang w:eastAsia="pl-PL"/>
        </w:rPr>
        <w:t>na terenie miasta Ostrołęka</w:t>
      </w:r>
      <w:r w:rsidRPr="00D4793A">
        <w:rPr>
          <w:rFonts w:ascii="Arial" w:hAnsi="Arial" w:cs="Arial"/>
          <w:lang w:eastAsia="pl-PL"/>
        </w:rPr>
        <w:t>.</w:t>
      </w:r>
    </w:p>
    <w:p w:rsidR="00B61C52" w:rsidRPr="00D4793A" w:rsidRDefault="00B61C52" w:rsidP="00B61C52">
      <w:pPr>
        <w:spacing w:line="360" w:lineRule="auto"/>
        <w:ind w:left="-709"/>
        <w:rPr>
          <w:rFonts w:ascii="Arial" w:hAnsi="Arial" w:cs="Arial"/>
          <w:b/>
          <w:bCs/>
          <w:sz w:val="28"/>
        </w:rPr>
      </w:pPr>
    </w:p>
    <w:p w:rsidR="00B61C52" w:rsidRPr="00D4793A" w:rsidRDefault="00B61C52" w:rsidP="00B61C52">
      <w:pPr>
        <w:ind w:left="-709"/>
        <w:rPr>
          <w:rFonts w:ascii="Arial" w:hAnsi="Arial" w:cs="Arial"/>
          <w:b/>
          <w:bCs/>
          <w:sz w:val="16"/>
          <w:szCs w:val="16"/>
        </w:rPr>
      </w:pPr>
    </w:p>
    <w:tbl>
      <w:tblPr>
        <w:tblW w:w="96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1581"/>
        <w:gridCol w:w="1514"/>
        <w:gridCol w:w="1304"/>
        <w:gridCol w:w="1134"/>
        <w:gridCol w:w="1385"/>
      </w:tblGrid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proofErr w:type="spellStart"/>
            <w:r w:rsidRPr="00D4793A">
              <w:t>Lp</w:t>
            </w:r>
            <w:proofErr w:type="spellEnd"/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Rodzaj paliwa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Przewidywane zapotrzebowanie w ciągu w litrach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Przyjęta jednostkowa cena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(brutto) w zł 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Wartość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3x4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w zł 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Oferowany stały upust 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w % 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Wartość z kol. 5 po upuście z kol. 6 w zł</w:t>
            </w: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1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2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3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4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5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6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7</w:t>
            </w: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 xml:space="preserve">1. 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Olej napędowy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>
              <w:t>130</w:t>
            </w:r>
            <w:r w:rsidRPr="00D4793A">
              <w:t xml:space="preserve"> </w:t>
            </w:r>
            <w:r>
              <w:t>0</w:t>
            </w:r>
            <w:r w:rsidRPr="00D4793A">
              <w:t>00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 xml:space="preserve"> </w:t>
            </w: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2.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     x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razem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r>
              <w:t>3</w:t>
            </w:r>
            <w:r w:rsidRPr="00D4793A">
              <w:t xml:space="preserve">. 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Benzyna bezołowiowa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>
              <w:t>6</w:t>
            </w:r>
            <w:r w:rsidRPr="00D4793A">
              <w:t xml:space="preserve"> </w:t>
            </w:r>
            <w:r>
              <w:t>5</w:t>
            </w:r>
            <w:r w:rsidRPr="00D4793A">
              <w:t>00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r>
              <w:t>4</w:t>
            </w:r>
            <w:r w:rsidRPr="00D4793A">
              <w:t>.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     x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razem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</w:p>
        </w:tc>
      </w:tr>
    </w:tbl>
    <w:p w:rsidR="00B61C52" w:rsidRPr="00D4793A" w:rsidRDefault="00B61C52" w:rsidP="00B61C52">
      <w:pPr>
        <w:rPr>
          <w:sz w:val="6"/>
          <w:szCs w:val="6"/>
        </w:rPr>
      </w:pPr>
    </w:p>
    <w:p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1C52" w:rsidRPr="00D4793A" w:rsidRDefault="00B61C52" w:rsidP="00B61C52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B61C52" w:rsidRDefault="00B61C52" w:rsidP="00B61C52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Wartość brutto służy do porównania ceny ofertowej a wskazany upust, o który każdorazowo zostanie pomniejszona cena zakupu paliw w stosunku do ceny oferowanej w danym punkcie sprzedaży w dniu zakupu, jest stały i będzie obowiązywał przez cały okres realizacji umowy.</w:t>
      </w:r>
    </w:p>
    <w:p w:rsidR="00B61C52" w:rsidRPr="00B61C52" w:rsidRDefault="00B61C52" w:rsidP="00B61C52">
      <w:pPr>
        <w:spacing w:line="360" w:lineRule="auto"/>
        <w:rPr>
          <w:rFonts w:ascii="Arial" w:hAnsi="Arial" w:cs="Arial"/>
          <w:b/>
          <w:lang w:eastAsia="pl-PL"/>
        </w:rPr>
      </w:pPr>
      <w:r w:rsidRPr="00B61C52">
        <w:rPr>
          <w:rFonts w:ascii="Arial" w:hAnsi="Arial" w:cs="Arial"/>
          <w:b/>
          <w:u w:val="single"/>
          <w:lang w:eastAsia="pl-PL"/>
        </w:rPr>
        <w:t>Wykonawca w ofercie powinien podać ceny obowiązujące na stacji paliw w dniu publikacji ogłoszenia tj. 15.12.2021 r.</w:t>
      </w:r>
    </w:p>
    <w:p w:rsidR="00B61C52" w:rsidRPr="00D4793A" w:rsidRDefault="00B61C52" w:rsidP="00B61C52">
      <w:pPr>
        <w:spacing w:line="360" w:lineRule="auto"/>
        <w:ind w:left="-567"/>
        <w:rPr>
          <w:rFonts w:ascii="Arial" w:hAnsi="Arial" w:cs="Arial"/>
          <w:lang w:eastAsia="pl-PL"/>
        </w:rPr>
      </w:pPr>
    </w:p>
    <w:p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>Oświadczamy, że podstawowe tankowanie paliw odbywać się będzie w systemie bezgotówkowym w naszych stacjach paliw zlokalizowanych: w Ostrołęce, ul. ………………… i czynna w godz. …………</w:t>
      </w:r>
    </w:p>
    <w:p w:rsidR="00B61C52" w:rsidRDefault="00B61C52" w:rsidP="00B61C52">
      <w:pPr>
        <w:rPr>
          <w:rFonts w:ascii="Arial" w:hAnsi="Arial" w:cs="Arial"/>
          <w:bCs/>
        </w:rPr>
      </w:pPr>
    </w:p>
    <w:p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 xml:space="preserve">Proponujemy następujący termin płatności za pobrane paliwo: ……. </w:t>
      </w:r>
      <w:r>
        <w:rPr>
          <w:rFonts w:ascii="Arial" w:hAnsi="Arial" w:cs="Arial"/>
          <w:bCs/>
        </w:rPr>
        <w:t>dni (min. 21)</w:t>
      </w:r>
      <w:r w:rsidRPr="00D4793A">
        <w:rPr>
          <w:rFonts w:ascii="Arial" w:hAnsi="Arial" w:cs="Arial"/>
          <w:bCs/>
        </w:rPr>
        <w:t xml:space="preserve"> od daty doręczenia Zamawiającemu prawidłowo wystawionej faktury VAT</w:t>
      </w:r>
      <w:r>
        <w:rPr>
          <w:rFonts w:ascii="Arial" w:hAnsi="Arial" w:cs="Arial"/>
          <w:bCs/>
        </w:rPr>
        <w:t>.</w:t>
      </w:r>
    </w:p>
    <w:p w:rsidR="000A4C2B" w:rsidRDefault="000A4C2B" w:rsidP="000A4C2B">
      <w:pPr>
        <w:pStyle w:val="Akapitzlist"/>
        <w:rPr>
          <w:rFonts w:ascii="Arial" w:hAnsi="Arial" w:cs="Arial"/>
          <w:bCs/>
        </w:rPr>
      </w:pPr>
    </w:p>
    <w:p w:rsidR="000A4C2B" w:rsidRDefault="000A4C2B" w:rsidP="00B61C52">
      <w:pPr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spełniamy warunki określone w dokumentacji przetargowej.</w:t>
      </w:r>
      <w:bookmarkStart w:id="0" w:name="_GoBack"/>
      <w:bookmarkEnd w:id="0"/>
    </w:p>
    <w:p w:rsidR="00B61C52" w:rsidRPr="007B15ED" w:rsidRDefault="00B61C52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B61C52" w:rsidRPr="007B15ED" w:rsidSect="007E699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50" w:right="1273" w:bottom="993" w:left="992" w:header="284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0D1175" w15:done="0"/>
  <w15:commentEx w15:paraId="32EEF4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05F5" w16cex:dateUtc="2021-12-14T11:00:00Z"/>
  <w16cex:commentExtensible w16cex:durableId="25630602" w16cex:dateUtc="2021-12-14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D1175" w16cid:durableId="256305F5"/>
  <w16cid:commentId w16cid:paraId="32EEF47F" w16cid:durableId="256306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84" w:rsidRDefault="00051784">
      <w:r>
        <w:separator/>
      </w:r>
    </w:p>
  </w:endnote>
  <w:endnote w:type="continuationSeparator" w:id="0">
    <w:p w:rsidR="00051784" w:rsidRDefault="0005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84" w:rsidRDefault="00051784">
      <w:r>
        <w:separator/>
      </w:r>
    </w:p>
  </w:footnote>
  <w:footnote w:type="continuationSeparator" w:id="0">
    <w:p w:rsidR="00051784" w:rsidRDefault="0005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7E6991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val="pl-PL" w:eastAsia="pl-PL"/>
      </w:rPr>
      <w:drawing>
        <wp:inline distT="0" distB="0" distL="0" distR="0" wp14:anchorId="7A615306" wp14:editId="02BB0392">
          <wp:extent cx="5972810" cy="661670"/>
          <wp:effectExtent l="0" t="0" r="889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8C22B62"/>
    <w:multiLevelType w:val="hybridMultilevel"/>
    <w:tmpl w:val="BCEE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3"/>
  </w:num>
  <w:num w:numId="25">
    <w:abstractNumId w:val="88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8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  <w15:person w15:author="Radca Prawny">
    <w15:presenceInfo w15:providerId="AD" w15:userId="S-1-5-21-4265823488-2009135784-1070612370-15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1784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423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C2B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3E6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1A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555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CA0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499A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2DB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5F7E7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73B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B23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47B23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991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8F4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1C52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4D3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99C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54F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420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C3AC-0008-4010-8DCC-B501D21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5</cp:revision>
  <cp:lastPrinted>2021-03-24T10:43:00Z</cp:lastPrinted>
  <dcterms:created xsi:type="dcterms:W3CDTF">2021-12-14T12:10:00Z</dcterms:created>
  <dcterms:modified xsi:type="dcterms:W3CDTF">2021-12-15T15:57:00Z</dcterms:modified>
</cp:coreProperties>
</file>