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25C51B6" w:rsidR="001D683E" w:rsidRPr="00DC7C60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DC7C60">
        <w:rPr>
          <w:rFonts w:ascii="Open Sans" w:hAnsi="Open Sans" w:cs="Open Sans"/>
          <w:sz w:val="20"/>
          <w:szCs w:val="20"/>
        </w:rPr>
        <w:t>Koszalin</w:t>
      </w:r>
      <w:r w:rsidR="001D683E" w:rsidRPr="00DC7C60">
        <w:rPr>
          <w:rFonts w:ascii="Open Sans" w:hAnsi="Open Sans" w:cs="Open Sans"/>
          <w:sz w:val="20"/>
          <w:szCs w:val="20"/>
        </w:rPr>
        <w:t xml:space="preserve">, </w:t>
      </w:r>
      <w:r w:rsidR="00B73E42" w:rsidRPr="00DC7C60">
        <w:rPr>
          <w:rFonts w:ascii="Open Sans" w:hAnsi="Open Sans" w:cs="Open Sans"/>
          <w:sz w:val="20"/>
          <w:szCs w:val="20"/>
        </w:rPr>
        <w:t>0</w:t>
      </w:r>
      <w:r w:rsidR="00DC7C60" w:rsidRPr="00DC7C60">
        <w:rPr>
          <w:rFonts w:ascii="Open Sans" w:hAnsi="Open Sans" w:cs="Open Sans"/>
          <w:sz w:val="20"/>
          <w:szCs w:val="20"/>
        </w:rPr>
        <w:t>8</w:t>
      </w:r>
      <w:r w:rsidR="00B73E42" w:rsidRPr="00DC7C60">
        <w:rPr>
          <w:rFonts w:ascii="Open Sans" w:hAnsi="Open Sans" w:cs="Open Sans"/>
          <w:sz w:val="20"/>
          <w:szCs w:val="20"/>
        </w:rPr>
        <w:t>.12.</w:t>
      </w:r>
      <w:r w:rsidR="005A0B3F" w:rsidRPr="00DC7C60">
        <w:rPr>
          <w:rFonts w:ascii="Open Sans" w:hAnsi="Open Sans" w:cs="Open Sans"/>
          <w:sz w:val="20"/>
          <w:szCs w:val="20"/>
        </w:rPr>
        <w:t>2021</w:t>
      </w:r>
      <w:r w:rsidR="001D683E" w:rsidRPr="00DC7C60">
        <w:rPr>
          <w:rFonts w:ascii="Open Sans" w:hAnsi="Open Sans" w:cs="Open Sans"/>
          <w:sz w:val="20"/>
          <w:szCs w:val="20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4E6C18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4E6C18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4E6C18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4E6C18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777777" w:rsidR="00590402" w:rsidRPr="004E6C18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4E6C18">
        <w:rPr>
          <w:rFonts w:ascii="Open Sans" w:hAnsi="Open Sans" w:cs="Open Sans"/>
          <w:bCs/>
          <w:iCs/>
          <w:sz w:val="16"/>
          <w:szCs w:val="16"/>
        </w:rPr>
        <w:t>Adres: ul. Komunalna 5, 75-724 Koszalin</w:t>
      </w:r>
    </w:p>
    <w:p w14:paraId="3BAD631E" w14:textId="77777777" w:rsidR="00254C38" w:rsidRPr="00254C38" w:rsidRDefault="00254C38" w:rsidP="00254C38">
      <w:pPr>
        <w:pStyle w:val="Tekstpodstawowywcity"/>
        <w:spacing w:line="240" w:lineRule="auto"/>
        <w:ind w:right="-2"/>
        <w:rPr>
          <w:rFonts w:ascii="Cambria" w:eastAsia="Cambria" w:hAnsi="Cambria" w:cs="Cambria"/>
          <w:bCs/>
          <w:sz w:val="16"/>
          <w:szCs w:val="16"/>
          <w:u w:val="single"/>
        </w:rPr>
      </w:pPr>
      <w:bookmarkStart w:id="0" w:name="_Hlk72488743"/>
      <w:r w:rsidRPr="00254C38">
        <w:rPr>
          <w:rFonts w:ascii="Cambria" w:eastAsia="Cambria" w:hAnsi="Cambria" w:cs="Cambria"/>
          <w:bCs/>
          <w:sz w:val="16"/>
          <w:szCs w:val="16"/>
          <w:u w:val="single"/>
        </w:rPr>
        <w:t xml:space="preserve">Nr postępowania:  </w:t>
      </w:r>
      <w:r w:rsidRPr="00254C38">
        <w:rPr>
          <w:rFonts w:ascii="Cambria" w:eastAsia="Cambria" w:hAnsi="Cambria" w:cs="Cambria"/>
          <w:bCs/>
          <w:sz w:val="16"/>
          <w:szCs w:val="16"/>
        </w:rPr>
        <w:t>2021/BZP 00261373/01</w:t>
      </w:r>
    </w:p>
    <w:p w14:paraId="05C0385D" w14:textId="77777777" w:rsidR="00254C38" w:rsidRPr="00254C38" w:rsidRDefault="00254C38" w:rsidP="00254C38">
      <w:pPr>
        <w:pStyle w:val="Tekstpodstawowywcity"/>
        <w:spacing w:line="240" w:lineRule="auto"/>
        <w:ind w:right="-2"/>
        <w:rPr>
          <w:rFonts w:ascii="Cambria" w:eastAsia="Cambria" w:hAnsi="Cambria" w:cs="Cambria"/>
          <w:bCs/>
          <w:sz w:val="16"/>
          <w:szCs w:val="16"/>
          <w:u w:val="single"/>
        </w:rPr>
      </w:pPr>
      <w:r w:rsidRPr="00254C38">
        <w:rPr>
          <w:rFonts w:ascii="Cambria" w:eastAsia="Cambria" w:hAnsi="Cambria" w:cs="Cambria"/>
          <w:bCs/>
          <w:sz w:val="16"/>
          <w:szCs w:val="16"/>
          <w:u w:val="single"/>
        </w:rPr>
        <w:t>Nr referencyjny:  64</w:t>
      </w:r>
      <w:bookmarkEnd w:id="0"/>
    </w:p>
    <w:p w14:paraId="072B12AE" w14:textId="77777777" w:rsidR="00590402" w:rsidRPr="0038757E" w:rsidRDefault="00590402" w:rsidP="00261C64">
      <w:pPr>
        <w:pStyle w:val="Tekstpodstawowywcity"/>
        <w:spacing w:line="240" w:lineRule="auto"/>
        <w:ind w:left="0" w:right="-2"/>
        <w:jc w:val="both"/>
        <w:rPr>
          <w:rFonts w:ascii="Open Sans" w:hAnsi="Open Sans" w:cs="Open Sans"/>
          <w:b/>
          <w:color w:val="000000"/>
          <w:sz w:val="20"/>
          <w:szCs w:val="20"/>
        </w:rPr>
      </w:pPr>
    </w:p>
    <w:p w14:paraId="5CBE14A8" w14:textId="3886EB69" w:rsidR="00DB5C2A" w:rsidRPr="00261C64" w:rsidRDefault="00536EEF" w:rsidP="00261C64">
      <w:pPr>
        <w:pStyle w:val="Default"/>
        <w:numPr>
          <w:ilvl w:val="0"/>
          <w:numId w:val="19"/>
        </w:numPr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261C64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261C64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38757E" w:rsidRPr="00261C64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05F69E84" w14:textId="6CBD07A6" w:rsidR="00590402" w:rsidRDefault="002F5FBD" w:rsidP="00254C38">
      <w:pPr>
        <w:pStyle w:val="Tekstpodstawowywcity"/>
        <w:ind w:left="993" w:hanging="993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6C3307">
        <w:rPr>
          <w:rFonts w:ascii="Open Sans" w:hAnsi="Open Sans" w:cs="Open Sans"/>
          <w:color w:val="000000"/>
          <w:sz w:val="20"/>
          <w:szCs w:val="20"/>
        </w:rPr>
        <w:t>D</w:t>
      </w:r>
      <w:r w:rsidR="00590402" w:rsidRPr="006C3307">
        <w:rPr>
          <w:rFonts w:ascii="Open Sans" w:hAnsi="Open Sans" w:cs="Open Sans"/>
          <w:color w:val="000000"/>
          <w:sz w:val="20"/>
          <w:szCs w:val="20"/>
        </w:rPr>
        <w:t xml:space="preserve">otyczy: </w:t>
      </w:r>
      <w:bookmarkStart w:id="1" w:name="_Hlk89541214"/>
      <w:r w:rsidR="00590402" w:rsidRPr="006C330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postępowania o udzielenie zamówienia publicznego prowadzonego</w:t>
      </w:r>
      <w:r w:rsidR="00590402" w:rsidRPr="0076110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590402" w:rsidRPr="0048186C">
        <w:rPr>
          <w:rStyle w:val="Pogrubienie"/>
          <w:b w:val="0"/>
          <w:bCs w:val="0"/>
        </w:rPr>
        <w:t xml:space="preserve">w trybie </w:t>
      </w:r>
      <w:r w:rsidR="00670AE9">
        <w:rPr>
          <w:rStyle w:val="Pogrubienie"/>
          <w:b w:val="0"/>
          <w:bCs w:val="0"/>
        </w:rPr>
        <w:t>podstawowym bez przeprowadzenia negocjacji</w:t>
      </w:r>
      <w:r w:rsidR="00590402" w:rsidRPr="0048186C">
        <w:rPr>
          <w:rStyle w:val="Pogrubienie"/>
          <w:b w:val="0"/>
          <w:bCs w:val="0"/>
        </w:rPr>
        <w:t xml:space="preserve"> na</w:t>
      </w:r>
      <w:r w:rsidR="00590402" w:rsidRPr="00761108">
        <w:rPr>
          <w:rStyle w:val="Pogrubienie"/>
        </w:rPr>
        <w:t xml:space="preserve">: </w:t>
      </w:r>
      <w:bookmarkStart w:id="2" w:name="_Hlk83983421"/>
      <w:bookmarkEnd w:id="1"/>
      <w:r w:rsidR="00254C38" w:rsidRPr="00254C3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„</w:t>
      </w:r>
      <w:bookmarkStart w:id="3" w:name="_Hlk87004665"/>
      <w:r w:rsidR="00254C38" w:rsidRPr="00254C3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Sprzątanie pomieszczeń oraz utrzymanie należytej czystości w budynkach PGK Sp. z o.o. w Koszalinie</w:t>
      </w:r>
      <w:bookmarkEnd w:id="3"/>
      <w:r w:rsidR="00254C38" w:rsidRPr="00254C38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”.</w:t>
      </w:r>
      <w:bookmarkEnd w:id="2"/>
    </w:p>
    <w:p w14:paraId="5E0F4B1A" w14:textId="77777777" w:rsidR="0078738A" w:rsidRPr="0078738A" w:rsidRDefault="0078738A" w:rsidP="0078738A">
      <w:pPr>
        <w:jc w:val="both"/>
        <w:rPr>
          <w:rStyle w:val="Pogrubienie"/>
          <w:b w:val="0"/>
          <w:bCs w:val="0"/>
          <w:sz w:val="20"/>
          <w:szCs w:val="20"/>
        </w:rPr>
      </w:pPr>
      <w:r w:rsidRPr="0078738A">
        <w:rPr>
          <w:rStyle w:val="Pogrubienie"/>
          <w:b w:val="0"/>
          <w:bCs w:val="0"/>
          <w:sz w:val="20"/>
          <w:szCs w:val="20"/>
        </w:rPr>
        <w:t xml:space="preserve">Oferty złożyli  następujący Wykonawcy: </w:t>
      </w:r>
    </w:p>
    <w:p w14:paraId="192F64D0" w14:textId="77777777" w:rsidR="002034A9" w:rsidRPr="0078738A" w:rsidRDefault="002034A9" w:rsidP="002034A9">
      <w:pPr>
        <w:pStyle w:val="Akapitzlist"/>
        <w:numPr>
          <w:ilvl w:val="0"/>
          <w:numId w:val="15"/>
        </w:numPr>
        <w:jc w:val="both"/>
        <w:rPr>
          <w:rStyle w:val="Pogrubienie"/>
          <w:b w:val="0"/>
          <w:bCs w:val="0"/>
          <w:sz w:val="20"/>
          <w:szCs w:val="20"/>
        </w:rPr>
      </w:pPr>
      <w:r w:rsidRPr="0078738A">
        <w:rPr>
          <w:rStyle w:val="Pogrubienie"/>
          <w:b w:val="0"/>
          <w:bCs w:val="0"/>
          <w:sz w:val="20"/>
          <w:szCs w:val="20"/>
        </w:rPr>
        <w:t xml:space="preserve">Oferta nr 1 </w:t>
      </w:r>
      <w:bookmarkStart w:id="4" w:name="_Hlk89772709"/>
      <w:bookmarkStart w:id="5" w:name="_Hlk89774567"/>
      <w:r w:rsidRPr="000C7A74">
        <w:rPr>
          <w:sz w:val="20"/>
          <w:szCs w:val="20"/>
        </w:rPr>
        <w:t>UNIA Spółka z o.o.</w:t>
      </w:r>
      <w:r>
        <w:rPr>
          <w:sz w:val="20"/>
          <w:szCs w:val="20"/>
        </w:rPr>
        <w:t>, u</w:t>
      </w:r>
      <w:r w:rsidRPr="000C7A74">
        <w:rPr>
          <w:sz w:val="20"/>
          <w:szCs w:val="20"/>
        </w:rPr>
        <w:t>l. Lechicka 23, 75-837 Koszalin</w:t>
      </w:r>
      <w:bookmarkEnd w:id="4"/>
    </w:p>
    <w:bookmarkEnd w:id="5"/>
    <w:p w14:paraId="4A3B40C0" w14:textId="77777777" w:rsidR="002034A9" w:rsidRDefault="002034A9" w:rsidP="002034A9">
      <w:pPr>
        <w:pStyle w:val="Tekstpodstawowywcity"/>
        <w:numPr>
          <w:ilvl w:val="0"/>
          <w:numId w:val="15"/>
        </w:numPr>
        <w:spacing w:line="240" w:lineRule="auto"/>
        <w:ind w:right="-2"/>
        <w:rPr>
          <w:sz w:val="20"/>
          <w:szCs w:val="20"/>
        </w:rPr>
      </w:pPr>
      <w:r w:rsidRPr="00676DC4">
        <w:rPr>
          <w:rStyle w:val="Pogrubienie"/>
          <w:b w:val="0"/>
          <w:bCs w:val="0"/>
          <w:sz w:val="20"/>
          <w:szCs w:val="20"/>
        </w:rPr>
        <w:t xml:space="preserve">Oferta nr 2 </w:t>
      </w:r>
      <w:bookmarkStart w:id="6" w:name="_Hlk89773209"/>
      <w:r w:rsidRPr="000C7A74">
        <w:rPr>
          <w:sz w:val="20"/>
          <w:szCs w:val="20"/>
        </w:rPr>
        <w:t>JANTAR Sp. z o.o.-lider, JANTAR 2 Sp. z o.o., SEKRET Sp. z o.o</w:t>
      </w:r>
      <w:r>
        <w:rPr>
          <w:sz w:val="20"/>
          <w:szCs w:val="20"/>
        </w:rPr>
        <w:t xml:space="preserve">. </w:t>
      </w:r>
      <w:r w:rsidRPr="000C7A74">
        <w:rPr>
          <w:sz w:val="20"/>
          <w:szCs w:val="20"/>
        </w:rPr>
        <w:t>76-200 Słupsk, ul. Zygmunta Augusta 71</w:t>
      </w:r>
    </w:p>
    <w:p w14:paraId="5E2FE0A3" w14:textId="77777777" w:rsidR="002034A9" w:rsidRPr="00C814BC" w:rsidRDefault="002034A9" w:rsidP="002034A9">
      <w:pPr>
        <w:pStyle w:val="Akapitzlist"/>
        <w:numPr>
          <w:ilvl w:val="0"/>
          <w:numId w:val="15"/>
        </w:numPr>
        <w:rPr>
          <w:rStyle w:val="Pogrubienie"/>
          <w:b w:val="0"/>
          <w:bCs w:val="0"/>
          <w:sz w:val="20"/>
          <w:szCs w:val="20"/>
        </w:rPr>
      </w:pPr>
      <w:r w:rsidRPr="005572B9">
        <w:rPr>
          <w:rStyle w:val="Pogrubienie"/>
          <w:b w:val="0"/>
          <w:bCs w:val="0"/>
          <w:sz w:val="20"/>
          <w:szCs w:val="20"/>
          <w:lang w:val="en-US"/>
        </w:rPr>
        <w:t xml:space="preserve">Oferta nr 3 Ever Cleaning Sp. z o. o., ul. </w:t>
      </w:r>
      <w:r w:rsidRPr="00C814BC">
        <w:rPr>
          <w:rStyle w:val="Pogrubienie"/>
          <w:b w:val="0"/>
          <w:bCs w:val="0"/>
          <w:sz w:val="20"/>
          <w:szCs w:val="20"/>
        </w:rPr>
        <w:t>Arkuszowa 39, 01-934 Warszawa</w:t>
      </w:r>
    </w:p>
    <w:bookmarkEnd w:id="6"/>
    <w:p w14:paraId="79A5BBA0" w14:textId="0D444F9C" w:rsidR="00DB5C2A" w:rsidRPr="0038757E" w:rsidRDefault="00DB5C2A" w:rsidP="00423D36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A21B7D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670AE9">
        <w:rPr>
          <w:rFonts w:ascii="Open Sans" w:hAnsi="Open Sans" w:cs="Open Sans"/>
          <w:sz w:val="20"/>
          <w:szCs w:val="20"/>
        </w:rPr>
        <w:t>podstawowym bez przeprowadzenia negocjacji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>dokonał wyboru oferty najkorzystniejszej złożonej przez:</w:t>
      </w:r>
    </w:p>
    <w:p w14:paraId="1B5229F8" w14:textId="77777777" w:rsidR="002034A9" w:rsidRPr="002034A9" w:rsidRDefault="002034A9" w:rsidP="002034A9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/>
          <w:color w:val="000000"/>
          <w:sz w:val="20"/>
          <w:szCs w:val="20"/>
        </w:rPr>
      </w:pPr>
      <w:r w:rsidRPr="002034A9">
        <w:rPr>
          <w:rFonts w:ascii="Open Sans" w:eastAsia="Times New Roman" w:hAnsi="Open Sans" w:cs="Open Sans"/>
          <w:b/>
          <w:color w:val="000000"/>
          <w:sz w:val="20"/>
          <w:szCs w:val="20"/>
        </w:rPr>
        <w:t>UNIA Spółka z o.o., ul. Lechicka 23, 75-837 Koszalin</w:t>
      </w:r>
    </w:p>
    <w:p w14:paraId="00D0E3AE" w14:textId="78CFFD76" w:rsidR="00420AC5" w:rsidRDefault="00420AC5" w:rsidP="00420AC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k</w:t>
      </w:r>
      <w:r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>tóra otrzymała następującą liczbę punktów:</w:t>
      </w:r>
    </w:p>
    <w:p w14:paraId="68BB4254" w14:textId="0E81CAAF" w:rsidR="00420AC5" w:rsidRPr="00420AC5" w:rsidRDefault="00420AC5" w:rsidP="00420AC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>•</w:t>
      </w:r>
      <w:r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ab/>
        <w:t xml:space="preserve">Cena całego zamówienia </w:t>
      </w:r>
      <w:r w:rsidR="00254C38">
        <w:rPr>
          <w:rFonts w:ascii="Open Sans" w:eastAsia="Times New Roman" w:hAnsi="Open Sans" w:cs="Open Sans"/>
          <w:bCs/>
          <w:color w:val="000000"/>
          <w:sz w:val="20"/>
          <w:szCs w:val="20"/>
        </w:rPr>
        <w:t>100</w:t>
      </w:r>
      <w:r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pkt.  </w:t>
      </w:r>
    </w:p>
    <w:p w14:paraId="07A2F171" w14:textId="4905952F" w:rsidR="00420AC5" w:rsidRPr="00420AC5" w:rsidRDefault="00254C38" w:rsidP="00420AC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                                                              </w:t>
      </w:r>
      <w:r w:rsidR="00420AC5"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Łącznie </w:t>
      </w: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100</w:t>
      </w:r>
      <w:r w:rsidR="00420AC5"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>,00 punktów.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380DDDE7" w14:textId="55E03608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5572B9" w:rsidRPr="00DC7C60">
        <w:rPr>
          <w:rFonts w:ascii="Open Sans" w:eastAsia="Times New Roman" w:hAnsi="Open Sans" w:cs="Open Sans"/>
          <w:sz w:val="20"/>
          <w:szCs w:val="20"/>
        </w:rPr>
        <w:t>um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72B9" w:rsidRPr="00DC7C60">
        <w:rPr>
          <w:rFonts w:ascii="Open Sans" w:eastAsia="Times New Roman" w:hAnsi="Open Sans" w:cs="Open Sans"/>
          <w:sz w:val="20"/>
          <w:szCs w:val="20"/>
        </w:rPr>
        <w:t>ego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którym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2034A9">
        <w:rPr>
          <w:rFonts w:ascii="Open Sans" w:eastAsia="Times New Roman" w:hAnsi="Open Sans" w:cs="Open Sans"/>
          <w:color w:val="000000"/>
          <w:sz w:val="20"/>
          <w:szCs w:val="20"/>
        </w:rPr>
        <w:t>a cena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</w:t>
      </w:r>
      <w:r w:rsidR="002034A9">
        <w:rPr>
          <w:rFonts w:ascii="Open Sans" w:eastAsia="Times New Roman" w:hAnsi="Open Sans" w:cs="Open Sans"/>
          <w:color w:val="000000"/>
          <w:sz w:val="20"/>
          <w:szCs w:val="20"/>
        </w:rPr>
        <w:t>V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2034A9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</w:p>
    <w:p w14:paraId="2A655568" w14:textId="0178BABD" w:rsidR="00DB5C2A" w:rsidRPr="0038757E" w:rsidRDefault="00DB5C2A" w:rsidP="00A3016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22704B3D" w14:textId="06671E5A" w:rsidR="00D26943" w:rsidRPr="0038757E" w:rsidRDefault="00DB5C2A" w:rsidP="00423D36">
      <w:pPr>
        <w:ind w:firstLine="623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Zamawiając</w:t>
      </w:r>
      <w:r w:rsidR="00E0124C"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y</w:t>
      </w:r>
      <w:r w:rsidRPr="0038757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sectPr w:rsidR="00D26943" w:rsidRPr="0038757E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5"/>
  </w:num>
  <w:num w:numId="5">
    <w:abstractNumId w:val="14"/>
  </w:num>
  <w:num w:numId="6">
    <w:abstractNumId w:val="12"/>
  </w:num>
  <w:num w:numId="7">
    <w:abstractNumId w:val="3"/>
  </w:num>
  <w:num w:numId="8">
    <w:abstractNumId w:val="3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4"/>
  </w:num>
  <w:num w:numId="17">
    <w:abstractNumId w:val="5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7F50"/>
    <w:rsid w:val="000807AD"/>
    <w:rsid w:val="00094CAE"/>
    <w:rsid w:val="000A4586"/>
    <w:rsid w:val="000A4F5E"/>
    <w:rsid w:val="000A6C53"/>
    <w:rsid w:val="000B4578"/>
    <w:rsid w:val="000F0959"/>
    <w:rsid w:val="000F6043"/>
    <w:rsid w:val="00145629"/>
    <w:rsid w:val="00145866"/>
    <w:rsid w:val="0015526F"/>
    <w:rsid w:val="001D683E"/>
    <w:rsid w:val="002024F8"/>
    <w:rsid w:val="002034A9"/>
    <w:rsid w:val="00254C38"/>
    <w:rsid w:val="00261C64"/>
    <w:rsid w:val="00284E7B"/>
    <w:rsid w:val="002B5E9E"/>
    <w:rsid w:val="002C5090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D1C0E"/>
    <w:rsid w:val="003D4F1C"/>
    <w:rsid w:val="003D7B5D"/>
    <w:rsid w:val="00403017"/>
    <w:rsid w:val="004031A1"/>
    <w:rsid w:val="00420AC5"/>
    <w:rsid w:val="00423D36"/>
    <w:rsid w:val="00434E5D"/>
    <w:rsid w:val="00435E58"/>
    <w:rsid w:val="0048186C"/>
    <w:rsid w:val="00484B44"/>
    <w:rsid w:val="004A187B"/>
    <w:rsid w:val="004C6EFD"/>
    <w:rsid w:val="004D284B"/>
    <w:rsid w:val="004E41A3"/>
    <w:rsid w:val="004E6C18"/>
    <w:rsid w:val="004F1288"/>
    <w:rsid w:val="00502AB3"/>
    <w:rsid w:val="00524C13"/>
    <w:rsid w:val="00536EEF"/>
    <w:rsid w:val="005572B9"/>
    <w:rsid w:val="00561E34"/>
    <w:rsid w:val="005727C1"/>
    <w:rsid w:val="00577219"/>
    <w:rsid w:val="005834E0"/>
    <w:rsid w:val="00590402"/>
    <w:rsid w:val="005960AA"/>
    <w:rsid w:val="005A0B3F"/>
    <w:rsid w:val="006251CE"/>
    <w:rsid w:val="006508CE"/>
    <w:rsid w:val="0066160A"/>
    <w:rsid w:val="00664675"/>
    <w:rsid w:val="00670AE9"/>
    <w:rsid w:val="00676DC4"/>
    <w:rsid w:val="006A3C3A"/>
    <w:rsid w:val="006C3307"/>
    <w:rsid w:val="006E5C8E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F6583"/>
    <w:rsid w:val="00802F26"/>
    <w:rsid w:val="008251F5"/>
    <w:rsid w:val="00833557"/>
    <w:rsid w:val="00885C0C"/>
    <w:rsid w:val="008A3A64"/>
    <w:rsid w:val="008D4E0E"/>
    <w:rsid w:val="00921E10"/>
    <w:rsid w:val="00940422"/>
    <w:rsid w:val="00942BB4"/>
    <w:rsid w:val="00956710"/>
    <w:rsid w:val="009665C4"/>
    <w:rsid w:val="009842B9"/>
    <w:rsid w:val="009B6301"/>
    <w:rsid w:val="009F293F"/>
    <w:rsid w:val="009F5BB6"/>
    <w:rsid w:val="009F6E00"/>
    <w:rsid w:val="00A20317"/>
    <w:rsid w:val="00A21B7D"/>
    <w:rsid w:val="00A244EA"/>
    <w:rsid w:val="00A30165"/>
    <w:rsid w:val="00A31D7B"/>
    <w:rsid w:val="00A3698F"/>
    <w:rsid w:val="00A57F4D"/>
    <w:rsid w:val="00A9238A"/>
    <w:rsid w:val="00A97798"/>
    <w:rsid w:val="00AA2DC7"/>
    <w:rsid w:val="00AD0882"/>
    <w:rsid w:val="00AD352F"/>
    <w:rsid w:val="00AD56BF"/>
    <w:rsid w:val="00AE2245"/>
    <w:rsid w:val="00B07CBB"/>
    <w:rsid w:val="00B73E42"/>
    <w:rsid w:val="00BD61D8"/>
    <w:rsid w:val="00C02D8E"/>
    <w:rsid w:val="00C07F3B"/>
    <w:rsid w:val="00C334F4"/>
    <w:rsid w:val="00C433B6"/>
    <w:rsid w:val="00C81FFF"/>
    <w:rsid w:val="00C86F60"/>
    <w:rsid w:val="00C908B3"/>
    <w:rsid w:val="00CA3D32"/>
    <w:rsid w:val="00CA72AD"/>
    <w:rsid w:val="00CC2328"/>
    <w:rsid w:val="00CD2CCC"/>
    <w:rsid w:val="00CD585A"/>
    <w:rsid w:val="00D02C5C"/>
    <w:rsid w:val="00D115D8"/>
    <w:rsid w:val="00D17CA2"/>
    <w:rsid w:val="00D20881"/>
    <w:rsid w:val="00D26943"/>
    <w:rsid w:val="00D33CF9"/>
    <w:rsid w:val="00D53ADB"/>
    <w:rsid w:val="00D62CB4"/>
    <w:rsid w:val="00D7673F"/>
    <w:rsid w:val="00DB5C2A"/>
    <w:rsid w:val="00DC5F33"/>
    <w:rsid w:val="00DC7C60"/>
    <w:rsid w:val="00E0124C"/>
    <w:rsid w:val="00E35716"/>
    <w:rsid w:val="00E55B55"/>
    <w:rsid w:val="00E727B0"/>
    <w:rsid w:val="00E81020"/>
    <w:rsid w:val="00EB19E8"/>
    <w:rsid w:val="00ED72CD"/>
    <w:rsid w:val="00F54C73"/>
    <w:rsid w:val="00F561D6"/>
    <w:rsid w:val="00F71672"/>
    <w:rsid w:val="00F77AAE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Agnieszka Borowska</cp:lastModifiedBy>
  <cp:revision>7</cp:revision>
  <cp:lastPrinted>2021-12-04T19:37:00Z</cp:lastPrinted>
  <dcterms:created xsi:type="dcterms:W3CDTF">2021-12-07T11:55:00Z</dcterms:created>
  <dcterms:modified xsi:type="dcterms:W3CDTF">2021-12-08T10:48:00Z</dcterms:modified>
</cp:coreProperties>
</file>