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FE0B44"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FE0B44"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08446966"/>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BC24BF" w:rsidRPr="00BC24BF" w:rsidRDefault="00471CEA" w:rsidP="00AC6DD3">
      <w:pPr>
        <w:keepNext/>
        <w:keepLines/>
        <w:tabs>
          <w:tab w:val="center" w:pos="4873"/>
          <w:tab w:val="right" w:pos="9746"/>
        </w:tabs>
        <w:spacing w:after="240" w:line="276" w:lineRule="auto"/>
        <w:jc w:val="center"/>
        <w:rPr>
          <w:rFonts w:asciiTheme="minorHAnsi" w:hAnsiTheme="minorHAnsi" w:cstheme="minorHAnsi"/>
          <w:b/>
          <w:sz w:val="24"/>
          <w:szCs w:val="24"/>
        </w:rPr>
      </w:pPr>
      <w:r>
        <w:rPr>
          <w:rFonts w:asciiTheme="minorHAnsi" w:hAnsiTheme="minorHAnsi" w:cstheme="minorHAnsi"/>
          <w:b/>
          <w:sz w:val="24"/>
          <w:szCs w:val="24"/>
          <w:highlight w:val="lightGray"/>
        </w:rPr>
        <w:t xml:space="preserve">Dostawa </w:t>
      </w:r>
      <w:r w:rsidR="00BC24BF" w:rsidRPr="00BC24BF">
        <w:rPr>
          <w:rFonts w:asciiTheme="minorHAnsi" w:hAnsiTheme="minorHAnsi" w:cstheme="minorHAnsi"/>
          <w:b/>
          <w:sz w:val="24"/>
          <w:szCs w:val="24"/>
          <w:highlight w:val="lightGray"/>
        </w:rPr>
        <w:t>i wdrożenie systemu klasy SIEM (Security Information and Event Management) wraz</w:t>
      </w:r>
      <w:r>
        <w:rPr>
          <w:rFonts w:asciiTheme="minorHAnsi" w:hAnsiTheme="minorHAnsi" w:cstheme="minorHAnsi"/>
          <w:b/>
          <w:sz w:val="24"/>
          <w:szCs w:val="24"/>
          <w:highlight w:val="lightGray"/>
        </w:rPr>
        <w:br/>
      </w:r>
      <w:r w:rsidR="00BC24BF" w:rsidRPr="00BC24BF">
        <w:rPr>
          <w:rFonts w:asciiTheme="minorHAnsi" w:hAnsiTheme="minorHAnsi" w:cstheme="minorHAnsi"/>
          <w:b/>
          <w:sz w:val="24"/>
          <w:szCs w:val="24"/>
          <w:highlight w:val="lightGray"/>
        </w:rPr>
        <w:t xml:space="preserve"> z modułem ochrony danych osobowych RODO oraz klastra sprzętowego urządzeń UTM</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r>
      <w:r w:rsidR="00F3331F">
        <w:rPr>
          <w:rFonts w:asciiTheme="minorHAnsi" w:hAnsiTheme="minorHAnsi" w:cstheme="minorHAnsi"/>
          <w:sz w:val="24"/>
          <w:szCs w:val="24"/>
        </w:rPr>
        <w:t>215</w:t>
      </w:r>
      <w:r w:rsidR="007D46F5">
        <w:rPr>
          <w:rFonts w:asciiTheme="minorHAnsi" w:hAnsiTheme="minorHAnsi" w:cstheme="minorHAnsi"/>
          <w:sz w:val="24"/>
          <w:szCs w:val="24"/>
        </w:rPr>
        <w:t xml:space="preserve">.000 </w:t>
      </w:r>
      <w:r w:rsidR="00EE270A" w:rsidRPr="006D2474">
        <w:rPr>
          <w:rFonts w:asciiTheme="minorHAnsi" w:hAnsiTheme="minorHAnsi" w:cstheme="minorHAnsi"/>
          <w:sz w:val="24"/>
          <w:szCs w:val="24"/>
        </w:rPr>
        <w:t>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F3331F">
        <w:rPr>
          <w:rFonts w:asciiTheme="minorHAnsi" w:hAnsiTheme="minorHAnsi" w:cstheme="minorHAnsi"/>
          <w:b/>
          <w:sz w:val="24"/>
          <w:szCs w:val="24"/>
        </w:rPr>
        <w:t>.14</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E86785">
        <w:rPr>
          <w:rFonts w:asciiTheme="minorHAnsi" w:hAnsiTheme="minorHAnsi" w:cstheme="minorHAnsi"/>
          <w:b/>
          <w:color w:val="000000"/>
          <w:sz w:val="24"/>
          <w:szCs w:val="24"/>
        </w:rPr>
        <w:t>12</w:t>
      </w:r>
      <w:r w:rsidR="00BC24BF">
        <w:rPr>
          <w:rFonts w:asciiTheme="minorHAnsi" w:hAnsiTheme="minorHAnsi" w:cstheme="minorHAnsi"/>
          <w:b/>
          <w:color w:val="000000"/>
          <w:sz w:val="24"/>
          <w:szCs w:val="24"/>
        </w:rPr>
        <w:t xml:space="preserve"> </w:t>
      </w:r>
      <w:r w:rsidR="00F3331F">
        <w:rPr>
          <w:rFonts w:asciiTheme="minorHAnsi" w:hAnsiTheme="minorHAnsi" w:cstheme="minorHAnsi"/>
          <w:b/>
          <w:color w:val="000000"/>
          <w:sz w:val="24"/>
          <w:szCs w:val="24"/>
        </w:rPr>
        <w:t>lipca</w:t>
      </w:r>
      <w:r w:rsidR="006B1D51">
        <w:rPr>
          <w:rFonts w:asciiTheme="minorHAnsi" w:hAnsiTheme="minorHAnsi" w:cstheme="minorHAnsi"/>
          <w:b/>
          <w:color w:val="000000"/>
          <w:sz w:val="24"/>
          <w:szCs w:val="24"/>
        </w:rPr>
        <w:t xml:space="preserve">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p w:rsidR="005908C8" w:rsidRPr="006D2474" w:rsidRDefault="005908C8"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E86785" w:rsidRDefault="004B1548" w:rsidP="00E86785">
          <w:pPr>
            <w:pStyle w:val="Nagwekspisutreci"/>
            <w:shd w:val="clear" w:color="auto" w:fill="D9D9D9" w:themeFill="background1" w:themeFillShade="D9"/>
            <w:spacing w:line="23" w:lineRule="atLeast"/>
            <w:rPr>
              <w:rFonts w:asciiTheme="minorHAnsi" w:hAnsiTheme="minorHAnsi" w:cstheme="minorHAnsi"/>
              <w:sz w:val="24"/>
              <w:szCs w:val="24"/>
            </w:rPr>
          </w:pPr>
          <w:r w:rsidRPr="00E86785">
            <w:rPr>
              <w:rFonts w:asciiTheme="minorHAnsi" w:hAnsiTheme="minorHAnsi" w:cstheme="minorHAnsi"/>
              <w:sz w:val="24"/>
              <w:szCs w:val="24"/>
              <w:lang w:val="pl-PL"/>
            </w:rPr>
            <w:t>Spis treści</w:t>
          </w:r>
        </w:p>
        <w:p w:rsidR="00173236" w:rsidRPr="00173236" w:rsidRDefault="004B1548" w:rsidP="00173236">
          <w:pPr>
            <w:pStyle w:val="Spistreci2"/>
            <w:rPr>
              <w:rFonts w:asciiTheme="minorHAnsi" w:eastAsiaTheme="minorEastAsia" w:hAnsiTheme="minorHAnsi" w:cstheme="minorHAnsi"/>
              <w:noProof/>
              <w:sz w:val="24"/>
              <w:szCs w:val="24"/>
            </w:rPr>
          </w:pPr>
          <w:r w:rsidRPr="00173236">
            <w:rPr>
              <w:rFonts w:asciiTheme="minorHAnsi" w:hAnsiTheme="minorHAnsi" w:cstheme="minorHAnsi"/>
              <w:sz w:val="24"/>
              <w:szCs w:val="24"/>
            </w:rPr>
            <w:fldChar w:fldCharType="begin"/>
          </w:r>
          <w:r w:rsidRPr="00173236">
            <w:rPr>
              <w:rFonts w:asciiTheme="minorHAnsi" w:hAnsiTheme="minorHAnsi" w:cstheme="minorHAnsi"/>
              <w:sz w:val="24"/>
              <w:szCs w:val="24"/>
            </w:rPr>
            <w:instrText xml:space="preserve"> TOC \o "1-3" \h \z \u </w:instrText>
          </w:r>
          <w:r w:rsidRPr="00173236">
            <w:rPr>
              <w:rFonts w:asciiTheme="minorHAnsi" w:hAnsiTheme="minorHAnsi" w:cstheme="minorHAnsi"/>
              <w:sz w:val="24"/>
              <w:szCs w:val="24"/>
            </w:rPr>
            <w:fldChar w:fldCharType="separate"/>
          </w:r>
          <w:hyperlink w:anchor="_Toc108446966" w:history="1">
            <w:r w:rsidR="00173236" w:rsidRPr="00173236">
              <w:rPr>
                <w:rStyle w:val="Hipercze"/>
                <w:rFonts w:asciiTheme="minorHAnsi" w:hAnsiTheme="minorHAnsi" w:cstheme="minorHAnsi"/>
                <w:noProof/>
                <w:sz w:val="24"/>
                <w:szCs w:val="24"/>
              </w:rPr>
              <w:t>Specyfikacja Warunków Zamówienia</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_Toc108446966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67" w:history="1">
            <w:r w:rsidR="00173236" w:rsidRPr="00173236">
              <w:rPr>
                <w:rStyle w:val="Hipercze"/>
                <w:rFonts w:asciiTheme="minorHAnsi" w:hAnsiTheme="minorHAnsi" w:cstheme="minorHAnsi"/>
                <w:noProof/>
                <w:sz w:val="24"/>
                <w:szCs w:val="24"/>
              </w:rPr>
              <w:t>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Informacje ogólne</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_Toc108446967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68" w:history="1">
            <w:r w:rsidR="00173236" w:rsidRPr="00173236">
              <w:rPr>
                <w:rStyle w:val="Hipercze"/>
                <w:rFonts w:asciiTheme="minorHAnsi" w:hAnsiTheme="minorHAnsi" w:cstheme="minorHAnsi"/>
                <w:noProof/>
                <w:sz w:val="24"/>
                <w:szCs w:val="24"/>
              </w:rPr>
              <w:t>II.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Opis przedmiotu zamówienia</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_Toc108446968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69" w:history="1">
            <w:r w:rsidR="00173236" w:rsidRPr="00173236">
              <w:rPr>
                <w:rStyle w:val="Hipercze"/>
                <w:rFonts w:asciiTheme="minorHAnsi" w:hAnsiTheme="minorHAnsi" w:cstheme="minorHAnsi"/>
                <w:noProof/>
                <w:sz w:val="24"/>
                <w:szCs w:val="24"/>
              </w:rPr>
              <w:t>III.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T</w:t>
            </w:r>
            <w:r w:rsidR="00173236" w:rsidRPr="00173236">
              <w:rPr>
                <w:rStyle w:val="Hipercze"/>
                <w:rFonts w:asciiTheme="minorHAnsi" w:hAnsiTheme="minorHAnsi" w:cstheme="minorHAnsi"/>
                <w:noProof/>
                <w:sz w:val="24"/>
                <w:szCs w:val="24"/>
              </w:rPr>
              <w:t>ermin i miejsce wykonania zamówienia</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_Toc108446969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7</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0" w:history="1">
            <w:r w:rsidR="00173236" w:rsidRPr="00173236">
              <w:rPr>
                <w:rStyle w:val="Hipercze"/>
                <w:rFonts w:asciiTheme="minorHAnsi" w:hAnsiTheme="minorHAnsi" w:cstheme="minorHAnsi"/>
                <w:noProof/>
                <w:sz w:val="24"/>
                <w:szCs w:val="24"/>
              </w:rPr>
              <w:t>IV.</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Warunki udziału w postępowaniu</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_Toc108446970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8</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1" w:history="1">
            <w:r w:rsidR="00173236" w:rsidRPr="00173236">
              <w:rPr>
                <w:rStyle w:val="Hipercze"/>
                <w:rFonts w:asciiTheme="minorHAnsi" w:hAnsiTheme="minorHAnsi" w:cstheme="minorHAnsi"/>
                <w:noProof/>
                <w:sz w:val="24"/>
                <w:szCs w:val="24"/>
              </w:rPr>
              <w:t>V.</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P</w:t>
            </w:r>
            <w:r w:rsidR="00173236" w:rsidRPr="00173236">
              <w:rPr>
                <w:rStyle w:val="Hipercze"/>
                <w:rFonts w:asciiTheme="minorHAnsi" w:hAnsiTheme="minorHAnsi" w:cstheme="minorHAnsi"/>
                <w:noProof/>
                <w:sz w:val="24"/>
                <w:szCs w:val="24"/>
              </w:rPr>
              <w:t>odstawy wykluczenia z postępowania</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_Toc108446971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9</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2" w:history="1">
            <w:r w:rsidR="00173236" w:rsidRPr="00173236">
              <w:rPr>
                <w:rStyle w:val="Hipercze"/>
                <w:rFonts w:asciiTheme="minorHAnsi" w:hAnsiTheme="minorHAnsi" w:cstheme="minorHAnsi"/>
                <w:noProof/>
                <w:sz w:val="24"/>
                <w:szCs w:val="24"/>
              </w:rPr>
              <w:t>VI.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Oświadczenie wykonawcy o niepodleganiu wykluczeniu, spełnianiu warunków udziału</w:t>
            </w:r>
            <w:r w:rsidR="00173236">
              <w:rPr>
                <w:rStyle w:val="Hipercze"/>
                <w:rFonts w:asciiTheme="minorHAnsi" w:hAnsiTheme="minorHAnsi" w:cstheme="minorHAnsi"/>
                <w:noProof/>
                <w:sz w:val="24"/>
                <w:szCs w:val="24"/>
              </w:rPr>
              <w:br/>
              <w:t xml:space="preserve">               </w:t>
            </w:r>
            <w:r w:rsidR="00173236" w:rsidRPr="00173236">
              <w:rPr>
                <w:rStyle w:val="Hipercze"/>
                <w:rFonts w:asciiTheme="minorHAnsi" w:hAnsiTheme="minorHAnsi" w:cstheme="minorHAnsi"/>
                <w:noProof/>
                <w:sz w:val="24"/>
                <w:szCs w:val="24"/>
              </w:rPr>
              <w:t xml:space="preserve"> w postępowaniu</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_Toc108446972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13</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3" w:history="1">
            <w:r w:rsidR="00173236" w:rsidRPr="00173236">
              <w:rPr>
                <w:rStyle w:val="Hipercze"/>
                <w:rFonts w:asciiTheme="minorHAnsi" w:hAnsiTheme="minorHAnsi" w:cstheme="minorHAnsi"/>
                <w:noProof/>
                <w:sz w:val="24"/>
                <w:szCs w:val="24"/>
              </w:rPr>
              <w:t>VII.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Dokumenty i oświadczenia wymagane przy poleganiu na zasobach podmiotów trzecich</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_Toc108446973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14</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4" w:history="1">
            <w:r w:rsidR="00173236" w:rsidRPr="00173236">
              <w:rPr>
                <w:rStyle w:val="Hipercze"/>
                <w:rFonts w:asciiTheme="minorHAnsi" w:hAnsiTheme="minorHAnsi" w:cstheme="minorHAnsi"/>
                <w:noProof/>
                <w:sz w:val="24"/>
                <w:szCs w:val="24"/>
              </w:rPr>
              <w:t>VIII.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 xml:space="preserve">informacja dla wykonawców wspólnie ubiegających się o udzielenie zamówienia </w:t>
            </w:r>
            <w:r w:rsidR="00173236">
              <w:rPr>
                <w:rStyle w:val="Hipercze"/>
                <w:rFonts w:asciiTheme="minorHAnsi" w:hAnsiTheme="minorHAnsi" w:cstheme="minorHAnsi"/>
                <w:noProof/>
                <w:sz w:val="24"/>
                <w:szCs w:val="24"/>
              </w:rPr>
              <w:br/>
              <w:t xml:space="preserve">                </w:t>
            </w:r>
            <w:r w:rsidR="00173236" w:rsidRPr="00173236">
              <w:rPr>
                <w:rStyle w:val="Hipercze"/>
                <w:rFonts w:asciiTheme="minorHAnsi" w:hAnsiTheme="minorHAnsi" w:cstheme="minorHAnsi"/>
                <w:noProof/>
                <w:sz w:val="24"/>
                <w:szCs w:val="24"/>
              </w:rPr>
              <w:t>(spółki cywilne/konsorcja)</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_Toc108446974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15</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5" w:history="1">
            <w:r w:rsidR="00173236" w:rsidRPr="00173236">
              <w:rPr>
                <w:rStyle w:val="Hipercze"/>
                <w:rFonts w:asciiTheme="minorHAnsi" w:hAnsiTheme="minorHAnsi" w:cstheme="minorHAnsi"/>
                <w:noProof/>
                <w:sz w:val="24"/>
                <w:szCs w:val="24"/>
              </w:rPr>
              <w:t>IX.</w:t>
            </w:r>
            <w:r w:rsidR="00173236" w:rsidRPr="00173236">
              <w:rPr>
                <w:rFonts w:asciiTheme="minorHAnsi" w:eastAsiaTheme="minorEastAsia" w:hAnsiTheme="minorHAnsi" w:cstheme="minorHAnsi"/>
                <w:noProof/>
                <w:sz w:val="24"/>
                <w:szCs w:val="24"/>
              </w:rPr>
              <w:tab/>
            </w:r>
            <w:r w:rsidR="00173236">
              <w:rPr>
                <w:rFonts w:asciiTheme="minorHAnsi" w:eastAsiaTheme="minorEastAsia" w:hAnsiTheme="minorHAnsi" w:cstheme="minorHAnsi"/>
                <w:noProof/>
                <w:sz w:val="24"/>
                <w:szCs w:val="24"/>
              </w:rPr>
              <w:t>P</w:t>
            </w:r>
            <w:r w:rsidR="00173236" w:rsidRPr="00173236">
              <w:rPr>
                <w:rStyle w:val="Hipercze"/>
                <w:rFonts w:asciiTheme="minorHAnsi" w:hAnsiTheme="minorHAnsi" w:cstheme="minorHAnsi"/>
                <w:noProof/>
                <w:sz w:val="24"/>
                <w:szCs w:val="24"/>
              </w:rPr>
              <w:t>odwykonawstwo</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_Toc108446975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15</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76" w:history="1">
            <w:r w:rsidR="00173236" w:rsidRPr="00173236">
              <w:rPr>
                <w:rStyle w:val="Hipercze"/>
                <w:rFonts w:asciiTheme="minorHAnsi" w:hAnsiTheme="minorHAnsi" w:cstheme="minorHAnsi"/>
                <w:caps/>
                <w:noProof/>
                <w:sz w:val="24"/>
                <w:szCs w:val="24"/>
              </w:rPr>
              <w:t>X.</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caps/>
                <w:noProof/>
                <w:sz w:val="24"/>
                <w:szCs w:val="24"/>
              </w:rPr>
              <w:t>P</w:t>
            </w:r>
            <w:r w:rsidR="00173236" w:rsidRPr="00173236">
              <w:rPr>
                <w:rStyle w:val="Hipercze"/>
                <w:rFonts w:asciiTheme="minorHAnsi" w:hAnsiTheme="minorHAnsi" w:cstheme="minorHAnsi"/>
                <w:noProof/>
                <w:sz w:val="24"/>
                <w:szCs w:val="24"/>
              </w:rPr>
              <w:t>rzedmiotowe środki dowodowe</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_Toc108446976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15</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1" w:history="1">
            <w:r w:rsidR="00173236" w:rsidRPr="00173236">
              <w:rPr>
                <w:rStyle w:val="Hipercze"/>
                <w:rFonts w:asciiTheme="minorHAnsi" w:hAnsiTheme="minorHAnsi" w:cstheme="minorHAnsi"/>
                <w:noProof/>
                <w:sz w:val="24"/>
                <w:szCs w:val="24"/>
              </w:rPr>
              <w:t>XI.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P</w:t>
            </w:r>
            <w:r w:rsidR="00173236" w:rsidRPr="00173236">
              <w:rPr>
                <w:rStyle w:val="Hipercze"/>
                <w:rFonts w:asciiTheme="minorHAnsi" w:hAnsiTheme="minorHAnsi" w:cstheme="minorHAnsi"/>
                <w:noProof/>
                <w:sz w:val="24"/>
                <w:szCs w:val="24"/>
              </w:rPr>
              <w:t>odmiotowe środki dowodowe</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_Toc108446981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16</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2" w:history="1">
            <w:r w:rsidR="00173236" w:rsidRPr="00173236">
              <w:rPr>
                <w:rStyle w:val="Hipercze"/>
                <w:rFonts w:asciiTheme="minorHAnsi" w:hAnsiTheme="minorHAnsi" w:cstheme="minorHAnsi"/>
                <w:noProof/>
                <w:sz w:val="24"/>
                <w:szCs w:val="24"/>
              </w:rPr>
              <w:t>XII.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Informacje o środkach komunikacji elektronicznej, przy użyciu których Zamawiający</w:t>
            </w:r>
            <w:r w:rsidR="00173236">
              <w:rPr>
                <w:rStyle w:val="Hipercze"/>
                <w:rFonts w:asciiTheme="minorHAnsi" w:hAnsiTheme="minorHAnsi" w:cstheme="minorHAnsi"/>
                <w:noProof/>
                <w:sz w:val="24"/>
                <w:szCs w:val="24"/>
              </w:rPr>
              <w:br/>
              <w:t xml:space="preserve">                </w:t>
            </w:r>
            <w:r w:rsidR="00173236" w:rsidRPr="00173236">
              <w:rPr>
                <w:rStyle w:val="Hipercze"/>
                <w:rFonts w:asciiTheme="minorHAnsi" w:hAnsiTheme="minorHAnsi" w:cstheme="minorHAnsi"/>
                <w:noProof/>
                <w:sz w:val="24"/>
                <w:szCs w:val="24"/>
              </w:rPr>
              <w:t xml:space="preserve"> będzie komunikował się z wykonawcami, oraz informacje o wymaganiach technicznych</w:t>
            </w:r>
            <w:r w:rsidR="00173236">
              <w:rPr>
                <w:rStyle w:val="Hipercze"/>
                <w:rFonts w:asciiTheme="minorHAnsi" w:hAnsiTheme="minorHAnsi" w:cstheme="minorHAnsi"/>
                <w:noProof/>
                <w:sz w:val="24"/>
                <w:szCs w:val="24"/>
              </w:rPr>
              <w:br/>
              <w:t xml:space="preserve">                </w:t>
            </w:r>
            <w:r w:rsidR="00173236" w:rsidRPr="00173236">
              <w:rPr>
                <w:rStyle w:val="Hipercze"/>
                <w:rFonts w:asciiTheme="minorHAnsi" w:hAnsiTheme="minorHAnsi" w:cstheme="minorHAnsi"/>
                <w:noProof/>
                <w:sz w:val="24"/>
                <w:szCs w:val="24"/>
              </w:rPr>
              <w:t xml:space="preserve"> i organizacyjnych sporządzania, wysyłania i odbierania korespondencji elektronicznej</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_Toc108446982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22</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3" w:history="1">
            <w:r w:rsidR="00173236" w:rsidRPr="00173236">
              <w:rPr>
                <w:rStyle w:val="Hipercze"/>
                <w:rFonts w:asciiTheme="minorHAnsi" w:hAnsiTheme="minorHAnsi" w:cstheme="minorHAnsi"/>
                <w:noProof/>
                <w:sz w:val="24"/>
                <w:szCs w:val="24"/>
              </w:rPr>
              <w:t>XIII.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O</w:t>
            </w:r>
            <w:r w:rsidR="00173236" w:rsidRPr="00173236">
              <w:rPr>
                <w:rStyle w:val="Hipercze"/>
                <w:rFonts w:asciiTheme="minorHAnsi" w:hAnsiTheme="minorHAnsi" w:cstheme="minorHAnsi"/>
                <w:noProof/>
                <w:sz w:val="24"/>
                <w:szCs w:val="24"/>
              </w:rPr>
              <w:t>soby uprawnione do komunikowania się z wykonawcami</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_Toc108446983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24</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4" w:history="1">
            <w:r w:rsidR="00173236" w:rsidRPr="00173236">
              <w:rPr>
                <w:rStyle w:val="Hipercze"/>
                <w:rFonts w:asciiTheme="minorHAnsi" w:hAnsiTheme="minorHAnsi" w:cstheme="minorHAnsi"/>
                <w:noProof/>
                <w:sz w:val="24"/>
                <w:szCs w:val="24"/>
              </w:rPr>
              <w:t>XIV.</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W</w:t>
            </w:r>
            <w:r w:rsidR="00173236" w:rsidRPr="00173236">
              <w:rPr>
                <w:rStyle w:val="Hipercze"/>
                <w:rFonts w:asciiTheme="minorHAnsi" w:hAnsiTheme="minorHAnsi" w:cstheme="minorHAnsi"/>
                <w:noProof/>
                <w:sz w:val="24"/>
                <w:szCs w:val="24"/>
              </w:rPr>
              <w:t>ymagania dotyczące wadium</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_Toc108446984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24</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5" w:history="1">
            <w:r w:rsidR="00173236" w:rsidRPr="00173236">
              <w:rPr>
                <w:rStyle w:val="Hipercze"/>
                <w:rFonts w:asciiTheme="minorHAnsi" w:hAnsiTheme="minorHAnsi" w:cstheme="minorHAnsi"/>
                <w:noProof/>
                <w:sz w:val="24"/>
                <w:szCs w:val="24"/>
              </w:rPr>
              <w:t>XV.</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T</w:t>
            </w:r>
            <w:r w:rsidR="00173236" w:rsidRPr="00173236">
              <w:rPr>
                <w:rStyle w:val="Hipercze"/>
                <w:rFonts w:asciiTheme="minorHAnsi" w:hAnsiTheme="minorHAnsi" w:cstheme="minorHAnsi"/>
                <w:noProof/>
                <w:sz w:val="24"/>
                <w:szCs w:val="24"/>
              </w:rPr>
              <w:t>ermin związania ofertą</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_Toc108446985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24</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6" w:history="1">
            <w:r w:rsidR="00173236" w:rsidRPr="00173236">
              <w:rPr>
                <w:rStyle w:val="Hipercze"/>
                <w:rFonts w:asciiTheme="minorHAnsi" w:hAnsiTheme="minorHAnsi" w:cstheme="minorHAnsi"/>
                <w:noProof/>
                <w:sz w:val="24"/>
                <w:szCs w:val="24"/>
              </w:rPr>
              <w:t>XVI.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O</w:t>
            </w:r>
            <w:r w:rsidR="00173236" w:rsidRPr="00173236">
              <w:rPr>
                <w:rStyle w:val="Hipercze"/>
                <w:rFonts w:asciiTheme="minorHAnsi" w:hAnsiTheme="minorHAnsi" w:cstheme="minorHAnsi"/>
                <w:noProof/>
                <w:sz w:val="24"/>
                <w:szCs w:val="24"/>
              </w:rPr>
              <w:t xml:space="preserve">pis sposobu przygotowania oferty oraz dokumentów wymaganych przez zamawiającego </w:t>
            </w:r>
            <w:r w:rsidR="00173236">
              <w:rPr>
                <w:rStyle w:val="Hipercze"/>
                <w:rFonts w:asciiTheme="minorHAnsi" w:hAnsiTheme="minorHAnsi" w:cstheme="minorHAnsi"/>
                <w:noProof/>
                <w:sz w:val="24"/>
                <w:szCs w:val="24"/>
              </w:rPr>
              <w:br/>
              <w:t xml:space="preserve">                 </w:t>
            </w:r>
            <w:r w:rsidR="00173236" w:rsidRPr="00173236">
              <w:rPr>
                <w:rStyle w:val="Hipercze"/>
                <w:rFonts w:asciiTheme="minorHAnsi" w:hAnsiTheme="minorHAnsi" w:cstheme="minorHAnsi"/>
                <w:noProof/>
                <w:sz w:val="24"/>
                <w:szCs w:val="24"/>
              </w:rPr>
              <w:t>w SWZ</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_Toc108446986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24</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7" w:history="1">
            <w:r w:rsidR="00173236" w:rsidRPr="00173236">
              <w:rPr>
                <w:rStyle w:val="Hipercze"/>
                <w:rFonts w:asciiTheme="minorHAnsi" w:hAnsiTheme="minorHAnsi" w:cstheme="minorHAnsi"/>
                <w:noProof/>
                <w:sz w:val="24"/>
                <w:szCs w:val="24"/>
              </w:rPr>
              <w:t>XVII.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shd w:val="clear" w:color="auto" w:fill="D9D9D9" w:themeFill="background1" w:themeFillShade="D9"/>
              </w:rPr>
              <w:t>S</w:t>
            </w:r>
            <w:r w:rsidR="00173236" w:rsidRPr="00173236">
              <w:rPr>
                <w:rStyle w:val="Hipercze"/>
                <w:rFonts w:asciiTheme="minorHAnsi" w:hAnsiTheme="minorHAnsi" w:cstheme="minorHAnsi"/>
                <w:noProof/>
                <w:sz w:val="24"/>
                <w:szCs w:val="24"/>
                <w:shd w:val="clear" w:color="auto" w:fill="D9D9D9" w:themeFill="background1" w:themeFillShade="D9"/>
              </w:rPr>
              <w:t>posób oraz termin sładania ofert</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_Toc108446987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28</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8" w:history="1">
            <w:r w:rsidR="00173236" w:rsidRPr="00173236">
              <w:rPr>
                <w:rStyle w:val="Hipercze"/>
                <w:rFonts w:asciiTheme="minorHAnsi" w:hAnsiTheme="minorHAnsi" w:cstheme="minorHAnsi"/>
                <w:noProof/>
                <w:sz w:val="24"/>
                <w:szCs w:val="24"/>
              </w:rPr>
              <w:t>XVIII.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O</w:t>
            </w:r>
            <w:r w:rsidR="00173236" w:rsidRPr="00173236">
              <w:rPr>
                <w:rStyle w:val="Hipercze"/>
                <w:rFonts w:asciiTheme="minorHAnsi" w:hAnsiTheme="minorHAnsi" w:cstheme="minorHAnsi"/>
                <w:noProof/>
                <w:sz w:val="24"/>
                <w:szCs w:val="24"/>
              </w:rPr>
              <w:t>twarcie ofert</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_Toc108446988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29</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89" w:history="1">
            <w:r w:rsidR="00173236" w:rsidRPr="00173236">
              <w:rPr>
                <w:rStyle w:val="Hipercze"/>
                <w:rFonts w:asciiTheme="minorHAnsi" w:hAnsiTheme="minorHAnsi" w:cstheme="minorHAnsi"/>
                <w:noProof/>
                <w:sz w:val="24"/>
                <w:szCs w:val="24"/>
              </w:rPr>
              <w:t>XIX.</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O</w:t>
            </w:r>
            <w:r w:rsidR="00173236" w:rsidRPr="00173236">
              <w:rPr>
                <w:rStyle w:val="Hipercze"/>
                <w:rFonts w:asciiTheme="minorHAnsi" w:hAnsiTheme="minorHAnsi" w:cstheme="minorHAnsi"/>
                <w:noProof/>
                <w:sz w:val="24"/>
                <w:szCs w:val="24"/>
              </w:rPr>
              <w:t>pis sposobu obliczenia ceny</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_Toc108446989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30</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0" w:history="1">
            <w:r w:rsidR="00173236" w:rsidRPr="00173236">
              <w:rPr>
                <w:rStyle w:val="Hipercze"/>
                <w:rFonts w:asciiTheme="minorHAnsi" w:hAnsiTheme="minorHAnsi" w:cstheme="minorHAnsi"/>
                <w:noProof/>
                <w:sz w:val="24"/>
                <w:szCs w:val="24"/>
              </w:rPr>
              <w:t>XX.</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O</w:t>
            </w:r>
            <w:r w:rsidR="00173236" w:rsidRPr="00173236">
              <w:rPr>
                <w:rStyle w:val="Hipercze"/>
                <w:rFonts w:asciiTheme="minorHAnsi" w:hAnsiTheme="minorHAnsi" w:cstheme="minorHAnsi"/>
                <w:noProof/>
                <w:sz w:val="24"/>
                <w:szCs w:val="24"/>
              </w:rPr>
              <w:t>pis kryteriów i sposobu oceny ofert</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_Toc108446990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30</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1" w:history="1">
            <w:r w:rsidR="00173236" w:rsidRPr="00173236">
              <w:rPr>
                <w:rStyle w:val="Hipercze"/>
                <w:rFonts w:asciiTheme="minorHAnsi" w:hAnsiTheme="minorHAnsi" w:cstheme="minorHAnsi"/>
                <w:noProof/>
                <w:sz w:val="24"/>
                <w:szCs w:val="24"/>
              </w:rPr>
              <w:t>XXI.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 xml:space="preserve">Informacja o formalnościach, jakie winny być dopełnione po wyborze oferty w celu </w:t>
            </w:r>
            <w:r w:rsidR="00173236">
              <w:rPr>
                <w:rStyle w:val="Hipercze"/>
                <w:rFonts w:asciiTheme="minorHAnsi" w:hAnsiTheme="minorHAnsi" w:cstheme="minorHAnsi"/>
                <w:noProof/>
                <w:sz w:val="24"/>
                <w:szCs w:val="24"/>
              </w:rPr>
              <w:br/>
              <w:t xml:space="preserve">                 </w:t>
            </w:r>
            <w:r w:rsidR="00173236" w:rsidRPr="00173236">
              <w:rPr>
                <w:rStyle w:val="Hipercze"/>
                <w:rFonts w:asciiTheme="minorHAnsi" w:hAnsiTheme="minorHAnsi" w:cstheme="minorHAnsi"/>
                <w:noProof/>
                <w:sz w:val="24"/>
                <w:szCs w:val="24"/>
              </w:rPr>
              <w:t>zawarcia umowy w sprawie zamówienia publicznego</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_Toc108446991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31</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2" w:history="1">
            <w:r w:rsidR="00173236" w:rsidRPr="00173236">
              <w:rPr>
                <w:rStyle w:val="Hipercze"/>
                <w:rFonts w:asciiTheme="minorHAnsi" w:hAnsiTheme="minorHAnsi" w:cstheme="minorHAnsi"/>
                <w:noProof/>
                <w:sz w:val="24"/>
                <w:szCs w:val="24"/>
              </w:rPr>
              <w:t>XXII.</w:t>
            </w:r>
            <w:r w:rsidR="00173236" w:rsidRPr="00173236">
              <w:rPr>
                <w:rFonts w:asciiTheme="minorHAnsi" w:eastAsiaTheme="minorEastAsia" w:hAnsiTheme="minorHAnsi" w:cstheme="minorHAnsi"/>
                <w:noProof/>
                <w:sz w:val="24"/>
                <w:szCs w:val="24"/>
              </w:rPr>
              <w:tab/>
            </w:r>
            <w:r w:rsidR="00173236" w:rsidRPr="00173236">
              <w:rPr>
                <w:rStyle w:val="Hipercze"/>
                <w:rFonts w:asciiTheme="minorHAnsi" w:hAnsiTheme="minorHAnsi" w:cstheme="minorHAnsi"/>
                <w:noProof/>
                <w:sz w:val="24"/>
                <w:szCs w:val="24"/>
              </w:rPr>
              <w:t>Wymagania dotyczące zabezpieczenia należytego wykonania umowy</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_Toc108446992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32</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3" w:history="1">
            <w:r w:rsidR="00173236" w:rsidRPr="00173236">
              <w:rPr>
                <w:rStyle w:val="Hipercze"/>
                <w:rFonts w:asciiTheme="minorHAnsi" w:hAnsiTheme="minorHAnsi" w:cstheme="minorHAnsi"/>
                <w:noProof/>
                <w:sz w:val="24"/>
                <w:szCs w:val="24"/>
              </w:rPr>
              <w:t>XXIII.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I</w:t>
            </w:r>
            <w:r w:rsidR="00173236" w:rsidRPr="00173236">
              <w:rPr>
                <w:rStyle w:val="Hipercze"/>
                <w:rFonts w:asciiTheme="minorHAnsi" w:hAnsiTheme="minorHAnsi" w:cstheme="minorHAnsi"/>
                <w:noProof/>
                <w:sz w:val="24"/>
                <w:szCs w:val="24"/>
              </w:rPr>
              <w:t>nformacje o treści zawieranej umowy oraz możliwości jej zmiany</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_Toc108446993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32</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4" w:history="1">
            <w:r w:rsidR="00173236" w:rsidRPr="00173236">
              <w:rPr>
                <w:rStyle w:val="Hipercze"/>
                <w:rFonts w:asciiTheme="minorHAnsi" w:hAnsiTheme="minorHAnsi" w:cstheme="minorHAnsi"/>
                <w:noProof/>
                <w:sz w:val="24"/>
                <w:szCs w:val="24"/>
              </w:rPr>
              <w:t>XXIV.</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P</w:t>
            </w:r>
            <w:r w:rsidR="00173236" w:rsidRPr="00173236">
              <w:rPr>
                <w:rStyle w:val="Hipercze"/>
                <w:rFonts w:asciiTheme="minorHAnsi" w:hAnsiTheme="minorHAnsi" w:cstheme="minorHAnsi"/>
                <w:noProof/>
                <w:sz w:val="24"/>
                <w:szCs w:val="24"/>
              </w:rPr>
              <w:t>ouczenie o Środkach ochrony prawnej przysługujących wykonawcy</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_Toc108446994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32</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5" w:history="1">
            <w:r w:rsidR="00173236" w:rsidRPr="00173236">
              <w:rPr>
                <w:rStyle w:val="Hipercze"/>
                <w:rFonts w:asciiTheme="minorHAnsi" w:hAnsiTheme="minorHAnsi" w:cstheme="minorHAnsi"/>
                <w:noProof/>
                <w:sz w:val="24"/>
                <w:szCs w:val="24"/>
              </w:rPr>
              <w:t>XXV.</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O</w:t>
            </w:r>
            <w:r w:rsidR="00173236" w:rsidRPr="00173236">
              <w:rPr>
                <w:rStyle w:val="Hipercze"/>
                <w:rFonts w:asciiTheme="minorHAnsi" w:hAnsiTheme="minorHAnsi" w:cstheme="minorHAnsi"/>
                <w:noProof/>
                <w:sz w:val="24"/>
                <w:szCs w:val="24"/>
              </w:rPr>
              <w:t>chrona danych osobowych</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_Toc108446995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33</w:t>
            </w:r>
            <w:r w:rsidR="00173236" w:rsidRPr="00173236">
              <w:rPr>
                <w:rFonts w:asciiTheme="minorHAnsi" w:hAnsiTheme="minorHAnsi" w:cstheme="minorHAnsi"/>
                <w:noProof/>
                <w:webHidden/>
                <w:sz w:val="24"/>
                <w:szCs w:val="24"/>
              </w:rPr>
              <w:fldChar w:fldCharType="end"/>
            </w:r>
          </w:hyperlink>
        </w:p>
        <w:p w:rsidR="00173236" w:rsidRPr="00173236" w:rsidRDefault="00FE0B44" w:rsidP="00173236">
          <w:pPr>
            <w:pStyle w:val="Spistreci1"/>
            <w:rPr>
              <w:rFonts w:asciiTheme="minorHAnsi" w:eastAsiaTheme="minorEastAsia" w:hAnsiTheme="minorHAnsi" w:cstheme="minorHAnsi"/>
              <w:noProof/>
              <w:sz w:val="24"/>
              <w:szCs w:val="24"/>
            </w:rPr>
          </w:pPr>
          <w:hyperlink w:anchor="_Toc108446996" w:history="1">
            <w:r w:rsidR="00173236" w:rsidRPr="00173236">
              <w:rPr>
                <w:rStyle w:val="Hipercze"/>
                <w:rFonts w:asciiTheme="minorHAnsi" w:hAnsiTheme="minorHAnsi" w:cstheme="minorHAnsi"/>
                <w:noProof/>
                <w:sz w:val="24"/>
                <w:szCs w:val="24"/>
              </w:rPr>
              <w:t>XXVI.</w:t>
            </w:r>
            <w:r w:rsidR="00173236" w:rsidRPr="00173236">
              <w:rPr>
                <w:rFonts w:asciiTheme="minorHAnsi" w:eastAsiaTheme="minorEastAsia" w:hAnsiTheme="minorHAnsi" w:cstheme="minorHAnsi"/>
                <w:noProof/>
                <w:sz w:val="24"/>
                <w:szCs w:val="24"/>
              </w:rPr>
              <w:tab/>
            </w:r>
            <w:r w:rsidR="00173236">
              <w:rPr>
                <w:rStyle w:val="Hipercze"/>
                <w:rFonts w:asciiTheme="minorHAnsi" w:hAnsiTheme="minorHAnsi" w:cstheme="minorHAnsi"/>
                <w:noProof/>
                <w:sz w:val="24"/>
                <w:szCs w:val="24"/>
              </w:rPr>
              <w:t>Z</w:t>
            </w:r>
            <w:r w:rsidR="00173236" w:rsidRPr="00173236">
              <w:rPr>
                <w:rStyle w:val="Hipercze"/>
                <w:rFonts w:asciiTheme="minorHAnsi" w:hAnsiTheme="minorHAnsi" w:cstheme="minorHAnsi"/>
                <w:noProof/>
                <w:sz w:val="24"/>
                <w:szCs w:val="24"/>
              </w:rPr>
              <w:t>ałączniki</w:t>
            </w:r>
            <w:r w:rsidR="00173236" w:rsidRPr="00173236">
              <w:rPr>
                <w:rFonts w:asciiTheme="minorHAnsi" w:hAnsiTheme="minorHAnsi" w:cstheme="minorHAnsi"/>
                <w:noProof/>
                <w:webHidden/>
                <w:sz w:val="24"/>
                <w:szCs w:val="24"/>
              </w:rPr>
              <w:tab/>
            </w:r>
            <w:r w:rsidR="00173236" w:rsidRPr="00173236">
              <w:rPr>
                <w:rFonts w:asciiTheme="minorHAnsi" w:hAnsiTheme="minorHAnsi" w:cstheme="minorHAnsi"/>
                <w:noProof/>
                <w:webHidden/>
                <w:sz w:val="24"/>
                <w:szCs w:val="24"/>
              </w:rPr>
              <w:fldChar w:fldCharType="begin"/>
            </w:r>
            <w:r w:rsidR="00173236" w:rsidRPr="00173236">
              <w:rPr>
                <w:rFonts w:asciiTheme="minorHAnsi" w:hAnsiTheme="minorHAnsi" w:cstheme="minorHAnsi"/>
                <w:noProof/>
                <w:webHidden/>
                <w:sz w:val="24"/>
                <w:szCs w:val="24"/>
              </w:rPr>
              <w:instrText xml:space="preserve"> PAGEREF _Toc108446996 \h </w:instrText>
            </w:r>
            <w:r w:rsidR="00173236" w:rsidRPr="00173236">
              <w:rPr>
                <w:rFonts w:asciiTheme="minorHAnsi" w:hAnsiTheme="minorHAnsi" w:cstheme="minorHAnsi"/>
                <w:noProof/>
                <w:webHidden/>
                <w:sz w:val="24"/>
                <w:szCs w:val="24"/>
              </w:rPr>
            </w:r>
            <w:r w:rsidR="00173236" w:rsidRPr="00173236">
              <w:rPr>
                <w:rFonts w:asciiTheme="minorHAnsi" w:hAnsiTheme="minorHAnsi" w:cstheme="minorHAnsi"/>
                <w:noProof/>
                <w:webHidden/>
                <w:sz w:val="24"/>
                <w:szCs w:val="24"/>
              </w:rPr>
              <w:fldChar w:fldCharType="separate"/>
            </w:r>
            <w:r w:rsidR="00572EB6">
              <w:rPr>
                <w:rFonts w:asciiTheme="minorHAnsi" w:hAnsiTheme="minorHAnsi" w:cstheme="minorHAnsi"/>
                <w:noProof/>
                <w:webHidden/>
                <w:sz w:val="24"/>
                <w:szCs w:val="24"/>
              </w:rPr>
              <w:t>34</w:t>
            </w:r>
            <w:r w:rsidR="00173236" w:rsidRPr="00173236">
              <w:rPr>
                <w:rFonts w:asciiTheme="minorHAnsi" w:hAnsiTheme="minorHAnsi" w:cstheme="minorHAnsi"/>
                <w:noProof/>
                <w:webHidden/>
                <w:sz w:val="24"/>
                <w:szCs w:val="24"/>
              </w:rPr>
              <w:fldChar w:fldCharType="end"/>
            </w:r>
          </w:hyperlink>
        </w:p>
        <w:p w:rsidR="004B1548" w:rsidRPr="00173236" w:rsidRDefault="004B1548" w:rsidP="00173236">
          <w:pPr>
            <w:shd w:val="clear" w:color="auto" w:fill="D9D9D9" w:themeFill="background1" w:themeFillShade="D9"/>
            <w:spacing w:after="0" w:line="276" w:lineRule="auto"/>
            <w:rPr>
              <w:rFonts w:asciiTheme="minorHAnsi" w:hAnsiTheme="minorHAnsi" w:cstheme="minorHAnsi"/>
              <w:sz w:val="24"/>
              <w:szCs w:val="24"/>
            </w:rPr>
          </w:pPr>
          <w:r w:rsidRPr="00173236">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08446967"/>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6D2474">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rsidR="0056409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FE0B44" w:rsidP="006D2474">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08446968"/>
      <w:r w:rsidRPr="006D2474">
        <w:rPr>
          <w:rFonts w:asciiTheme="minorHAnsi" w:hAnsiTheme="minorHAnsi" w:cstheme="minorHAnsi"/>
          <w:sz w:val="24"/>
          <w:szCs w:val="24"/>
        </w:rPr>
        <w:t>Opis przedmiotu zamówienia</w:t>
      </w:r>
      <w:bookmarkEnd w:id="3"/>
      <w:bookmarkEnd w:id="4"/>
    </w:p>
    <w:p w:rsidR="00AC6DD3" w:rsidRPr="004942F3" w:rsidRDefault="00480DB1" w:rsidP="00F3331F">
      <w:pPr>
        <w:keepNext/>
        <w:keepLines/>
        <w:numPr>
          <w:ilvl w:val="0"/>
          <w:numId w:val="3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28091A">
        <w:rPr>
          <w:rFonts w:asciiTheme="minorHAnsi" w:hAnsiTheme="minorHAnsi" w:cstheme="minorHAnsi"/>
          <w:sz w:val="24"/>
          <w:szCs w:val="24"/>
        </w:rPr>
        <w:t xml:space="preserve">jest </w:t>
      </w:r>
      <w:r w:rsidR="00471CEA">
        <w:rPr>
          <w:rFonts w:asciiTheme="minorHAnsi" w:hAnsiTheme="minorHAnsi" w:cstheme="minorHAnsi"/>
          <w:b/>
          <w:sz w:val="24"/>
          <w:szCs w:val="24"/>
        </w:rPr>
        <w:t xml:space="preserve">dostawa </w:t>
      </w:r>
      <w:r w:rsidR="00F3331F" w:rsidRPr="00F3331F">
        <w:rPr>
          <w:rFonts w:asciiTheme="minorHAnsi" w:hAnsiTheme="minorHAnsi" w:cstheme="minorHAnsi"/>
          <w:b/>
          <w:sz w:val="24"/>
          <w:szCs w:val="24"/>
        </w:rPr>
        <w:t>i wdrożenie systemu klasy SIEM (Security Information and Event Management) wraz z modułem ochrony danych osobowych RODO oraz</w:t>
      </w:r>
      <w:r w:rsidR="00407ACD">
        <w:rPr>
          <w:rFonts w:asciiTheme="minorHAnsi" w:hAnsiTheme="minorHAnsi" w:cstheme="minorHAnsi"/>
          <w:b/>
          <w:sz w:val="24"/>
          <w:szCs w:val="24"/>
        </w:rPr>
        <w:t xml:space="preserve"> </w:t>
      </w:r>
      <w:r w:rsidR="00F3331F" w:rsidRPr="00F3331F">
        <w:rPr>
          <w:rFonts w:asciiTheme="minorHAnsi" w:hAnsiTheme="minorHAnsi" w:cstheme="minorHAnsi"/>
          <w:b/>
          <w:sz w:val="24"/>
          <w:szCs w:val="24"/>
        </w:rPr>
        <w:t>klastra sprzętowego urządzeń UTM</w:t>
      </w:r>
      <w:r w:rsidR="00D97C27">
        <w:rPr>
          <w:rFonts w:asciiTheme="minorHAnsi" w:hAnsiTheme="minorHAnsi" w:cstheme="minorHAnsi"/>
          <w:b/>
          <w:sz w:val="24"/>
          <w:szCs w:val="24"/>
        </w:rPr>
        <w:t>.</w:t>
      </w:r>
    </w:p>
    <w:p w:rsidR="004942F3" w:rsidRDefault="004942F3" w:rsidP="00424713">
      <w:pPr>
        <w:keepNext/>
        <w:keepLines/>
        <w:numPr>
          <w:ilvl w:val="0"/>
          <w:numId w:val="36"/>
        </w:numPr>
        <w:spacing w:after="0" w:line="276" w:lineRule="auto"/>
        <w:ind w:left="357" w:hanging="357"/>
        <w:rPr>
          <w:rFonts w:asciiTheme="minorHAnsi" w:hAnsiTheme="minorHAnsi" w:cstheme="minorHAnsi"/>
          <w:sz w:val="24"/>
          <w:szCs w:val="24"/>
        </w:rPr>
      </w:pPr>
      <w:r w:rsidRPr="004942F3">
        <w:rPr>
          <w:rFonts w:asciiTheme="minorHAnsi" w:hAnsiTheme="minorHAnsi" w:cstheme="minorHAnsi"/>
          <w:sz w:val="24"/>
          <w:szCs w:val="24"/>
        </w:rPr>
        <w:t>Zamówienie jest podzielone na 2 części</w:t>
      </w:r>
      <w:r>
        <w:rPr>
          <w:rFonts w:asciiTheme="minorHAnsi" w:hAnsiTheme="minorHAnsi" w:cstheme="minorHAnsi"/>
          <w:sz w:val="24"/>
          <w:szCs w:val="24"/>
        </w:rPr>
        <w:t>:</w:t>
      </w:r>
    </w:p>
    <w:p w:rsidR="00107911" w:rsidRDefault="00107911" w:rsidP="00107911">
      <w:pPr>
        <w:keepNext/>
        <w:keepLines/>
        <w:spacing w:after="0" w:line="276" w:lineRule="auto"/>
        <w:ind w:left="360"/>
        <w:rPr>
          <w:rFonts w:asciiTheme="minorHAnsi" w:hAnsiTheme="minorHAnsi" w:cstheme="minorHAnsi"/>
          <w:sz w:val="24"/>
          <w:szCs w:val="24"/>
        </w:rPr>
      </w:pPr>
    </w:p>
    <w:p w:rsidR="00107911" w:rsidRDefault="00107911" w:rsidP="00107911">
      <w:pPr>
        <w:keepNext/>
        <w:keepLines/>
        <w:spacing w:after="0" w:line="276" w:lineRule="auto"/>
        <w:ind w:left="360"/>
        <w:rPr>
          <w:rFonts w:asciiTheme="minorHAnsi" w:hAnsiTheme="minorHAnsi" w:cstheme="minorHAnsi"/>
          <w:sz w:val="24"/>
          <w:szCs w:val="24"/>
        </w:rPr>
      </w:pPr>
    </w:p>
    <w:p w:rsidR="00107911" w:rsidRDefault="00107911" w:rsidP="00107911">
      <w:pPr>
        <w:keepNext/>
        <w:keepLines/>
        <w:spacing w:after="0" w:line="276" w:lineRule="auto"/>
        <w:ind w:left="360"/>
        <w:rPr>
          <w:rFonts w:asciiTheme="minorHAnsi" w:hAnsiTheme="minorHAnsi" w:cstheme="minorHAnsi"/>
          <w:sz w:val="24"/>
          <w:szCs w:val="24"/>
        </w:rPr>
      </w:pPr>
    </w:p>
    <w:p w:rsidR="006245CB" w:rsidRDefault="006245CB" w:rsidP="006245CB">
      <w:pPr>
        <w:keepNext/>
        <w:keepLines/>
        <w:spacing w:after="0" w:line="276" w:lineRule="auto"/>
        <w:rPr>
          <w:rFonts w:asciiTheme="minorHAnsi" w:hAnsiTheme="minorHAnsi" w:cstheme="minorHAnsi"/>
          <w:sz w:val="24"/>
          <w:szCs w:val="24"/>
        </w:rPr>
      </w:pPr>
    </w:p>
    <w:p w:rsidR="00107911" w:rsidRDefault="00107911" w:rsidP="006245CB">
      <w:pPr>
        <w:keepNext/>
        <w:keepLines/>
        <w:spacing w:after="0" w:line="276" w:lineRule="auto"/>
        <w:rPr>
          <w:rFonts w:asciiTheme="minorHAnsi" w:hAnsiTheme="minorHAnsi" w:cstheme="minorHAnsi"/>
          <w:sz w:val="24"/>
          <w:szCs w:val="24"/>
        </w:rPr>
      </w:pPr>
      <w:r>
        <w:rPr>
          <w:rFonts w:asciiTheme="minorHAnsi" w:hAnsiTheme="minorHAnsi" w:cstheme="minorHAnsi"/>
          <w:sz w:val="24"/>
          <w:szCs w:val="24"/>
        </w:rPr>
        <w:t xml:space="preserve">CZĘŚĆ I </w:t>
      </w:r>
    </w:p>
    <w:p w:rsidR="00107911" w:rsidRDefault="00107911" w:rsidP="00107911">
      <w:pPr>
        <w:keepNext/>
        <w:keepLines/>
        <w:spacing w:after="0" w:line="276" w:lineRule="auto"/>
        <w:ind w:left="360"/>
        <w:rPr>
          <w:rFonts w:asciiTheme="minorHAnsi" w:hAnsiTheme="minorHAnsi" w:cstheme="minorHAnsi"/>
          <w:sz w:val="24"/>
          <w:szCs w:val="24"/>
        </w:rPr>
      </w:pPr>
    </w:p>
    <w:p w:rsidR="00407ACD" w:rsidRPr="00407ACD" w:rsidRDefault="00407ACD" w:rsidP="0042328D">
      <w:pPr>
        <w:pStyle w:val="Akapitzlist"/>
        <w:keepNext/>
        <w:keepLines/>
        <w:numPr>
          <w:ilvl w:val="0"/>
          <w:numId w:val="100"/>
        </w:numPr>
        <w:spacing w:line="276" w:lineRule="auto"/>
        <w:rPr>
          <w:rFonts w:asciiTheme="minorHAnsi" w:hAnsiTheme="minorHAnsi" w:cstheme="minorHAnsi"/>
          <w:vanish/>
        </w:rPr>
      </w:pPr>
    </w:p>
    <w:p w:rsidR="00407ACD" w:rsidRPr="00407ACD" w:rsidRDefault="00407ACD" w:rsidP="0042328D">
      <w:pPr>
        <w:pStyle w:val="Akapitzlist"/>
        <w:keepNext/>
        <w:keepLines/>
        <w:numPr>
          <w:ilvl w:val="0"/>
          <w:numId w:val="100"/>
        </w:numPr>
        <w:spacing w:line="276" w:lineRule="auto"/>
        <w:rPr>
          <w:rFonts w:asciiTheme="minorHAnsi" w:hAnsiTheme="minorHAnsi" w:cstheme="minorHAnsi"/>
          <w:vanish/>
        </w:rPr>
      </w:pPr>
    </w:p>
    <w:p w:rsidR="00424713" w:rsidRPr="00424713" w:rsidRDefault="00D97C27" w:rsidP="0042328D">
      <w:pPr>
        <w:pStyle w:val="Akapitzlist"/>
        <w:keepNext/>
        <w:keepLines/>
        <w:numPr>
          <w:ilvl w:val="1"/>
          <w:numId w:val="100"/>
        </w:numPr>
        <w:spacing w:line="276" w:lineRule="auto"/>
        <w:ind w:left="794"/>
        <w:rPr>
          <w:rFonts w:asciiTheme="minorHAnsi" w:hAnsiTheme="minorHAnsi" w:cstheme="minorHAnsi"/>
        </w:rPr>
      </w:pPr>
      <w:r>
        <w:rPr>
          <w:rFonts w:asciiTheme="minorHAnsi" w:hAnsiTheme="minorHAnsi" w:cstheme="minorHAnsi"/>
          <w:b/>
        </w:rPr>
        <w:t>Dostawa i</w:t>
      </w:r>
      <w:r w:rsidR="00107911" w:rsidRPr="00107911">
        <w:rPr>
          <w:rFonts w:asciiTheme="minorHAnsi" w:hAnsiTheme="minorHAnsi" w:cstheme="minorHAnsi"/>
          <w:b/>
        </w:rPr>
        <w:t xml:space="preserve"> wdrożenie oprogramowania SIEM (Security Information Event Management) umożlwiającego zbieranie i przechowywanie informacji o zdarzeniach IT oraz wspomagającemu organizację w utrzymaniu zgodności z wymaganiami RODO.</w:t>
      </w:r>
    </w:p>
    <w:p w:rsidR="00424713" w:rsidRDefault="00424713" w:rsidP="00424713">
      <w:pPr>
        <w:pStyle w:val="Akapitzlist"/>
        <w:keepNext/>
        <w:keepLines/>
        <w:spacing w:line="276" w:lineRule="auto"/>
        <w:ind w:left="794"/>
        <w:rPr>
          <w:rFonts w:asciiTheme="minorHAnsi" w:hAnsiTheme="minorHAnsi" w:cstheme="minorHAnsi"/>
          <w:b/>
        </w:rPr>
      </w:pPr>
    </w:p>
    <w:p w:rsidR="00424713" w:rsidRPr="00424713" w:rsidRDefault="005D634D" w:rsidP="00BD72B7">
      <w:pPr>
        <w:pStyle w:val="Akapitzlist"/>
        <w:keepNext/>
        <w:keepLines/>
        <w:spacing w:after="240" w:line="276" w:lineRule="auto"/>
        <w:ind w:left="794"/>
        <w:rPr>
          <w:rFonts w:asciiTheme="minorHAnsi" w:hAnsiTheme="minorHAnsi" w:cstheme="minorHAnsi"/>
        </w:rPr>
      </w:pPr>
      <w:r>
        <w:rPr>
          <w:rFonts w:asciiTheme="minorHAnsi" w:eastAsiaTheme="minorHAnsi" w:hAnsiTheme="minorHAnsi" w:cstheme="minorHAnsi"/>
          <w:color w:val="000009"/>
          <w:lang w:val="pl-PL"/>
        </w:rPr>
        <w:t xml:space="preserve">Przedmiotem zamówienia jest dostawa </w:t>
      </w:r>
      <w:r w:rsidRPr="005D634D">
        <w:rPr>
          <w:rFonts w:asciiTheme="minorHAnsi" w:eastAsiaTheme="minorHAnsi" w:hAnsiTheme="minorHAnsi" w:cstheme="minorHAnsi"/>
          <w:color w:val="000009"/>
          <w:lang w:val="pl-PL"/>
        </w:rPr>
        <w:t>oprogramowania SIEM (Security Information Event Management) umożlwiającego zbieranie i przechowywanie informacji o zdarzeniach IT oraz wspomagającemu organizację w utrzymaniu zgodności z wymaganiami RODO</w:t>
      </w:r>
      <w:r>
        <w:rPr>
          <w:rFonts w:asciiTheme="minorHAnsi" w:eastAsiaTheme="minorHAnsi" w:hAnsiTheme="minorHAnsi" w:cstheme="minorHAnsi"/>
          <w:color w:val="000009"/>
          <w:lang w:val="pl-PL"/>
        </w:rPr>
        <w:t xml:space="preserve">, jego wdrożenie, świadczenie bezpłatnych usług: gwarancji, wparcia producenta oraz asysty technicznej wykonawcy. </w:t>
      </w:r>
      <w:r w:rsidR="00424713" w:rsidRPr="00424713">
        <w:rPr>
          <w:rFonts w:asciiTheme="minorHAnsi" w:eastAsiaTheme="minorHAnsi" w:hAnsiTheme="minorHAnsi" w:cstheme="minorHAnsi"/>
          <w:color w:val="000009"/>
        </w:rPr>
        <w:t>Szczegółowy opis przedmiotu zamówienia zawiera</w:t>
      </w:r>
      <w:r w:rsidR="00563211">
        <w:rPr>
          <w:rFonts w:asciiTheme="minorHAnsi" w:eastAsiaTheme="minorHAnsi" w:hAnsiTheme="minorHAnsi" w:cstheme="minorHAnsi"/>
          <w:color w:val="000009"/>
        </w:rPr>
        <w:t xml:space="preserve"> </w:t>
      </w:r>
      <w:r w:rsidR="00563211" w:rsidRPr="007B1AFE">
        <w:rPr>
          <w:rFonts w:asciiTheme="minorHAnsi" w:eastAsiaTheme="minorHAnsi" w:hAnsiTheme="minorHAnsi" w:cstheme="minorHAnsi"/>
          <w:b/>
          <w:color w:val="000009"/>
        </w:rPr>
        <w:t>załącznik</w:t>
      </w:r>
      <w:r w:rsidR="00424713" w:rsidRPr="007B1AFE">
        <w:rPr>
          <w:rFonts w:asciiTheme="minorHAnsi" w:eastAsiaTheme="minorHAnsi" w:hAnsiTheme="minorHAnsi" w:cstheme="minorHAnsi"/>
          <w:b/>
          <w:color w:val="000009"/>
        </w:rPr>
        <w:t xml:space="preserve"> nr </w:t>
      </w:r>
      <w:r w:rsidR="00424713" w:rsidRPr="007B1AFE">
        <w:rPr>
          <w:rFonts w:asciiTheme="minorHAnsi" w:eastAsiaTheme="minorHAnsi" w:hAnsiTheme="minorHAnsi" w:cstheme="minorHAnsi"/>
          <w:b/>
          <w:color w:val="000009"/>
          <w:lang w:val="pl-PL"/>
        </w:rPr>
        <w:t>1</w:t>
      </w:r>
      <w:r w:rsidR="00424713" w:rsidRPr="007B1AFE">
        <w:rPr>
          <w:rFonts w:asciiTheme="minorHAnsi" w:eastAsiaTheme="minorHAnsi" w:hAnsiTheme="minorHAnsi" w:cstheme="minorHAnsi"/>
          <w:b/>
          <w:color w:val="000009"/>
        </w:rPr>
        <w:t xml:space="preserve"> do SWZ – </w:t>
      </w:r>
      <w:r w:rsidR="00424713" w:rsidRPr="007B1AFE">
        <w:rPr>
          <w:rFonts w:asciiTheme="minorHAnsi" w:eastAsiaTheme="minorHAnsi" w:hAnsiTheme="minorHAnsi" w:cstheme="minorHAnsi"/>
          <w:b/>
          <w:color w:val="000009"/>
          <w:lang w:val="pl-PL"/>
        </w:rPr>
        <w:t>OPZ SIEM</w:t>
      </w:r>
      <w:r w:rsidR="00424713">
        <w:rPr>
          <w:rFonts w:asciiTheme="minorHAnsi" w:eastAsiaTheme="minorHAnsi" w:hAnsiTheme="minorHAnsi" w:cstheme="minorHAnsi"/>
          <w:color w:val="000009"/>
          <w:lang w:val="pl-PL"/>
        </w:rPr>
        <w:t>.</w:t>
      </w:r>
      <w:r w:rsidR="00424713" w:rsidRPr="00424713">
        <w:rPr>
          <w:rFonts w:asciiTheme="minorHAnsi" w:eastAsiaTheme="minorHAnsi" w:hAnsiTheme="minorHAnsi" w:cstheme="minorHAnsi"/>
          <w:color w:val="000009"/>
        </w:rPr>
        <w:t xml:space="preserve"> Opis należy odczytywać wraz z ewentualnymi zmianami treści SWZ, będącymi np. wynikiem udzielonych odpowiedzi na zapytania Wykonawców. </w:t>
      </w:r>
    </w:p>
    <w:p w:rsidR="00424713" w:rsidRPr="00424713" w:rsidRDefault="00424713" w:rsidP="00424713">
      <w:pPr>
        <w:keepNext/>
        <w:keepLines/>
        <w:spacing w:line="276" w:lineRule="auto"/>
        <w:rPr>
          <w:rFonts w:asciiTheme="minorHAnsi" w:hAnsiTheme="minorHAnsi" w:cstheme="minorHAnsi"/>
        </w:rPr>
      </w:pPr>
      <w:r>
        <w:rPr>
          <w:rFonts w:asciiTheme="minorHAnsi" w:hAnsiTheme="minorHAnsi" w:cstheme="minorHAnsi"/>
        </w:rPr>
        <w:t>CZĘŚĆ II</w:t>
      </w:r>
    </w:p>
    <w:p w:rsidR="00424713" w:rsidRDefault="00424713" w:rsidP="0042328D">
      <w:pPr>
        <w:pStyle w:val="Akapitzlist"/>
        <w:numPr>
          <w:ilvl w:val="1"/>
          <w:numId w:val="100"/>
        </w:numPr>
        <w:spacing w:line="276" w:lineRule="auto"/>
        <w:ind w:left="794"/>
        <w:rPr>
          <w:rFonts w:asciiTheme="minorHAnsi" w:hAnsiTheme="minorHAnsi" w:cstheme="minorHAnsi"/>
          <w:b/>
        </w:rPr>
      </w:pPr>
      <w:r w:rsidRPr="00424713">
        <w:rPr>
          <w:rFonts w:asciiTheme="minorHAnsi" w:hAnsiTheme="minorHAnsi" w:cstheme="minorHAnsi"/>
          <w:b/>
          <w:lang w:val="pl-PL"/>
        </w:rPr>
        <w:t>Dostawa i wdrożenie z</w:t>
      </w:r>
      <w:r w:rsidRPr="00424713">
        <w:rPr>
          <w:rFonts w:asciiTheme="minorHAnsi" w:hAnsiTheme="minorHAnsi" w:cstheme="minorHAnsi"/>
          <w:b/>
        </w:rPr>
        <w:t>integrowanego system bezpieczeństwa (UTM) – 2 szt.</w:t>
      </w:r>
    </w:p>
    <w:p w:rsidR="00424713" w:rsidRDefault="00424713" w:rsidP="00424713">
      <w:pPr>
        <w:pStyle w:val="Akapitzlist"/>
        <w:spacing w:line="276" w:lineRule="auto"/>
        <w:ind w:left="794"/>
        <w:rPr>
          <w:rFonts w:asciiTheme="minorHAnsi" w:hAnsiTheme="minorHAnsi" w:cstheme="minorHAnsi"/>
          <w:b/>
        </w:rPr>
      </w:pPr>
    </w:p>
    <w:p w:rsidR="005D634D" w:rsidRDefault="005D634D" w:rsidP="005D634D">
      <w:pPr>
        <w:pStyle w:val="Akapitzlist"/>
        <w:spacing w:line="276" w:lineRule="auto"/>
        <w:ind w:left="794"/>
        <w:rPr>
          <w:rFonts w:asciiTheme="minorHAnsi" w:eastAsiaTheme="minorHAnsi" w:hAnsiTheme="minorHAnsi" w:cstheme="minorHAnsi"/>
          <w:color w:val="000009"/>
          <w:lang w:val="pl-PL"/>
        </w:rPr>
      </w:pPr>
      <w:r>
        <w:rPr>
          <w:rFonts w:asciiTheme="minorHAnsi" w:eastAsiaTheme="minorHAnsi" w:hAnsiTheme="minorHAnsi" w:cstheme="minorHAnsi"/>
          <w:color w:val="000009"/>
          <w:lang w:val="pl-PL"/>
        </w:rPr>
        <w:t>Przedmiotem zamówienia jest:</w:t>
      </w:r>
    </w:p>
    <w:p w:rsidR="009D2D3D" w:rsidRDefault="005D634D" w:rsidP="00801134">
      <w:pPr>
        <w:pStyle w:val="Akapitzlist"/>
        <w:numPr>
          <w:ilvl w:val="0"/>
          <w:numId w:val="106"/>
        </w:numPr>
        <w:spacing w:line="276" w:lineRule="auto"/>
        <w:rPr>
          <w:rFonts w:asciiTheme="minorHAnsi" w:eastAsiaTheme="minorHAnsi" w:hAnsiTheme="minorHAnsi" w:cstheme="minorHAnsi"/>
          <w:color w:val="000009"/>
        </w:rPr>
      </w:pPr>
      <w:r w:rsidRPr="005D634D">
        <w:rPr>
          <w:rFonts w:asciiTheme="minorHAnsi" w:eastAsiaTheme="minorHAnsi" w:hAnsiTheme="minorHAnsi" w:cstheme="minorHAnsi"/>
          <w:color w:val="000009"/>
        </w:rPr>
        <w:t>dostawa dwóch urządzeń sieciowych klasy UTM (dalej: „Urządzenia”)</w:t>
      </w:r>
      <w:r w:rsidR="00054E34">
        <w:rPr>
          <w:rFonts w:asciiTheme="minorHAnsi" w:eastAsiaTheme="minorHAnsi" w:hAnsiTheme="minorHAnsi" w:cstheme="minorHAnsi"/>
          <w:color w:val="000009"/>
        </w:rPr>
        <w:t>, wraz ze stosownymi licencjami;</w:t>
      </w:r>
      <w:r w:rsidR="00054E34">
        <w:rPr>
          <w:rFonts w:asciiTheme="minorHAnsi" w:eastAsiaTheme="minorHAnsi" w:hAnsiTheme="minorHAnsi" w:cstheme="minorHAnsi"/>
          <w:color w:val="000009"/>
          <w:lang w:val="pl-PL"/>
        </w:rPr>
        <w:t xml:space="preserve"> </w:t>
      </w:r>
      <w:r w:rsidR="00054E34" w:rsidRPr="00054E34">
        <w:rPr>
          <w:rFonts w:asciiTheme="minorHAnsi" w:eastAsiaTheme="minorHAnsi" w:hAnsiTheme="minorHAnsi" w:cstheme="minorHAnsi"/>
          <w:color w:val="000009"/>
          <w:lang w:val="pl-PL"/>
        </w:rPr>
        <w:t xml:space="preserve">Zamawiający dopuszcza możliwość wymiany sprzętu na nowy (trade </w:t>
      </w:r>
      <w:proofErr w:type="spellStart"/>
      <w:r w:rsidR="00054E34" w:rsidRPr="00054E34">
        <w:rPr>
          <w:rFonts w:asciiTheme="minorHAnsi" w:eastAsiaTheme="minorHAnsi" w:hAnsiTheme="minorHAnsi" w:cstheme="minorHAnsi"/>
          <w:color w:val="000009"/>
          <w:lang w:val="pl-PL"/>
        </w:rPr>
        <w:t>up</w:t>
      </w:r>
      <w:proofErr w:type="spellEnd"/>
      <w:r w:rsidR="00054E34" w:rsidRPr="00054E34">
        <w:rPr>
          <w:rFonts w:asciiTheme="minorHAnsi" w:eastAsiaTheme="minorHAnsi" w:hAnsiTheme="minorHAnsi" w:cstheme="minorHAnsi"/>
          <w:color w:val="000009"/>
          <w:lang w:val="pl-PL"/>
        </w:rPr>
        <w:t xml:space="preserve">), w wyniku czego zamawiający przekaże zamawiającemu obecnie posiadane urządzenia </w:t>
      </w:r>
      <w:proofErr w:type="spellStart"/>
      <w:r w:rsidR="00054E34" w:rsidRPr="00054E34">
        <w:rPr>
          <w:rFonts w:asciiTheme="minorHAnsi" w:eastAsiaTheme="minorHAnsi" w:hAnsiTheme="minorHAnsi" w:cstheme="minorHAnsi"/>
          <w:color w:val="000009"/>
          <w:lang w:val="pl-PL"/>
        </w:rPr>
        <w:t>Fortinet</w:t>
      </w:r>
      <w:proofErr w:type="spellEnd"/>
      <w:r w:rsidR="00054E34" w:rsidRPr="00054E34">
        <w:rPr>
          <w:rFonts w:asciiTheme="minorHAnsi" w:eastAsiaTheme="minorHAnsi" w:hAnsiTheme="minorHAnsi" w:cstheme="minorHAnsi"/>
          <w:color w:val="000009"/>
          <w:lang w:val="pl-PL"/>
        </w:rPr>
        <w:t xml:space="preserve"> </w:t>
      </w:r>
      <w:proofErr w:type="spellStart"/>
      <w:r w:rsidR="00054E34" w:rsidRPr="00054E34">
        <w:rPr>
          <w:rFonts w:asciiTheme="minorHAnsi" w:eastAsiaTheme="minorHAnsi" w:hAnsiTheme="minorHAnsi" w:cstheme="minorHAnsi"/>
          <w:color w:val="000009"/>
          <w:lang w:val="pl-PL"/>
        </w:rPr>
        <w:t>Fortigate</w:t>
      </w:r>
      <w:proofErr w:type="spellEnd"/>
      <w:r w:rsidR="00054E34" w:rsidRPr="00054E34">
        <w:rPr>
          <w:rFonts w:asciiTheme="minorHAnsi" w:eastAsiaTheme="minorHAnsi" w:hAnsiTheme="minorHAnsi" w:cstheme="minorHAnsi"/>
          <w:color w:val="000009"/>
          <w:lang w:val="pl-PL"/>
        </w:rPr>
        <w:t xml:space="preserve"> 100D: nr seryjny FG100D3G13807814 oraz FG100D3G16820911, licencja ważna do 08.08.2022 r. [</w:t>
      </w:r>
      <w:proofErr w:type="spellStart"/>
      <w:r w:rsidR="00054E34" w:rsidRPr="00054E34">
        <w:rPr>
          <w:rFonts w:asciiTheme="minorHAnsi" w:eastAsiaTheme="minorHAnsi" w:hAnsiTheme="minorHAnsi" w:cstheme="minorHAnsi"/>
          <w:color w:val="000009"/>
          <w:lang w:val="pl-PL"/>
        </w:rPr>
        <w:t>Unified</w:t>
      </w:r>
      <w:proofErr w:type="spellEnd"/>
      <w:r w:rsidR="00054E34" w:rsidRPr="00054E34">
        <w:rPr>
          <w:rFonts w:asciiTheme="minorHAnsi" w:eastAsiaTheme="minorHAnsi" w:hAnsiTheme="minorHAnsi" w:cstheme="minorHAnsi"/>
          <w:color w:val="000009"/>
          <w:lang w:val="pl-PL"/>
        </w:rPr>
        <w:t xml:space="preserve"> </w:t>
      </w:r>
      <w:proofErr w:type="spellStart"/>
      <w:r w:rsidR="00054E34" w:rsidRPr="00054E34">
        <w:rPr>
          <w:rFonts w:asciiTheme="minorHAnsi" w:eastAsiaTheme="minorHAnsi" w:hAnsiTheme="minorHAnsi" w:cstheme="minorHAnsi"/>
          <w:color w:val="000009"/>
          <w:lang w:val="pl-PL"/>
        </w:rPr>
        <w:t>Threat</w:t>
      </w:r>
      <w:proofErr w:type="spellEnd"/>
      <w:r w:rsidR="00054E34" w:rsidRPr="00054E34">
        <w:rPr>
          <w:rFonts w:asciiTheme="minorHAnsi" w:eastAsiaTheme="minorHAnsi" w:hAnsiTheme="minorHAnsi" w:cstheme="minorHAnsi"/>
          <w:color w:val="000009"/>
          <w:lang w:val="pl-PL"/>
        </w:rPr>
        <w:t xml:space="preserve"> </w:t>
      </w:r>
      <w:proofErr w:type="spellStart"/>
      <w:r w:rsidR="00054E34" w:rsidRPr="00054E34">
        <w:rPr>
          <w:rFonts w:asciiTheme="minorHAnsi" w:eastAsiaTheme="minorHAnsi" w:hAnsiTheme="minorHAnsi" w:cstheme="minorHAnsi"/>
          <w:color w:val="000009"/>
          <w:lang w:val="pl-PL"/>
        </w:rPr>
        <w:t>Protection</w:t>
      </w:r>
      <w:proofErr w:type="spellEnd"/>
      <w:r w:rsidR="00054E34" w:rsidRPr="00054E34">
        <w:rPr>
          <w:rFonts w:asciiTheme="minorHAnsi" w:eastAsiaTheme="minorHAnsi" w:hAnsiTheme="minorHAnsi" w:cstheme="minorHAnsi"/>
          <w:color w:val="000009"/>
          <w:lang w:val="pl-PL"/>
        </w:rPr>
        <w:t xml:space="preserve"> (UTP) (IPS, Advanced </w:t>
      </w:r>
      <w:proofErr w:type="spellStart"/>
      <w:r w:rsidR="00054E34" w:rsidRPr="00054E34">
        <w:rPr>
          <w:rFonts w:asciiTheme="minorHAnsi" w:eastAsiaTheme="minorHAnsi" w:hAnsiTheme="minorHAnsi" w:cstheme="minorHAnsi"/>
          <w:color w:val="000009"/>
          <w:lang w:val="pl-PL"/>
        </w:rPr>
        <w:t>Malware</w:t>
      </w:r>
      <w:proofErr w:type="spellEnd"/>
      <w:r w:rsidR="00054E34" w:rsidRPr="00054E34">
        <w:rPr>
          <w:rFonts w:asciiTheme="minorHAnsi" w:eastAsiaTheme="minorHAnsi" w:hAnsiTheme="minorHAnsi" w:cstheme="minorHAnsi"/>
          <w:color w:val="000009"/>
          <w:lang w:val="pl-PL"/>
        </w:rPr>
        <w:t xml:space="preserve"> </w:t>
      </w:r>
      <w:proofErr w:type="spellStart"/>
      <w:r w:rsidR="00054E34" w:rsidRPr="00054E34">
        <w:rPr>
          <w:rFonts w:asciiTheme="minorHAnsi" w:eastAsiaTheme="minorHAnsi" w:hAnsiTheme="minorHAnsi" w:cstheme="minorHAnsi"/>
          <w:color w:val="000009"/>
          <w:lang w:val="pl-PL"/>
        </w:rPr>
        <w:t>Protection</w:t>
      </w:r>
      <w:proofErr w:type="spellEnd"/>
      <w:r w:rsidR="00054E34" w:rsidRPr="00054E34">
        <w:rPr>
          <w:rFonts w:asciiTheme="minorHAnsi" w:eastAsiaTheme="minorHAnsi" w:hAnsiTheme="minorHAnsi" w:cstheme="minorHAnsi"/>
          <w:color w:val="000009"/>
          <w:lang w:val="pl-PL"/>
        </w:rPr>
        <w:t xml:space="preserve">, Application Control, Web &amp; Video </w:t>
      </w:r>
      <w:proofErr w:type="spellStart"/>
      <w:r w:rsidR="00054E34" w:rsidRPr="00054E34">
        <w:rPr>
          <w:rFonts w:asciiTheme="minorHAnsi" w:eastAsiaTheme="minorHAnsi" w:hAnsiTheme="minorHAnsi" w:cstheme="minorHAnsi"/>
          <w:color w:val="000009"/>
          <w:lang w:val="pl-PL"/>
        </w:rPr>
        <w:t>Filtering</w:t>
      </w:r>
      <w:proofErr w:type="spellEnd"/>
      <w:r w:rsidR="00054E34" w:rsidRPr="00054E34">
        <w:rPr>
          <w:rFonts w:asciiTheme="minorHAnsi" w:eastAsiaTheme="minorHAnsi" w:hAnsiTheme="minorHAnsi" w:cstheme="minorHAnsi"/>
          <w:color w:val="000009"/>
          <w:lang w:val="pl-PL"/>
        </w:rPr>
        <w:t xml:space="preserve">, </w:t>
      </w:r>
      <w:proofErr w:type="spellStart"/>
      <w:r w:rsidR="00054E34" w:rsidRPr="00054E34">
        <w:rPr>
          <w:rFonts w:asciiTheme="minorHAnsi" w:eastAsiaTheme="minorHAnsi" w:hAnsiTheme="minorHAnsi" w:cstheme="minorHAnsi"/>
          <w:color w:val="000009"/>
          <w:lang w:val="pl-PL"/>
        </w:rPr>
        <w:t>Antispam</w:t>
      </w:r>
      <w:proofErr w:type="spellEnd"/>
      <w:r w:rsidR="00054E34" w:rsidRPr="00054E34">
        <w:rPr>
          <w:rFonts w:asciiTheme="minorHAnsi" w:eastAsiaTheme="minorHAnsi" w:hAnsiTheme="minorHAnsi" w:cstheme="minorHAnsi"/>
          <w:color w:val="000009"/>
          <w:lang w:val="pl-PL"/>
        </w:rPr>
        <w:t xml:space="preserve"> Service, and 24x</w:t>
      </w:r>
      <w:r w:rsidR="00054E34">
        <w:rPr>
          <w:rFonts w:asciiTheme="minorHAnsi" w:eastAsiaTheme="minorHAnsi" w:hAnsiTheme="minorHAnsi" w:cstheme="minorHAnsi"/>
          <w:color w:val="000009"/>
          <w:lang w:val="pl-PL"/>
        </w:rPr>
        <w:t xml:space="preserve">7 </w:t>
      </w:r>
      <w:proofErr w:type="spellStart"/>
      <w:r w:rsidR="00054E34">
        <w:rPr>
          <w:rFonts w:asciiTheme="minorHAnsi" w:eastAsiaTheme="minorHAnsi" w:hAnsiTheme="minorHAnsi" w:cstheme="minorHAnsi"/>
          <w:color w:val="000009"/>
          <w:lang w:val="pl-PL"/>
        </w:rPr>
        <w:t>FortiCare</w:t>
      </w:r>
      <w:proofErr w:type="spellEnd"/>
      <w:r w:rsidR="00054E34">
        <w:rPr>
          <w:rFonts w:asciiTheme="minorHAnsi" w:eastAsiaTheme="minorHAnsi" w:hAnsiTheme="minorHAnsi" w:cstheme="minorHAnsi"/>
          <w:color w:val="000009"/>
          <w:lang w:val="pl-PL"/>
        </w:rPr>
        <w:t>) wraz z usługą AHB];</w:t>
      </w:r>
    </w:p>
    <w:p w:rsidR="009D2D3D" w:rsidRDefault="005D634D" w:rsidP="00801134">
      <w:pPr>
        <w:pStyle w:val="Akapitzlist"/>
        <w:numPr>
          <w:ilvl w:val="0"/>
          <w:numId w:val="106"/>
        </w:numPr>
        <w:spacing w:line="276" w:lineRule="auto"/>
        <w:rPr>
          <w:rFonts w:asciiTheme="minorHAnsi" w:eastAsiaTheme="minorHAnsi" w:hAnsiTheme="minorHAnsi" w:cstheme="minorHAnsi"/>
          <w:color w:val="000009"/>
        </w:rPr>
      </w:pPr>
      <w:r w:rsidRPr="005D634D">
        <w:rPr>
          <w:rFonts w:asciiTheme="minorHAnsi" w:eastAsiaTheme="minorHAnsi" w:hAnsiTheme="minorHAnsi" w:cstheme="minorHAnsi"/>
          <w:color w:val="000009"/>
        </w:rPr>
        <w:t>instalacja,  konfiguracja (migracja konfiguracji z zastępowanych urządzeń) i uruchomienie urządzeń w ramach infrastruktury posiadanej przez Zamawiającego,</w:t>
      </w:r>
    </w:p>
    <w:p w:rsidR="009D2D3D" w:rsidRPr="009D2D3D" w:rsidRDefault="005D634D" w:rsidP="00801134">
      <w:pPr>
        <w:pStyle w:val="Akapitzlist"/>
        <w:numPr>
          <w:ilvl w:val="0"/>
          <w:numId w:val="106"/>
        </w:numPr>
        <w:spacing w:line="276" w:lineRule="auto"/>
        <w:rPr>
          <w:rFonts w:asciiTheme="minorHAnsi" w:eastAsiaTheme="minorHAnsi" w:hAnsiTheme="minorHAnsi" w:cstheme="minorHAnsi"/>
          <w:color w:val="000009"/>
        </w:rPr>
      </w:pPr>
      <w:r w:rsidRPr="009D2D3D">
        <w:rPr>
          <w:rFonts w:asciiTheme="minorHAnsi" w:eastAsiaTheme="minorHAnsi" w:hAnsiTheme="minorHAnsi" w:cstheme="minorHAnsi"/>
          <w:color w:val="000009"/>
        </w:rPr>
        <w:t xml:space="preserve">świadczenie bezpłatnych usług wsparcia technicznego przez dedykowanego eksperta posiadającego certyfikat NSE4/CCNP lub równoważny, przez okres 12 miesięcy od daty podpisania protokołu odbioru </w:t>
      </w:r>
      <w:r w:rsidR="009D2D3D">
        <w:rPr>
          <w:rFonts w:asciiTheme="minorHAnsi" w:eastAsiaTheme="minorHAnsi" w:hAnsiTheme="minorHAnsi" w:cstheme="minorHAnsi"/>
          <w:color w:val="000009"/>
          <w:lang w:val="pl-PL"/>
        </w:rPr>
        <w:t>,</w:t>
      </w:r>
    </w:p>
    <w:p w:rsidR="009D2D3D" w:rsidRDefault="005D634D" w:rsidP="00801134">
      <w:pPr>
        <w:pStyle w:val="Akapitzlist"/>
        <w:numPr>
          <w:ilvl w:val="0"/>
          <w:numId w:val="106"/>
        </w:numPr>
        <w:spacing w:line="276" w:lineRule="auto"/>
        <w:rPr>
          <w:rFonts w:asciiTheme="minorHAnsi" w:eastAsiaTheme="minorHAnsi" w:hAnsiTheme="minorHAnsi" w:cstheme="minorHAnsi"/>
          <w:color w:val="000009"/>
        </w:rPr>
      </w:pPr>
      <w:r w:rsidRPr="009D2D3D">
        <w:rPr>
          <w:rFonts w:asciiTheme="minorHAnsi" w:eastAsiaTheme="minorHAnsi" w:hAnsiTheme="minorHAnsi" w:cstheme="minorHAnsi"/>
          <w:color w:val="000009"/>
        </w:rPr>
        <w:t xml:space="preserve">dostarczenie licencji upoważniających do korzystania z aktualnych baz funkcji ochronnych producenta i serwisów, obejmujących co najmniej:  Kontrolę Aplikacji, IPS, Antywirus, Analizę typu </w:t>
      </w:r>
      <w:proofErr w:type="spellStart"/>
      <w:r w:rsidRPr="009D2D3D">
        <w:rPr>
          <w:rFonts w:asciiTheme="minorHAnsi" w:eastAsiaTheme="minorHAnsi" w:hAnsiTheme="minorHAnsi" w:cstheme="minorHAnsi"/>
          <w:color w:val="000009"/>
        </w:rPr>
        <w:t>Sandbox</w:t>
      </w:r>
      <w:proofErr w:type="spellEnd"/>
      <w:r w:rsidRPr="009D2D3D">
        <w:rPr>
          <w:rFonts w:asciiTheme="minorHAnsi" w:eastAsiaTheme="minorHAnsi" w:hAnsiTheme="minorHAnsi" w:cstheme="minorHAnsi"/>
          <w:color w:val="000009"/>
        </w:rPr>
        <w:t xml:space="preserve"> (z uwzględnieniem sygnatur do ochrony urządzeń mobilnych - co najmniej dla systemu operacyjnego Android), Analizę typu </w:t>
      </w:r>
      <w:proofErr w:type="spellStart"/>
      <w:r w:rsidRPr="009D2D3D">
        <w:rPr>
          <w:rFonts w:asciiTheme="minorHAnsi" w:eastAsiaTheme="minorHAnsi" w:hAnsiTheme="minorHAnsi" w:cstheme="minorHAnsi"/>
          <w:color w:val="000009"/>
        </w:rPr>
        <w:t>Sandbox</w:t>
      </w:r>
      <w:proofErr w:type="spellEnd"/>
      <w:r w:rsidRPr="009D2D3D">
        <w:rPr>
          <w:rFonts w:asciiTheme="minorHAnsi" w:eastAsiaTheme="minorHAnsi" w:hAnsiTheme="minorHAnsi" w:cstheme="minorHAnsi"/>
          <w:color w:val="000009"/>
        </w:rPr>
        <w:t xml:space="preserve">, bazy </w:t>
      </w:r>
      <w:proofErr w:type="spellStart"/>
      <w:r w:rsidRPr="009D2D3D">
        <w:rPr>
          <w:rFonts w:asciiTheme="minorHAnsi" w:eastAsiaTheme="minorHAnsi" w:hAnsiTheme="minorHAnsi" w:cstheme="minorHAnsi"/>
          <w:color w:val="000009"/>
        </w:rPr>
        <w:t>reputacyjne</w:t>
      </w:r>
      <w:proofErr w:type="spellEnd"/>
      <w:r w:rsidRPr="009D2D3D">
        <w:rPr>
          <w:rFonts w:asciiTheme="minorHAnsi" w:eastAsiaTheme="minorHAnsi" w:hAnsiTheme="minorHAnsi" w:cstheme="minorHAnsi"/>
          <w:color w:val="000009"/>
        </w:rPr>
        <w:t xml:space="preserve"> adresów IP/domen na okres 12 miesięcy od daty podpisania protokołu odbioru;</w:t>
      </w:r>
    </w:p>
    <w:p w:rsidR="009D2D3D" w:rsidRPr="009D2D3D" w:rsidRDefault="009D2D3D" w:rsidP="00801134">
      <w:pPr>
        <w:pStyle w:val="Akapitzlist"/>
        <w:numPr>
          <w:ilvl w:val="0"/>
          <w:numId w:val="106"/>
        </w:numPr>
        <w:spacing w:line="276" w:lineRule="auto"/>
        <w:rPr>
          <w:rFonts w:asciiTheme="minorHAnsi" w:eastAsiaTheme="minorHAnsi" w:hAnsiTheme="minorHAnsi" w:cstheme="minorHAnsi"/>
          <w:color w:val="000009"/>
        </w:rPr>
      </w:pPr>
      <w:r>
        <w:rPr>
          <w:rFonts w:asciiTheme="minorHAnsi" w:eastAsiaTheme="minorHAnsi" w:hAnsiTheme="minorHAnsi" w:cstheme="minorHAnsi"/>
          <w:color w:val="000009"/>
          <w:lang w:val="pl-PL"/>
        </w:rPr>
        <w:lastRenderedPageBreak/>
        <w:t>aktualizacja</w:t>
      </w:r>
      <w:r w:rsidR="005D634D" w:rsidRPr="009D2D3D">
        <w:rPr>
          <w:rFonts w:asciiTheme="minorHAnsi" w:eastAsiaTheme="minorHAnsi" w:hAnsiTheme="minorHAnsi" w:cstheme="minorHAnsi"/>
          <w:color w:val="000009"/>
          <w:lang w:val="pl-PL"/>
        </w:rPr>
        <w:t xml:space="preserve"> oprogramowania Urządzeń przez okres 12 miesięcy od daty podpisania protokołu odbioru.</w:t>
      </w:r>
    </w:p>
    <w:p w:rsidR="00424713" w:rsidRPr="009D2D3D" w:rsidRDefault="00424713" w:rsidP="009D2D3D">
      <w:pPr>
        <w:pStyle w:val="Akapitzlist"/>
        <w:spacing w:line="276" w:lineRule="auto"/>
        <w:ind w:left="720"/>
        <w:rPr>
          <w:rFonts w:asciiTheme="minorHAnsi" w:eastAsiaTheme="minorHAnsi" w:hAnsiTheme="minorHAnsi" w:cstheme="minorHAnsi"/>
          <w:color w:val="000009"/>
        </w:rPr>
      </w:pPr>
      <w:r w:rsidRPr="009D2D3D">
        <w:rPr>
          <w:rFonts w:asciiTheme="minorHAnsi" w:eastAsiaTheme="minorHAnsi" w:hAnsiTheme="minorHAnsi" w:cstheme="minorHAnsi"/>
          <w:color w:val="000009"/>
        </w:rPr>
        <w:t xml:space="preserve">Szczegółowy opis przedmiotu zamówienia zawiera </w:t>
      </w:r>
      <w:r w:rsidR="00563211" w:rsidRPr="007B1AFE">
        <w:rPr>
          <w:rFonts w:asciiTheme="minorHAnsi" w:eastAsiaTheme="minorHAnsi" w:hAnsiTheme="minorHAnsi" w:cstheme="minorHAnsi"/>
          <w:b/>
          <w:color w:val="000009"/>
        </w:rPr>
        <w:t>załącznik</w:t>
      </w:r>
      <w:r w:rsidRPr="007B1AFE">
        <w:rPr>
          <w:rFonts w:asciiTheme="minorHAnsi" w:eastAsiaTheme="minorHAnsi" w:hAnsiTheme="minorHAnsi" w:cstheme="minorHAnsi"/>
          <w:b/>
          <w:color w:val="000009"/>
        </w:rPr>
        <w:t xml:space="preserve"> nr </w:t>
      </w:r>
      <w:r w:rsidRPr="007B1AFE">
        <w:rPr>
          <w:rFonts w:asciiTheme="minorHAnsi" w:eastAsiaTheme="minorHAnsi" w:hAnsiTheme="minorHAnsi" w:cstheme="minorHAnsi"/>
          <w:b/>
          <w:color w:val="000009"/>
          <w:lang w:val="pl-PL"/>
        </w:rPr>
        <w:t>2</w:t>
      </w:r>
      <w:r w:rsidRPr="007B1AFE">
        <w:rPr>
          <w:rFonts w:asciiTheme="minorHAnsi" w:eastAsiaTheme="minorHAnsi" w:hAnsiTheme="minorHAnsi" w:cstheme="minorHAnsi"/>
          <w:b/>
          <w:color w:val="000009"/>
        </w:rPr>
        <w:t xml:space="preserve"> do SWZ – </w:t>
      </w:r>
      <w:r w:rsidRPr="007B1AFE">
        <w:rPr>
          <w:rFonts w:asciiTheme="minorHAnsi" w:eastAsiaTheme="minorHAnsi" w:hAnsiTheme="minorHAnsi" w:cstheme="minorHAnsi"/>
          <w:b/>
          <w:color w:val="000009"/>
          <w:lang w:val="pl-PL"/>
        </w:rPr>
        <w:t>OPZ UTM</w:t>
      </w:r>
      <w:r w:rsidRPr="009D2D3D">
        <w:rPr>
          <w:rFonts w:asciiTheme="minorHAnsi" w:eastAsiaTheme="minorHAnsi" w:hAnsiTheme="minorHAnsi" w:cstheme="minorHAnsi"/>
          <w:color w:val="000009"/>
          <w:lang w:val="pl-PL"/>
        </w:rPr>
        <w:t>.</w:t>
      </w:r>
      <w:r w:rsidRPr="009D2D3D">
        <w:rPr>
          <w:rFonts w:asciiTheme="minorHAnsi" w:eastAsiaTheme="minorHAnsi" w:hAnsiTheme="minorHAnsi" w:cstheme="minorHAnsi"/>
          <w:color w:val="000009"/>
        </w:rPr>
        <w:t xml:space="preserve"> Opis należy odczytywać wraz z ewentualnymi zmianami treści SWZ, będącymi np. wynikiem udzielonych odpowiedzi na zapytania Wykonawców. </w:t>
      </w:r>
    </w:p>
    <w:p w:rsidR="00107911" w:rsidRPr="00107911" w:rsidRDefault="00107911" w:rsidP="00424713">
      <w:pPr>
        <w:pStyle w:val="Akapitzlist"/>
        <w:keepNext/>
        <w:keepLines/>
        <w:spacing w:line="276" w:lineRule="auto"/>
        <w:ind w:left="792"/>
        <w:rPr>
          <w:rFonts w:asciiTheme="minorHAnsi" w:hAnsiTheme="minorHAnsi" w:cstheme="minorHAnsi"/>
        </w:rPr>
      </w:pPr>
    </w:p>
    <w:p w:rsidR="00B22032" w:rsidRPr="005602AD" w:rsidRDefault="00424713" w:rsidP="005602AD">
      <w:pPr>
        <w:pStyle w:val="Akapitzlist"/>
        <w:numPr>
          <w:ilvl w:val="0"/>
          <w:numId w:val="102"/>
        </w:numPr>
        <w:autoSpaceDE w:val="0"/>
        <w:autoSpaceDN w:val="0"/>
        <w:adjustRightInd w:val="0"/>
        <w:spacing w:line="276" w:lineRule="auto"/>
        <w:ind w:left="357" w:hanging="357"/>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Przedstawione w załącznikach do SWZ wskazania na normy, urządzenia techniczne, systemy, oprogramowania, specyfikacje techniczne i systemy referencji technicznych z podaniem producenta </w:t>
      </w:r>
      <w:r w:rsidR="00B22032" w:rsidRPr="005602AD">
        <w:rPr>
          <w:rFonts w:asciiTheme="minorHAnsi" w:eastAsiaTheme="minorHAnsi" w:hAnsiTheme="minorHAnsi" w:cstheme="minorHAnsi"/>
          <w:color w:val="000009"/>
          <w:lang w:val="pl-PL"/>
        </w:rPr>
        <w:t xml:space="preserve">– o ile występują  - </w:t>
      </w:r>
      <w:r w:rsidRPr="005602AD">
        <w:rPr>
          <w:rFonts w:asciiTheme="minorHAnsi" w:eastAsiaTheme="minorHAnsi" w:hAnsiTheme="minorHAnsi" w:cstheme="minorHAnsi"/>
          <w:color w:val="000009"/>
        </w:rPr>
        <w:t>należy traktować jako odniesienie do oczekiwanych przez Zamawiającego parametrów technicznych i użytkowych oraz jako przykładowe ze względu na zasady ustawy Prawo zamówień publicznych, a zwłaszcza art. 99 do 102. 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w:t>
      </w:r>
      <w:r w:rsidR="00A21B1D">
        <w:rPr>
          <w:rFonts w:asciiTheme="minorHAnsi" w:eastAsiaTheme="minorHAnsi" w:hAnsiTheme="minorHAnsi" w:cstheme="minorHAnsi"/>
          <w:color w:val="000009"/>
          <w:lang w:val="pl-PL"/>
        </w:rPr>
        <w:t xml:space="preserve"> przedmiotu zamówienia</w:t>
      </w:r>
      <w:r w:rsidRPr="005602AD">
        <w:rPr>
          <w:rFonts w:asciiTheme="minorHAnsi" w:eastAsiaTheme="minorHAnsi" w:hAnsiTheme="minorHAnsi" w:cstheme="minorHAnsi"/>
          <w:color w:val="000009"/>
        </w:rPr>
        <w:t>. Zamawiający, opisując przedmiot zamówienia poprzez wskazanie nazw handlowych, dopuszcza jednocześnie wszelkie ich odpowiedniki rynkowe, nie gorsze niż wskazane w SWZ</w:t>
      </w:r>
      <w:r w:rsidR="00BD72B7">
        <w:rPr>
          <w:rFonts w:asciiTheme="minorHAnsi" w:eastAsiaTheme="minorHAnsi" w:hAnsiTheme="minorHAnsi" w:cstheme="minorHAnsi"/>
          <w:color w:val="000009"/>
          <w:lang w:val="pl-PL"/>
        </w:rPr>
        <w:t>.</w:t>
      </w:r>
      <w:r w:rsidRPr="005602AD">
        <w:rPr>
          <w:rFonts w:asciiTheme="minorHAnsi" w:eastAsiaTheme="minorHAnsi" w:hAnsiTheme="minorHAnsi" w:cstheme="minorHAnsi"/>
          <w:color w:val="000009"/>
        </w:rPr>
        <w:t xml:space="preserve"> </w:t>
      </w:r>
    </w:p>
    <w:p w:rsidR="00424713" w:rsidRPr="005602AD" w:rsidRDefault="00424713" w:rsidP="005602AD">
      <w:pPr>
        <w:pStyle w:val="Akapitzlist"/>
        <w:numPr>
          <w:ilvl w:val="0"/>
          <w:numId w:val="102"/>
        </w:numPr>
        <w:autoSpaceDE w:val="0"/>
        <w:autoSpaceDN w:val="0"/>
        <w:adjustRightInd w:val="0"/>
        <w:spacing w:line="276" w:lineRule="auto"/>
        <w:ind w:left="357" w:hanging="357"/>
        <w:rPr>
          <w:rFonts w:asciiTheme="minorHAnsi" w:eastAsiaTheme="minorHAnsi" w:hAnsiTheme="minorHAnsi" w:cstheme="minorHAnsi"/>
          <w:color w:val="000009"/>
        </w:rPr>
      </w:pPr>
      <w:r w:rsidRPr="005602AD">
        <w:rPr>
          <w:rFonts w:asciiTheme="minorHAnsi" w:eastAsiaTheme="minorHAnsi" w:hAnsiTheme="minorHAnsi" w:cstheme="minorHAnsi"/>
          <w:color w:val="000009"/>
        </w:rPr>
        <w:t>Zamawiający dopuszcza rozwiązania równoważne do opisanych w dokumentach norm, europejskich ocen technicznych, aprobat, specyfikacji technicznych i systemów referencji techniczny</w:t>
      </w:r>
      <w:r w:rsidR="00BD72B7">
        <w:rPr>
          <w:rFonts w:asciiTheme="minorHAnsi" w:eastAsiaTheme="minorHAnsi" w:hAnsiTheme="minorHAnsi" w:cstheme="minorHAnsi"/>
          <w:color w:val="000009"/>
        </w:rPr>
        <w:t xml:space="preserve">ch, o których mowa w ustawie </w:t>
      </w:r>
      <w:r w:rsidR="00BD72B7">
        <w:rPr>
          <w:rFonts w:asciiTheme="minorHAnsi" w:eastAsiaTheme="minorHAnsi" w:hAnsiTheme="minorHAnsi" w:cstheme="minorHAnsi"/>
          <w:color w:val="000009"/>
          <w:lang w:val="pl-PL"/>
        </w:rPr>
        <w:t>PZP</w:t>
      </w:r>
      <w:r w:rsidR="00B22032" w:rsidRPr="005602AD">
        <w:rPr>
          <w:rFonts w:asciiTheme="minorHAnsi" w:eastAsiaTheme="minorHAnsi" w:hAnsiTheme="minorHAnsi" w:cstheme="minorHAnsi"/>
          <w:color w:val="000009"/>
          <w:lang w:val="pl-PL"/>
        </w:rPr>
        <w:t xml:space="preserve"> – o ile występują w treści SWZ i w załącznikach</w:t>
      </w:r>
      <w:r w:rsidRPr="005602AD">
        <w:rPr>
          <w:rFonts w:asciiTheme="minorHAnsi" w:eastAsiaTheme="minorHAnsi" w:hAnsiTheme="minorHAnsi" w:cstheme="minorHAnsi"/>
          <w:color w:val="000009"/>
        </w:rPr>
        <w:t>. 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w:t>
      </w:r>
      <w:r w:rsidR="00AD6FD8" w:rsidRPr="005602AD">
        <w:rPr>
          <w:rFonts w:asciiTheme="minorHAnsi" w:eastAsiaTheme="minorHAnsi" w:hAnsiTheme="minorHAnsi" w:cstheme="minorHAnsi"/>
          <w:color w:val="000009"/>
          <w:lang w:val="pl-PL"/>
        </w:rPr>
        <w:t xml:space="preserve">/usług </w:t>
      </w:r>
      <w:r w:rsidRPr="005602AD">
        <w:rPr>
          <w:rFonts w:asciiTheme="minorHAnsi" w:eastAsiaTheme="minorHAnsi" w:hAnsiTheme="minorHAnsi" w:cstheme="minorHAnsi"/>
          <w:color w:val="000009"/>
        </w:rPr>
        <w:t>równoważnych nie może pogorszyć jakości osiąganych wyników ani negatywnie wpłynąć na prawidłowe użytkowanie lub funkcjonowanie produktu lub usługi zgodnie z ich przeznaczeniem. W przypadku zaproponowania przez</w:t>
      </w:r>
      <w:r w:rsidR="00AD6FD8" w:rsidRPr="005602AD">
        <w:rPr>
          <w:rFonts w:asciiTheme="minorHAnsi" w:eastAsiaTheme="minorHAnsi" w:hAnsiTheme="minorHAnsi" w:cstheme="minorHAnsi"/>
          <w:color w:val="000009"/>
        </w:rPr>
        <w:t xml:space="preserve"> Wykonawcę w ofercie produktów/</w:t>
      </w:r>
      <w:r w:rsidRPr="005602AD">
        <w:rPr>
          <w:rFonts w:asciiTheme="minorHAnsi" w:eastAsiaTheme="minorHAnsi" w:hAnsiTheme="minorHAnsi" w:cstheme="minorHAnsi"/>
          <w:color w:val="000009"/>
        </w:rPr>
        <w:t xml:space="preserve">usług równoważnych jakościowo do produktów/ usług wskazanych przez Zamawiającego, Wykonawca zobowiązany jest wykazać, że oferowane rozwiązania w równoważnym stopniu spełniają wymagania określone przez Zamawiającego. Rozwiązania równoważne muszą być zgodne w szczególności pod względem: </w:t>
      </w:r>
    </w:p>
    <w:p w:rsidR="005602AD" w:rsidRPr="005602AD" w:rsidRDefault="00424713" w:rsidP="00801134">
      <w:pPr>
        <w:pStyle w:val="Akapitzlist"/>
        <w:numPr>
          <w:ilvl w:val="0"/>
          <w:numId w:val="103"/>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gabarytów i konstrukcji (wielkość, rodzaj, właściwości fizyczne, liczba elementów składowych), </w:t>
      </w:r>
    </w:p>
    <w:p w:rsidR="005602AD" w:rsidRPr="005602AD" w:rsidRDefault="00424713" w:rsidP="00801134">
      <w:pPr>
        <w:pStyle w:val="Akapitzlist"/>
        <w:numPr>
          <w:ilvl w:val="0"/>
          <w:numId w:val="103"/>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charakteru użytkowego i technologii (tożsamość funkcji), </w:t>
      </w:r>
    </w:p>
    <w:p w:rsidR="005602AD" w:rsidRPr="005602AD" w:rsidRDefault="00424713" w:rsidP="00801134">
      <w:pPr>
        <w:pStyle w:val="Akapitzlist"/>
        <w:numPr>
          <w:ilvl w:val="0"/>
          <w:numId w:val="103"/>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charakterystyki materiałowej (rodzaj i jakość materiałów), </w:t>
      </w:r>
    </w:p>
    <w:p w:rsidR="005602AD" w:rsidRPr="005602AD" w:rsidRDefault="00424713" w:rsidP="00801134">
      <w:pPr>
        <w:pStyle w:val="Akapitzlist"/>
        <w:numPr>
          <w:ilvl w:val="0"/>
          <w:numId w:val="103"/>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parametrów technicznych (wytrzymałość, trwałość, dane techniczne, konstrukcje itd.), </w:t>
      </w:r>
    </w:p>
    <w:p w:rsidR="00424713" w:rsidRPr="005602AD" w:rsidRDefault="00424713" w:rsidP="00801134">
      <w:pPr>
        <w:pStyle w:val="Akapitzlist"/>
        <w:numPr>
          <w:ilvl w:val="0"/>
          <w:numId w:val="103"/>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parametrów bezpieczeństwa użytkowania itp. </w:t>
      </w:r>
    </w:p>
    <w:p w:rsidR="00424713" w:rsidRPr="005602AD" w:rsidRDefault="00424713" w:rsidP="005602AD">
      <w:pPr>
        <w:pStyle w:val="Akapitzlist"/>
        <w:autoSpaceDE w:val="0"/>
        <w:autoSpaceDN w:val="0"/>
        <w:adjustRightInd w:val="0"/>
        <w:spacing w:line="276" w:lineRule="auto"/>
        <w:ind w:left="357"/>
        <w:rPr>
          <w:rFonts w:asciiTheme="minorHAnsi" w:eastAsiaTheme="minorHAnsi" w:hAnsiTheme="minorHAnsi" w:cstheme="minorHAnsi"/>
          <w:color w:val="000009"/>
        </w:rPr>
      </w:pPr>
      <w:r w:rsidRPr="005602AD">
        <w:rPr>
          <w:rFonts w:asciiTheme="minorHAnsi" w:eastAsiaTheme="minorHAnsi" w:hAnsiTheme="minorHAnsi" w:cstheme="minorHAnsi"/>
          <w:color w:val="000009"/>
        </w:rPr>
        <w:lastRenderedPageBreak/>
        <w:t xml:space="preserve">Przez normy równoważne Zamawiający rozumie normy, których zakres jest analogiczny co do zakresu norm wskazanych z nazwy dla danej roli, tj. dotyczący: </w:t>
      </w:r>
    </w:p>
    <w:p w:rsidR="005602AD" w:rsidRPr="005602AD" w:rsidRDefault="00424713" w:rsidP="00801134">
      <w:pPr>
        <w:pStyle w:val="Akapitzlist"/>
        <w:numPr>
          <w:ilvl w:val="0"/>
          <w:numId w:val="104"/>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analogicznej dziedziny merytorycznej wynikającej z roli, której dotyczy norma; </w:t>
      </w:r>
    </w:p>
    <w:p w:rsidR="005602AD" w:rsidRPr="005602AD" w:rsidRDefault="00424713" w:rsidP="00801134">
      <w:pPr>
        <w:pStyle w:val="Akapitzlist"/>
        <w:numPr>
          <w:ilvl w:val="0"/>
          <w:numId w:val="104"/>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analogicznego poziomu bezpieczeństwa wynikającej z roli, której dotyczy norma; </w:t>
      </w:r>
    </w:p>
    <w:p w:rsidR="005602AD" w:rsidRPr="005602AD" w:rsidRDefault="00424713" w:rsidP="00801134">
      <w:pPr>
        <w:pStyle w:val="Akapitzlist"/>
        <w:numPr>
          <w:ilvl w:val="0"/>
          <w:numId w:val="104"/>
        </w:numPr>
        <w:autoSpaceDE w:val="0"/>
        <w:autoSpaceDN w:val="0"/>
        <w:adjustRightInd w:val="0"/>
        <w:spacing w:line="276" w:lineRule="auto"/>
        <w:rPr>
          <w:rFonts w:asciiTheme="minorHAnsi" w:eastAsiaTheme="minorHAnsi" w:hAnsiTheme="minorHAnsi" w:cstheme="minorHAnsi"/>
          <w:color w:val="000009"/>
        </w:rPr>
      </w:pPr>
      <w:r w:rsidRPr="005602AD">
        <w:rPr>
          <w:rFonts w:asciiTheme="minorHAnsi" w:eastAsiaTheme="minorHAnsi" w:hAnsiTheme="minorHAnsi" w:cstheme="minorHAnsi"/>
          <w:color w:val="000009"/>
        </w:rPr>
        <w:t xml:space="preserve">analogicznego stopnia poziomu kompetencji; </w:t>
      </w:r>
    </w:p>
    <w:p w:rsidR="005602AD" w:rsidRPr="006A216B" w:rsidRDefault="00424713" w:rsidP="005602AD">
      <w:pPr>
        <w:autoSpaceDE w:val="0"/>
        <w:autoSpaceDN w:val="0"/>
        <w:adjustRightInd w:val="0"/>
        <w:spacing w:after="0" w:line="276" w:lineRule="auto"/>
        <w:ind w:left="360"/>
        <w:rPr>
          <w:rFonts w:asciiTheme="minorHAnsi" w:eastAsiaTheme="minorHAnsi" w:hAnsiTheme="minorHAnsi" w:cstheme="minorHAnsi"/>
          <w:color w:val="000009"/>
          <w:sz w:val="24"/>
          <w:szCs w:val="24"/>
        </w:rPr>
      </w:pPr>
      <w:r w:rsidRPr="006A216B">
        <w:rPr>
          <w:rFonts w:asciiTheme="minorHAnsi" w:eastAsiaTheme="minorHAnsi" w:hAnsiTheme="minorHAnsi" w:cstheme="minorHAnsi"/>
          <w:color w:val="000009"/>
          <w:sz w:val="24"/>
          <w:szCs w:val="24"/>
        </w:rPr>
        <w:t xml:space="preserve">potwierdzone wynikami badań (dotyczy tylko tych ról, dla których spełnienie norm musi być potwierdzone). </w:t>
      </w:r>
    </w:p>
    <w:p w:rsidR="00424713" w:rsidRPr="006A216B" w:rsidRDefault="00424713" w:rsidP="005602AD">
      <w:pPr>
        <w:autoSpaceDE w:val="0"/>
        <w:autoSpaceDN w:val="0"/>
        <w:adjustRightInd w:val="0"/>
        <w:spacing w:after="0" w:line="276" w:lineRule="auto"/>
        <w:ind w:left="360"/>
        <w:rPr>
          <w:rFonts w:asciiTheme="minorHAnsi" w:eastAsiaTheme="minorHAnsi" w:hAnsiTheme="minorHAnsi" w:cstheme="minorHAnsi"/>
          <w:color w:val="000009"/>
          <w:sz w:val="24"/>
          <w:szCs w:val="24"/>
        </w:rPr>
      </w:pPr>
      <w:r w:rsidRPr="006A216B">
        <w:rPr>
          <w:rFonts w:asciiTheme="minorHAnsi" w:eastAsiaTheme="minorHAnsi" w:hAnsiTheme="minorHAnsi" w:cstheme="minorHAnsi"/>
          <w:color w:val="000009"/>
          <w:sz w:val="24"/>
          <w:szCs w:val="24"/>
        </w:rPr>
        <w:t>Wykonawca, który powołuje się na rozwiązania równoważne opisywanym przez Zamawiającego zobowiązany jest wykazać, że proponowane rozwiązania w równoważnym stopniu spełniają wymagania określone w opisie przedmiotu zamówienia.</w:t>
      </w:r>
    </w:p>
    <w:p w:rsidR="005602AD" w:rsidRPr="006A216B" w:rsidRDefault="005602AD" w:rsidP="005602AD">
      <w:pPr>
        <w:pStyle w:val="Akapitzlist"/>
        <w:numPr>
          <w:ilvl w:val="0"/>
          <w:numId w:val="101"/>
        </w:numPr>
        <w:spacing w:after="160" w:line="259" w:lineRule="auto"/>
        <w:contextualSpacing/>
        <w:jc w:val="both"/>
        <w:rPr>
          <w:rFonts w:cs="Calibri"/>
          <w:vanish/>
          <w:color w:val="FF0000"/>
        </w:rPr>
      </w:pPr>
    </w:p>
    <w:p w:rsidR="005602AD" w:rsidRPr="006A216B" w:rsidRDefault="005602AD" w:rsidP="005602AD">
      <w:pPr>
        <w:pStyle w:val="Akapitzlist"/>
        <w:numPr>
          <w:ilvl w:val="0"/>
          <w:numId w:val="101"/>
        </w:numPr>
        <w:spacing w:after="160" w:line="259" w:lineRule="auto"/>
        <w:contextualSpacing/>
        <w:jc w:val="both"/>
        <w:rPr>
          <w:rFonts w:cs="Calibri"/>
          <w:vanish/>
          <w:color w:val="FF0000"/>
        </w:rPr>
      </w:pPr>
    </w:p>
    <w:p w:rsidR="005602AD" w:rsidRPr="006A216B" w:rsidRDefault="005602AD" w:rsidP="005602AD">
      <w:pPr>
        <w:pStyle w:val="Akapitzlist"/>
        <w:numPr>
          <w:ilvl w:val="0"/>
          <w:numId w:val="101"/>
        </w:numPr>
        <w:spacing w:after="160" w:line="259" w:lineRule="auto"/>
        <w:contextualSpacing/>
        <w:jc w:val="both"/>
        <w:rPr>
          <w:rFonts w:cs="Calibri"/>
          <w:vanish/>
          <w:color w:val="FF0000"/>
        </w:rPr>
      </w:pPr>
    </w:p>
    <w:p w:rsidR="005602AD" w:rsidRPr="006A216B" w:rsidRDefault="005602AD" w:rsidP="005602AD">
      <w:pPr>
        <w:pStyle w:val="Akapitzlist"/>
        <w:numPr>
          <w:ilvl w:val="0"/>
          <w:numId w:val="101"/>
        </w:numPr>
        <w:spacing w:after="160" w:line="259" w:lineRule="auto"/>
        <w:contextualSpacing/>
        <w:jc w:val="both"/>
        <w:rPr>
          <w:rFonts w:cs="Calibri"/>
          <w:vanish/>
          <w:color w:val="FF0000"/>
        </w:rPr>
      </w:pPr>
    </w:p>
    <w:p w:rsidR="005602AD" w:rsidRPr="006A216B" w:rsidRDefault="005602AD" w:rsidP="005602AD">
      <w:pPr>
        <w:pStyle w:val="Akapitzlist"/>
        <w:numPr>
          <w:ilvl w:val="0"/>
          <w:numId w:val="101"/>
        </w:numPr>
        <w:spacing w:line="276" w:lineRule="auto"/>
        <w:ind w:left="357" w:hanging="357"/>
        <w:contextualSpacing/>
        <w:rPr>
          <w:rFonts w:asciiTheme="minorHAnsi" w:hAnsiTheme="minorHAnsi" w:cstheme="minorHAnsi"/>
          <w:color w:val="000000" w:themeColor="text1"/>
        </w:rPr>
      </w:pPr>
      <w:r w:rsidRPr="006A216B">
        <w:rPr>
          <w:rFonts w:asciiTheme="minorHAnsi" w:hAnsiTheme="minorHAnsi" w:cstheme="minorHAnsi"/>
          <w:color w:val="000000" w:themeColor="text1"/>
        </w:rPr>
        <w:t xml:space="preserve">W przypadku istnienia takiego wymogu w stosunku do technologii objętej przedmiotem niniejszego postępowania (tzw. produkty podwójnego zastosowania), </w:t>
      </w:r>
      <w:r w:rsidRPr="006A216B">
        <w:rPr>
          <w:rFonts w:asciiTheme="minorHAnsi" w:hAnsiTheme="minorHAnsi" w:cstheme="minorHAnsi"/>
          <w:color w:val="000000" w:themeColor="text1"/>
          <w:lang w:val="pl-PL"/>
        </w:rPr>
        <w:t>Wykonawca po</w:t>
      </w:r>
      <w:r w:rsidRPr="006A216B">
        <w:rPr>
          <w:rFonts w:asciiTheme="minorHAnsi" w:hAnsiTheme="minorHAnsi" w:cstheme="minorHAnsi"/>
          <w:color w:val="000000" w:themeColor="text1"/>
        </w:rPr>
        <w:t xml:space="preserve">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6A216B">
        <w:rPr>
          <w:rFonts w:asciiTheme="minorHAnsi" w:hAnsiTheme="minorHAnsi" w:cstheme="minorHAnsi"/>
          <w:color w:val="000000" w:themeColor="text1"/>
        </w:rPr>
        <w:t>późn</w:t>
      </w:r>
      <w:proofErr w:type="spellEnd"/>
      <w:r w:rsidRPr="006A216B">
        <w:rPr>
          <w:rFonts w:asciiTheme="minorHAnsi" w:hAnsiTheme="minorHAnsi" w:cstheme="minorHAnsi"/>
          <w:color w:val="000000" w:themeColor="text1"/>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5602AD" w:rsidRPr="006A216B" w:rsidRDefault="00E84E41" w:rsidP="005602AD">
      <w:pPr>
        <w:pStyle w:val="Akapitzlist"/>
        <w:numPr>
          <w:ilvl w:val="0"/>
          <w:numId w:val="101"/>
        </w:numPr>
        <w:spacing w:line="276" w:lineRule="auto"/>
        <w:ind w:left="357" w:hanging="357"/>
        <w:contextualSpacing/>
        <w:rPr>
          <w:rFonts w:asciiTheme="minorHAnsi" w:hAnsiTheme="minorHAnsi" w:cstheme="minorHAnsi"/>
          <w:color w:val="000000" w:themeColor="text1"/>
        </w:rPr>
      </w:pPr>
      <w:r w:rsidRPr="006A216B">
        <w:rPr>
          <w:rFonts w:asciiTheme="minorHAnsi" w:hAnsiTheme="minorHAnsi" w:cstheme="minorHAnsi"/>
          <w:color w:val="000000" w:themeColor="text1"/>
          <w:lang w:val="pl-PL"/>
        </w:rPr>
        <w:t xml:space="preserve">Wykonawca </w:t>
      </w:r>
      <w:r w:rsidR="005602AD" w:rsidRPr="006A216B">
        <w:rPr>
          <w:rFonts w:asciiTheme="minorHAnsi" w:hAnsiTheme="minorHAnsi" w:cstheme="minorHAnsi"/>
          <w:color w:val="000000" w:themeColor="text1"/>
        </w:rPr>
        <w:t>winien przedłożyć oświadczenie producenta lub autoryzowanego dystrybutora producenta na terenie Polski, iż</w:t>
      </w:r>
      <w:r w:rsidR="006A216B" w:rsidRPr="006A216B">
        <w:rPr>
          <w:rFonts w:asciiTheme="minorHAnsi" w:hAnsiTheme="minorHAnsi" w:cstheme="minorHAnsi"/>
          <w:color w:val="000000" w:themeColor="text1"/>
          <w:lang w:val="pl-PL"/>
        </w:rPr>
        <w:t xml:space="preserve"> Wykonawca</w:t>
      </w:r>
      <w:r w:rsidR="005602AD" w:rsidRPr="006A216B">
        <w:rPr>
          <w:rFonts w:asciiTheme="minorHAnsi" w:hAnsiTheme="minorHAnsi" w:cstheme="minorHAnsi"/>
          <w:color w:val="000000" w:themeColor="text1"/>
        </w:rPr>
        <w:t xml:space="preserve"> posiada autoryzację producenta w zakresie sprzedaży oferowanych rozwiązań</w:t>
      </w:r>
      <w:r w:rsidR="00BC6ACA" w:rsidRPr="006A216B">
        <w:rPr>
          <w:rFonts w:asciiTheme="minorHAnsi" w:hAnsiTheme="minorHAnsi" w:cstheme="minorHAnsi"/>
          <w:color w:val="000000" w:themeColor="text1"/>
          <w:lang w:val="pl-PL"/>
        </w:rPr>
        <w:t>/urządzeń</w:t>
      </w:r>
      <w:r w:rsidR="005602AD" w:rsidRPr="006A216B">
        <w:rPr>
          <w:rFonts w:asciiTheme="minorHAnsi" w:hAnsiTheme="minorHAnsi" w:cstheme="minorHAnsi"/>
          <w:color w:val="000000" w:themeColor="text1"/>
        </w:rPr>
        <w:t>.</w:t>
      </w:r>
    </w:p>
    <w:p w:rsidR="005602AD" w:rsidRPr="00DE4BE0" w:rsidRDefault="005602AD" w:rsidP="00C7399C">
      <w:pPr>
        <w:keepNext/>
        <w:keepLines/>
        <w:numPr>
          <w:ilvl w:val="0"/>
          <w:numId w:val="101"/>
        </w:numPr>
        <w:spacing w:after="0" w:line="276" w:lineRule="auto"/>
        <w:rPr>
          <w:rFonts w:asciiTheme="minorHAnsi" w:hAnsiTheme="minorHAnsi" w:cstheme="minorHAnsi"/>
          <w:sz w:val="24"/>
          <w:szCs w:val="24"/>
        </w:rPr>
      </w:pPr>
      <w:r>
        <w:rPr>
          <w:rFonts w:asciiTheme="minorHAnsi" w:hAnsiTheme="minorHAnsi" w:cstheme="minorHAnsi"/>
          <w:sz w:val="24"/>
          <w:szCs w:val="24"/>
        </w:rPr>
        <w:t>Dostarczone urządzenia i op</w:t>
      </w:r>
      <w:r w:rsidR="00DE4BE0">
        <w:rPr>
          <w:rFonts w:asciiTheme="minorHAnsi" w:hAnsiTheme="minorHAnsi" w:cstheme="minorHAnsi"/>
          <w:sz w:val="24"/>
          <w:szCs w:val="24"/>
        </w:rPr>
        <w:t>rogramowanie stanowiące przedmiot zamów</w:t>
      </w:r>
      <w:r w:rsidR="00DE4BE0" w:rsidRPr="00DE4BE0">
        <w:rPr>
          <w:rFonts w:asciiTheme="minorHAnsi" w:hAnsiTheme="minorHAnsi" w:cstheme="minorHAnsi"/>
          <w:sz w:val="24"/>
          <w:szCs w:val="24"/>
        </w:rPr>
        <w:t>ienia muszą być:</w:t>
      </w:r>
    </w:p>
    <w:p w:rsidR="00DE4BE0" w:rsidRDefault="00DE4BE0" w:rsidP="00801134">
      <w:pPr>
        <w:pStyle w:val="Akapitzlist"/>
        <w:keepNext/>
        <w:keepLines/>
        <w:numPr>
          <w:ilvl w:val="0"/>
          <w:numId w:val="105"/>
        </w:numPr>
        <w:spacing w:line="276" w:lineRule="auto"/>
        <w:rPr>
          <w:rFonts w:asciiTheme="minorHAnsi" w:hAnsiTheme="minorHAnsi" w:cstheme="minorHAnsi"/>
        </w:rPr>
      </w:pPr>
      <w:r>
        <w:rPr>
          <w:rFonts w:asciiTheme="minorHAnsi" w:hAnsiTheme="minorHAnsi" w:cstheme="minorHAnsi"/>
        </w:rPr>
        <w:t>produktami wysokiej jakości, spełniającymi obowiązujące normy oraz wymagania Zamawiają</w:t>
      </w:r>
      <w:r w:rsidR="00C7399C">
        <w:rPr>
          <w:rFonts w:asciiTheme="minorHAnsi" w:hAnsiTheme="minorHAnsi" w:cstheme="minorHAnsi"/>
        </w:rPr>
        <w:t>cego;</w:t>
      </w:r>
    </w:p>
    <w:p w:rsidR="005B5841" w:rsidRPr="005B5841" w:rsidRDefault="005B5841" w:rsidP="00801134">
      <w:pPr>
        <w:pStyle w:val="Akapitzlist"/>
        <w:keepNext/>
        <w:keepLines/>
        <w:numPr>
          <w:ilvl w:val="0"/>
          <w:numId w:val="105"/>
        </w:numPr>
        <w:spacing w:line="276" w:lineRule="auto"/>
        <w:rPr>
          <w:rFonts w:asciiTheme="minorHAnsi" w:hAnsiTheme="minorHAnsi" w:cstheme="minorHAnsi"/>
        </w:rPr>
      </w:pPr>
      <w:r>
        <w:rPr>
          <w:rFonts w:asciiTheme="minorHAnsi" w:hAnsiTheme="minorHAnsi" w:cstheme="minorHAnsi"/>
          <w:lang w:val="pl-PL"/>
        </w:rPr>
        <w:t>fabrycznie nowe, nigdy wcześniej nie używane, nieposiadające śladów użytkowania, niedotknięte żadną wadą fizyczną oraz wolne od obciążeń prawami osób trzecich</w:t>
      </w:r>
      <w:r w:rsidR="00C7399C">
        <w:rPr>
          <w:rFonts w:asciiTheme="minorHAnsi" w:hAnsiTheme="minorHAnsi" w:cstheme="minorHAnsi"/>
          <w:lang w:val="pl-PL"/>
        </w:rPr>
        <w:t>; Zamawiający nie dopuszcza możliwości dostarczenia przez Wykonawcę urządzeń, w tym ich akcesoriów, będących produktami powystawowymi lub demonstracyjnymi;</w:t>
      </w:r>
    </w:p>
    <w:p w:rsidR="00DE4BE0" w:rsidRPr="005B5841" w:rsidRDefault="005B5841" w:rsidP="00801134">
      <w:pPr>
        <w:pStyle w:val="Akapitzlist"/>
        <w:keepNext/>
        <w:keepLines/>
        <w:numPr>
          <w:ilvl w:val="0"/>
          <w:numId w:val="105"/>
        </w:numPr>
        <w:spacing w:line="276" w:lineRule="auto"/>
        <w:rPr>
          <w:rFonts w:asciiTheme="minorHAnsi" w:hAnsiTheme="minorHAnsi" w:cstheme="minorHAnsi"/>
        </w:rPr>
      </w:pPr>
      <w:r>
        <w:rPr>
          <w:rFonts w:asciiTheme="minorHAnsi" w:hAnsiTheme="minorHAnsi" w:cstheme="minorHAnsi"/>
          <w:lang w:val="pl-PL"/>
        </w:rPr>
        <w:t>zapakowane w oryginalne opakowania ich producentów i zaopatrzone w etykiety jednoznacznie identyfikujące dany produkt i producenta.</w:t>
      </w:r>
      <w:r w:rsidRPr="005B5841">
        <w:rPr>
          <w:rFonts w:asciiTheme="minorHAnsi" w:hAnsiTheme="minorHAnsi" w:cstheme="minorHAnsi"/>
          <w:lang w:val="pl-PL"/>
        </w:rPr>
        <w:t xml:space="preserve"> </w:t>
      </w:r>
    </w:p>
    <w:p w:rsidR="00C7399C" w:rsidRDefault="00EB0746" w:rsidP="00C7399C">
      <w:pPr>
        <w:pStyle w:val="Akapitzlist"/>
        <w:numPr>
          <w:ilvl w:val="0"/>
          <w:numId w:val="101"/>
        </w:numPr>
        <w:spacing w:line="276" w:lineRule="auto"/>
        <w:ind w:left="357" w:hanging="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Wszystkie zaoferowane a następnie dostarczone przez Wykonawcę urządzenia będące elementami dostawy stanowiącej przedmiot zamówienia, które tego wymagają muszą posiadać instrukcje obsługi, </w:t>
      </w:r>
    </w:p>
    <w:p w:rsidR="007B1AFE" w:rsidRPr="007B1AFE" w:rsidRDefault="0056409B" w:rsidP="007B1AFE">
      <w:pPr>
        <w:pStyle w:val="Akapitzlist"/>
        <w:numPr>
          <w:ilvl w:val="0"/>
          <w:numId w:val="101"/>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7B1AFE" w:rsidRPr="007B1AFE" w:rsidRDefault="007B1AFE" w:rsidP="007B1AFE">
      <w:pPr>
        <w:pStyle w:val="Akapitzlist"/>
        <w:spacing w:line="276" w:lineRule="auto"/>
        <w:ind w:left="357"/>
        <w:rPr>
          <w:rFonts w:asciiTheme="minorHAnsi" w:eastAsia="Calibri" w:hAnsiTheme="minorHAnsi" w:cstheme="minorHAnsi"/>
          <w:lang w:val="pl-PL" w:eastAsia="en-US"/>
        </w:rPr>
      </w:pPr>
    </w:p>
    <w:p w:rsidR="00E84E41" w:rsidRDefault="00E84E41" w:rsidP="00E84E41">
      <w:pPr>
        <w:pStyle w:val="Akapitzlist"/>
        <w:spacing w:line="276" w:lineRule="auto"/>
        <w:ind w:left="357"/>
        <w:rPr>
          <w:rFonts w:asciiTheme="minorHAnsi" w:hAnsiTheme="minorHAnsi" w:cstheme="minorHAnsi"/>
          <w:lang w:val="pl-PL" w:eastAsia="pl-PL"/>
        </w:rPr>
      </w:pPr>
      <w:r>
        <w:rPr>
          <w:rFonts w:asciiTheme="minorHAnsi" w:hAnsiTheme="minorHAnsi" w:cstheme="minorHAnsi"/>
          <w:lang w:val="pl-PL" w:eastAsia="pl-PL"/>
        </w:rPr>
        <w:lastRenderedPageBreak/>
        <w:t>Część I:</w:t>
      </w:r>
    </w:p>
    <w:p w:rsidR="00FE0B44" w:rsidRDefault="00E84E41" w:rsidP="00E84E41">
      <w:pPr>
        <w:pStyle w:val="Akapitzlist"/>
        <w:spacing w:line="276" w:lineRule="auto"/>
        <w:ind w:left="357"/>
        <w:rPr>
          <w:rFonts w:asciiTheme="minorHAnsi" w:hAnsiTheme="minorHAnsi" w:cstheme="minorHAnsi"/>
          <w:lang w:val="pl-PL" w:eastAsia="pl-PL"/>
        </w:rPr>
      </w:pPr>
      <w:r>
        <w:rPr>
          <w:rFonts w:asciiTheme="minorHAnsi" w:hAnsiTheme="minorHAnsi" w:cstheme="minorHAnsi"/>
          <w:lang w:val="pl-PL" w:eastAsia="pl-PL"/>
        </w:rPr>
        <w:tab/>
      </w:r>
      <w:r>
        <w:rPr>
          <w:rFonts w:asciiTheme="minorHAnsi" w:hAnsiTheme="minorHAnsi" w:cstheme="minorHAnsi"/>
          <w:lang w:val="pl-PL" w:eastAsia="pl-PL"/>
        </w:rPr>
        <w:tab/>
      </w:r>
      <w:r w:rsidR="00FE0B44" w:rsidRPr="00FE0B44">
        <w:rPr>
          <w:rFonts w:asciiTheme="minorHAnsi" w:hAnsiTheme="minorHAnsi" w:cstheme="minorHAnsi"/>
          <w:lang w:val="pl-PL" w:eastAsia="pl-PL"/>
        </w:rPr>
        <w:t>72268000-1</w:t>
      </w:r>
      <w:r w:rsidR="00FE0B44">
        <w:rPr>
          <w:rFonts w:asciiTheme="minorHAnsi" w:hAnsiTheme="minorHAnsi" w:cstheme="minorHAnsi"/>
          <w:lang w:val="pl-PL" w:eastAsia="pl-PL"/>
        </w:rPr>
        <w:t xml:space="preserve"> </w:t>
      </w:r>
      <w:r w:rsidR="00FE0B44" w:rsidRPr="00FE0B44">
        <w:rPr>
          <w:rFonts w:asciiTheme="minorHAnsi" w:hAnsiTheme="minorHAnsi" w:cstheme="minorHAnsi"/>
          <w:lang w:val="pl-PL" w:eastAsia="pl-PL"/>
        </w:rPr>
        <w:t>Usługi dostawy oprogramowania</w:t>
      </w:r>
    </w:p>
    <w:p w:rsidR="00E84E41" w:rsidRDefault="00E84E41" w:rsidP="00E84E41">
      <w:pPr>
        <w:pStyle w:val="Akapitzlist"/>
        <w:spacing w:line="276" w:lineRule="auto"/>
        <w:ind w:left="357"/>
        <w:rPr>
          <w:rFonts w:asciiTheme="minorHAnsi" w:hAnsiTheme="minorHAnsi" w:cstheme="minorHAnsi"/>
          <w:lang w:val="pl-PL" w:eastAsia="pl-PL"/>
        </w:rPr>
      </w:pPr>
      <w:r>
        <w:rPr>
          <w:rFonts w:asciiTheme="minorHAnsi" w:hAnsiTheme="minorHAnsi" w:cstheme="minorHAnsi"/>
          <w:lang w:val="pl-PL" w:eastAsia="pl-PL"/>
        </w:rPr>
        <w:tab/>
      </w:r>
      <w:r>
        <w:rPr>
          <w:rFonts w:asciiTheme="minorHAnsi" w:hAnsiTheme="minorHAnsi" w:cstheme="minorHAnsi"/>
          <w:lang w:val="pl-PL" w:eastAsia="pl-PL"/>
        </w:rPr>
        <w:tab/>
        <w:t xml:space="preserve">72263000-6 Usługi wdrażania oprogramowania </w:t>
      </w:r>
    </w:p>
    <w:p w:rsidR="007B1AFE" w:rsidRDefault="007B1AFE" w:rsidP="00E84E41">
      <w:pPr>
        <w:pStyle w:val="Akapitzlist"/>
        <w:spacing w:line="276" w:lineRule="auto"/>
        <w:ind w:left="357"/>
        <w:rPr>
          <w:rFonts w:asciiTheme="minorHAnsi" w:hAnsiTheme="minorHAnsi" w:cstheme="minorHAnsi"/>
          <w:lang w:val="pl-PL" w:eastAsia="pl-PL"/>
        </w:rPr>
      </w:pPr>
    </w:p>
    <w:p w:rsidR="00BE00BD" w:rsidRDefault="00BE00BD" w:rsidP="00E84E41">
      <w:pPr>
        <w:pStyle w:val="Akapitzlist"/>
        <w:spacing w:line="276" w:lineRule="auto"/>
        <w:ind w:left="357"/>
        <w:rPr>
          <w:rFonts w:asciiTheme="minorHAnsi" w:hAnsiTheme="minorHAnsi" w:cstheme="minorHAnsi"/>
          <w:lang w:val="pl-PL" w:eastAsia="pl-PL"/>
        </w:rPr>
      </w:pPr>
      <w:r>
        <w:rPr>
          <w:rFonts w:asciiTheme="minorHAnsi" w:hAnsiTheme="minorHAnsi" w:cstheme="minorHAnsi"/>
          <w:lang w:val="pl-PL" w:eastAsia="pl-PL"/>
        </w:rPr>
        <w:t>Część II:</w:t>
      </w:r>
    </w:p>
    <w:p w:rsidR="00FE0B44" w:rsidRDefault="00C415A3" w:rsidP="00E84E41">
      <w:pPr>
        <w:pStyle w:val="Akapitzlist"/>
        <w:spacing w:line="276" w:lineRule="auto"/>
        <w:ind w:left="357"/>
        <w:rPr>
          <w:rFonts w:asciiTheme="minorHAnsi" w:hAnsiTheme="minorHAnsi" w:cstheme="minorHAnsi"/>
          <w:lang w:val="pl-PL" w:eastAsia="pl-PL"/>
        </w:rPr>
      </w:pPr>
      <w:r>
        <w:rPr>
          <w:rFonts w:asciiTheme="minorHAnsi" w:hAnsiTheme="minorHAnsi" w:cstheme="minorHAnsi"/>
          <w:lang w:val="pl-PL" w:eastAsia="pl-PL"/>
        </w:rPr>
        <w:tab/>
      </w:r>
      <w:r>
        <w:rPr>
          <w:rFonts w:asciiTheme="minorHAnsi" w:hAnsiTheme="minorHAnsi" w:cstheme="minorHAnsi"/>
          <w:lang w:val="pl-PL" w:eastAsia="pl-PL"/>
        </w:rPr>
        <w:tab/>
      </w:r>
      <w:r w:rsidR="00FE0B44">
        <w:rPr>
          <w:rFonts w:asciiTheme="minorHAnsi" w:hAnsiTheme="minorHAnsi" w:cstheme="minorHAnsi"/>
          <w:lang w:val="pl-PL" w:eastAsia="pl-PL"/>
        </w:rPr>
        <w:t xml:space="preserve">32420000-3 </w:t>
      </w:r>
      <w:r w:rsidR="00FE0B44" w:rsidRPr="00FE0B44">
        <w:rPr>
          <w:rFonts w:asciiTheme="minorHAnsi" w:hAnsiTheme="minorHAnsi" w:cstheme="minorHAnsi"/>
          <w:lang w:val="pl-PL" w:eastAsia="pl-PL"/>
        </w:rPr>
        <w:t>Urządzenia sieciowe</w:t>
      </w:r>
    </w:p>
    <w:p w:rsidR="008062B2" w:rsidRPr="00FE0B44" w:rsidRDefault="00C415A3" w:rsidP="00FE0B44">
      <w:pPr>
        <w:spacing w:line="276" w:lineRule="auto"/>
        <w:ind w:left="708" w:firstLine="708"/>
        <w:rPr>
          <w:rFonts w:asciiTheme="minorHAnsi" w:hAnsiTheme="minorHAnsi" w:cstheme="minorHAnsi"/>
          <w:b/>
          <w:sz w:val="24"/>
          <w:szCs w:val="24"/>
        </w:rPr>
      </w:pPr>
      <w:r w:rsidRPr="00FE0B44">
        <w:rPr>
          <w:rFonts w:asciiTheme="minorHAnsi" w:hAnsiTheme="minorHAnsi" w:cstheme="minorHAnsi"/>
          <w:sz w:val="24"/>
          <w:szCs w:val="24"/>
          <w:lang w:eastAsia="pl-PL"/>
        </w:rPr>
        <w:t>32428000-9</w:t>
      </w:r>
      <w:r w:rsidR="00FE0B44">
        <w:rPr>
          <w:rFonts w:asciiTheme="minorHAnsi" w:hAnsiTheme="minorHAnsi" w:cstheme="minorHAnsi"/>
          <w:sz w:val="24"/>
          <w:szCs w:val="24"/>
          <w:lang w:eastAsia="pl-PL"/>
        </w:rPr>
        <w:t xml:space="preserve"> Modernizacja sieci</w:t>
      </w:r>
      <w:r w:rsidR="00BE00BD" w:rsidRPr="00FE0B44">
        <w:rPr>
          <w:rFonts w:asciiTheme="minorHAnsi" w:hAnsiTheme="minorHAnsi" w:cstheme="minorHAnsi"/>
          <w:sz w:val="24"/>
          <w:szCs w:val="24"/>
          <w:lang w:eastAsia="pl-PL"/>
        </w:rPr>
        <w:tab/>
      </w:r>
      <w:r w:rsidR="00AC6DD3" w:rsidRPr="00FE0B44">
        <w:rPr>
          <w:rFonts w:asciiTheme="minorHAnsi" w:hAnsiTheme="minorHAnsi" w:cstheme="minorHAnsi"/>
          <w:sz w:val="24"/>
          <w:szCs w:val="24"/>
        </w:rPr>
        <w:t xml:space="preserve"> </w:t>
      </w:r>
    </w:p>
    <w:p w:rsidR="00AC6DD3" w:rsidRPr="006D2474" w:rsidRDefault="00AC6DD3" w:rsidP="0042328D">
      <w:pPr>
        <w:pStyle w:val="Akapitzlist"/>
        <w:numPr>
          <w:ilvl w:val="0"/>
          <w:numId w:val="101"/>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 xml:space="preserve">Zamawiający </w:t>
      </w:r>
      <w:r w:rsidR="00EA1579">
        <w:rPr>
          <w:rFonts w:asciiTheme="minorHAnsi" w:hAnsiTheme="minorHAnsi" w:cstheme="minorHAnsi"/>
        </w:rPr>
        <w:t>dopuszcza składanie</w:t>
      </w:r>
      <w:r w:rsidRPr="006D2474">
        <w:rPr>
          <w:rFonts w:asciiTheme="minorHAnsi" w:hAnsiTheme="minorHAnsi" w:cstheme="minorHAnsi"/>
        </w:rPr>
        <w:t xml:space="preserve"> ofert częściowych</w:t>
      </w:r>
      <w:r w:rsidR="00BE00BD">
        <w:rPr>
          <w:rFonts w:asciiTheme="minorHAnsi" w:hAnsiTheme="minorHAnsi" w:cstheme="minorHAnsi"/>
          <w:lang w:val="pl-PL"/>
        </w:rPr>
        <w:t xml:space="preserve"> na jedną lub na wszystkie części.</w:t>
      </w:r>
    </w:p>
    <w:p w:rsidR="00AC6DD3" w:rsidRPr="006D2474" w:rsidRDefault="00AC6DD3"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DD55D2">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C72C49" w:rsidRDefault="00C72C49" w:rsidP="0042328D">
      <w:pPr>
        <w:pStyle w:val="Akapitzlist"/>
        <w:numPr>
          <w:ilvl w:val="0"/>
          <w:numId w:val="101"/>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2"/>
      <w:bookmarkStart w:id="6" w:name="_Toc108446969"/>
      <w:r w:rsidRPr="006D2474">
        <w:rPr>
          <w:rFonts w:asciiTheme="minorHAnsi" w:hAnsiTheme="minorHAnsi" w:cstheme="minorHAnsi"/>
          <w:sz w:val="24"/>
          <w:szCs w:val="24"/>
        </w:rPr>
        <w:t xml:space="preserve">termin </w:t>
      </w:r>
      <w:r w:rsidR="00BE00BD">
        <w:rPr>
          <w:rFonts w:asciiTheme="minorHAnsi" w:hAnsiTheme="minorHAnsi" w:cstheme="minorHAnsi"/>
          <w:sz w:val="24"/>
          <w:szCs w:val="24"/>
          <w:lang w:val="pl-PL"/>
        </w:rPr>
        <w:t xml:space="preserve">I MIEJSCE </w:t>
      </w:r>
      <w:r w:rsidRPr="006D2474">
        <w:rPr>
          <w:rFonts w:asciiTheme="minorHAnsi" w:hAnsiTheme="minorHAnsi" w:cstheme="minorHAnsi"/>
          <w:sz w:val="24"/>
          <w:szCs w:val="24"/>
        </w:rPr>
        <w:t>wykonania zamówienia</w:t>
      </w:r>
      <w:bookmarkEnd w:id="5"/>
      <w:bookmarkEnd w:id="6"/>
    </w:p>
    <w:p w:rsidR="00BE00BD" w:rsidRDefault="0056409B" w:rsidP="00664435">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Termin realizacji zamówienia</w:t>
      </w:r>
      <w:r w:rsidR="00F41085">
        <w:rPr>
          <w:rFonts w:asciiTheme="minorHAnsi" w:hAnsiTheme="minorHAnsi" w:cstheme="minorHAnsi"/>
          <w:sz w:val="24"/>
          <w:szCs w:val="24"/>
        </w:rPr>
        <w:t>:</w:t>
      </w:r>
    </w:p>
    <w:p w:rsidR="007B1AFE" w:rsidRDefault="00BE00BD" w:rsidP="00664435">
      <w:pPr>
        <w:keepNext/>
        <w:keepLines/>
        <w:spacing w:after="120" w:line="276" w:lineRule="auto"/>
        <w:ind w:left="357"/>
        <w:rPr>
          <w:rFonts w:asciiTheme="minorHAnsi" w:hAnsiTheme="minorHAnsi" w:cstheme="minorHAnsi"/>
          <w:sz w:val="24"/>
          <w:szCs w:val="24"/>
        </w:rPr>
      </w:pPr>
      <w:r w:rsidRPr="007B1AFE">
        <w:rPr>
          <w:rFonts w:asciiTheme="minorHAnsi" w:hAnsiTheme="minorHAnsi" w:cstheme="minorHAnsi"/>
          <w:b/>
          <w:sz w:val="24"/>
          <w:szCs w:val="24"/>
        </w:rPr>
        <w:t>Część I:</w:t>
      </w:r>
      <w:r w:rsidR="007B1AFE" w:rsidRPr="007B1AFE">
        <w:t xml:space="preserve"> </w:t>
      </w:r>
      <w:r w:rsidR="007B1AFE" w:rsidRPr="007B1AFE">
        <w:rPr>
          <w:rFonts w:asciiTheme="minorHAnsi" w:hAnsiTheme="minorHAnsi" w:cstheme="minorHAnsi"/>
          <w:b/>
          <w:sz w:val="24"/>
          <w:szCs w:val="24"/>
        </w:rPr>
        <w:t>Dostawa i wdrożenie oprogramowania SIEM (Security Information Event Management) umożlwiającego zbieranie i przechowywanie informacji o zdarzeniach IT oraz wspomagającemu organizację w utrzymaniu zgodności z wymaganiami RODO</w:t>
      </w:r>
      <w:r w:rsidR="00F41085" w:rsidRPr="00664435">
        <w:rPr>
          <w:rFonts w:asciiTheme="minorHAnsi" w:hAnsiTheme="minorHAnsi" w:cstheme="minorHAnsi"/>
          <w:sz w:val="24"/>
          <w:szCs w:val="24"/>
        </w:rPr>
        <w:t xml:space="preserve"> </w:t>
      </w:r>
    </w:p>
    <w:p w:rsidR="00664435" w:rsidRPr="00664435" w:rsidRDefault="007B1AFE" w:rsidP="00664435">
      <w:pPr>
        <w:keepNext/>
        <w:keepLines/>
        <w:spacing w:after="120" w:line="276" w:lineRule="auto"/>
        <w:ind w:left="357"/>
        <w:rPr>
          <w:rFonts w:asciiTheme="minorHAnsi" w:hAnsiTheme="minorHAnsi" w:cstheme="minorHAnsi"/>
          <w:sz w:val="24"/>
          <w:szCs w:val="24"/>
        </w:rPr>
      </w:pPr>
      <w:r>
        <w:rPr>
          <w:rFonts w:asciiTheme="minorHAnsi" w:hAnsiTheme="minorHAnsi" w:cstheme="minorHAnsi"/>
          <w:sz w:val="24"/>
          <w:szCs w:val="24"/>
        </w:rPr>
        <w:t>Dostawa i wdrożenie</w:t>
      </w:r>
      <w:r w:rsidR="008D034F" w:rsidRPr="00664435">
        <w:rPr>
          <w:rFonts w:asciiTheme="minorHAnsi" w:hAnsiTheme="minorHAnsi" w:cstheme="minorHAnsi"/>
          <w:sz w:val="24"/>
          <w:szCs w:val="24"/>
        </w:rPr>
        <w:t xml:space="preserve"> </w:t>
      </w:r>
      <w:r>
        <w:rPr>
          <w:rFonts w:asciiTheme="minorHAnsi" w:hAnsiTheme="minorHAnsi" w:cstheme="minorHAnsi"/>
          <w:sz w:val="24"/>
          <w:szCs w:val="24"/>
        </w:rPr>
        <w:t xml:space="preserve">systemu </w:t>
      </w:r>
      <w:r w:rsidR="00664435" w:rsidRPr="00664435">
        <w:rPr>
          <w:rFonts w:asciiTheme="minorHAnsi" w:hAnsiTheme="minorHAnsi" w:cstheme="minorHAnsi"/>
          <w:sz w:val="24"/>
          <w:szCs w:val="24"/>
        </w:rPr>
        <w:t>klasy SIEM (Security Information and Event Management) wraz z modułem ochrony danych osobowych RODO</w:t>
      </w:r>
      <w:r w:rsidR="008D034F" w:rsidRPr="00664435">
        <w:rPr>
          <w:rFonts w:asciiTheme="minorHAnsi" w:hAnsiTheme="minorHAnsi" w:cstheme="minorHAnsi"/>
          <w:sz w:val="24"/>
          <w:szCs w:val="24"/>
        </w:rPr>
        <w:t xml:space="preserve"> w terminie </w:t>
      </w:r>
      <w:r w:rsidR="008D034F" w:rsidRPr="00664435">
        <w:rPr>
          <w:rFonts w:asciiTheme="minorHAnsi" w:hAnsiTheme="minorHAnsi" w:cstheme="minorHAnsi"/>
          <w:b/>
          <w:bCs/>
          <w:sz w:val="24"/>
          <w:szCs w:val="24"/>
        </w:rPr>
        <w:t xml:space="preserve">6 miesięcy  </w:t>
      </w:r>
      <w:r w:rsidR="008D034F" w:rsidRPr="00664435">
        <w:rPr>
          <w:rFonts w:asciiTheme="minorHAnsi" w:hAnsiTheme="minorHAnsi" w:cstheme="minorHAnsi"/>
          <w:sz w:val="24"/>
          <w:szCs w:val="24"/>
        </w:rPr>
        <w:t xml:space="preserve">od </w:t>
      </w:r>
      <w:r>
        <w:rPr>
          <w:rFonts w:asciiTheme="minorHAnsi" w:hAnsiTheme="minorHAnsi" w:cstheme="minorHAnsi"/>
          <w:sz w:val="24"/>
          <w:szCs w:val="24"/>
        </w:rPr>
        <w:t>dnia zawarcia Umowy i utrzymywanie</w:t>
      </w:r>
      <w:r w:rsidR="008D034F" w:rsidRPr="00664435">
        <w:rPr>
          <w:rFonts w:asciiTheme="minorHAnsi" w:hAnsiTheme="minorHAnsi" w:cstheme="minorHAnsi"/>
          <w:sz w:val="24"/>
          <w:szCs w:val="24"/>
        </w:rPr>
        <w:t xml:space="preserve"> System</w:t>
      </w:r>
      <w:r>
        <w:rPr>
          <w:rFonts w:asciiTheme="minorHAnsi" w:hAnsiTheme="minorHAnsi" w:cstheme="minorHAnsi"/>
          <w:sz w:val="24"/>
          <w:szCs w:val="24"/>
        </w:rPr>
        <w:t>u</w:t>
      </w:r>
      <w:r w:rsidR="008D034F" w:rsidRPr="00664435">
        <w:rPr>
          <w:rFonts w:asciiTheme="minorHAnsi" w:hAnsiTheme="minorHAnsi" w:cstheme="minorHAnsi"/>
          <w:sz w:val="24"/>
          <w:szCs w:val="24"/>
        </w:rPr>
        <w:t xml:space="preserve"> przez </w:t>
      </w:r>
      <w:r w:rsidR="00664435" w:rsidRPr="00664435">
        <w:rPr>
          <w:rFonts w:asciiTheme="minorHAnsi" w:hAnsiTheme="minorHAnsi" w:cstheme="minorHAnsi"/>
          <w:sz w:val="24"/>
          <w:szCs w:val="24"/>
        </w:rPr>
        <w:t xml:space="preserve">12 miesięcy od daty podpisania przez Zamawiającego protokołu odbioru wdrożenia </w:t>
      </w:r>
      <w:r w:rsidR="00664435">
        <w:rPr>
          <w:rFonts w:asciiTheme="minorHAnsi" w:hAnsiTheme="minorHAnsi" w:cstheme="minorHAnsi"/>
          <w:sz w:val="24"/>
          <w:szCs w:val="24"/>
        </w:rPr>
        <w:t>Systemu.</w:t>
      </w:r>
    </w:p>
    <w:p w:rsidR="007B1AFE" w:rsidRDefault="00BE00BD" w:rsidP="007B1AFE">
      <w:pPr>
        <w:widowControl w:val="0"/>
        <w:kinsoku w:val="0"/>
        <w:overflowPunct w:val="0"/>
        <w:autoSpaceDE w:val="0"/>
        <w:autoSpaceDN w:val="0"/>
        <w:adjustRightInd w:val="0"/>
        <w:spacing w:after="0" w:line="276" w:lineRule="auto"/>
        <w:ind w:left="357"/>
        <w:jc w:val="both"/>
        <w:rPr>
          <w:rFonts w:asciiTheme="minorHAnsi" w:hAnsiTheme="minorHAnsi" w:cstheme="minorHAnsi"/>
          <w:b/>
          <w:bCs/>
          <w:sz w:val="24"/>
          <w:szCs w:val="24"/>
        </w:rPr>
      </w:pPr>
      <w:r w:rsidRPr="007B1AFE">
        <w:rPr>
          <w:rFonts w:asciiTheme="minorHAnsi" w:hAnsiTheme="minorHAnsi" w:cstheme="minorHAnsi"/>
          <w:b/>
          <w:bCs/>
          <w:sz w:val="24"/>
          <w:szCs w:val="24"/>
        </w:rPr>
        <w:t xml:space="preserve">Część II: </w:t>
      </w:r>
      <w:r w:rsidR="007B1AFE" w:rsidRPr="007B1AFE">
        <w:rPr>
          <w:rFonts w:asciiTheme="minorHAnsi" w:hAnsiTheme="minorHAnsi" w:cstheme="minorHAnsi"/>
          <w:b/>
          <w:bCs/>
          <w:sz w:val="24"/>
          <w:szCs w:val="24"/>
        </w:rPr>
        <w:t xml:space="preserve">Dostawa i wdrożenie zintegrowanego system bezpieczeństwa (UTM) – 2 </w:t>
      </w:r>
      <w:proofErr w:type="spellStart"/>
      <w:r w:rsidR="007B1AFE" w:rsidRPr="007B1AFE">
        <w:rPr>
          <w:rFonts w:asciiTheme="minorHAnsi" w:hAnsiTheme="minorHAnsi" w:cstheme="minorHAnsi"/>
          <w:b/>
          <w:bCs/>
          <w:sz w:val="24"/>
          <w:szCs w:val="24"/>
        </w:rPr>
        <w:t>szt</w:t>
      </w:r>
      <w:proofErr w:type="spellEnd"/>
      <w:r w:rsidR="007B1AFE" w:rsidRPr="007B1AFE">
        <w:rPr>
          <w:rFonts w:asciiTheme="minorHAnsi" w:hAnsiTheme="minorHAnsi" w:cstheme="minorHAnsi"/>
          <w:b/>
          <w:bCs/>
          <w:sz w:val="24"/>
          <w:szCs w:val="24"/>
        </w:rPr>
        <w:t xml:space="preserve"> </w:t>
      </w:r>
    </w:p>
    <w:p w:rsidR="00664435" w:rsidRDefault="007B1AFE" w:rsidP="007B1AFE">
      <w:pPr>
        <w:widowControl w:val="0"/>
        <w:kinsoku w:val="0"/>
        <w:overflowPunct w:val="0"/>
        <w:autoSpaceDE w:val="0"/>
        <w:autoSpaceDN w:val="0"/>
        <w:adjustRightInd w:val="0"/>
        <w:spacing w:after="0" w:line="276" w:lineRule="auto"/>
        <w:ind w:left="357"/>
        <w:jc w:val="both"/>
        <w:rPr>
          <w:rFonts w:asciiTheme="minorHAnsi" w:hAnsiTheme="minorHAnsi" w:cstheme="minorHAnsi"/>
          <w:w w:val="105"/>
          <w:sz w:val="24"/>
          <w:szCs w:val="24"/>
          <w:lang w:eastAsia="pl-PL"/>
        </w:rPr>
      </w:pPr>
      <w:r>
        <w:rPr>
          <w:rFonts w:asciiTheme="minorHAnsi" w:hAnsiTheme="minorHAnsi" w:cstheme="minorHAnsi"/>
          <w:w w:val="105"/>
          <w:sz w:val="24"/>
          <w:szCs w:val="24"/>
          <w:lang w:eastAsia="pl-PL"/>
        </w:rPr>
        <w:t>dostawa</w:t>
      </w:r>
      <w:r w:rsidR="00664435" w:rsidRPr="00664435">
        <w:rPr>
          <w:rFonts w:asciiTheme="minorHAnsi" w:hAnsiTheme="minorHAnsi" w:cstheme="minorHAnsi"/>
          <w:w w:val="105"/>
          <w:sz w:val="24"/>
          <w:szCs w:val="24"/>
          <w:lang w:eastAsia="pl-PL"/>
        </w:rPr>
        <w:t xml:space="preserve"> </w:t>
      </w:r>
      <w:r w:rsidR="00664435">
        <w:rPr>
          <w:rFonts w:asciiTheme="minorHAnsi" w:hAnsiTheme="minorHAnsi" w:cstheme="minorHAnsi"/>
          <w:w w:val="105"/>
          <w:sz w:val="24"/>
          <w:szCs w:val="24"/>
          <w:lang w:eastAsia="pl-PL"/>
        </w:rPr>
        <w:t xml:space="preserve">2 </w:t>
      </w:r>
      <w:r w:rsidR="00664435" w:rsidRPr="00664435">
        <w:rPr>
          <w:rFonts w:asciiTheme="minorHAnsi" w:hAnsiTheme="minorHAnsi" w:cstheme="minorHAnsi"/>
          <w:w w:val="105"/>
          <w:sz w:val="24"/>
          <w:szCs w:val="24"/>
          <w:lang w:eastAsia="pl-PL"/>
        </w:rPr>
        <w:t xml:space="preserve">Urządzeń </w:t>
      </w:r>
      <w:r w:rsidR="00664435">
        <w:rPr>
          <w:rFonts w:asciiTheme="minorHAnsi" w:hAnsiTheme="minorHAnsi" w:cstheme="minorHAnsi"/>
          <w:w w:val="105"/>
          <w:sz w:val="24"/>
          <w:szCs w:val="24"/>
          <w:lang w:eastAsia="pl-PL"/>
        </w:rPr>
        <w:t xml:space="preserve">UTM </w:t>
      </w:r>
      <w:r w:rsidR="00664435" w:rsidRPr="00664435">
        <w:rPr>
          <w:rFonts w:asciiTheme="minorHAnsi" w:hAnsiTheme="minorHAnsi" w:cstheme="minorHAnsi"/>
          <w:w w:val="105"/>
          <w:sz w:val="24"/>
          <w:szCs w:val="24"/>
          <w:lang w:eastAsia="pl-PL"/>
        </w:rPr>
        <w:t>oraz</w:t>
      </w:r>
      <w:r w:rsidR="00664435" w:rsidRPr="00664435">
        <w:rPr>
          <w:rFonts w:asciiTheme="minorHAnsi" w:hAnsiTheme="minorHAnsi" w:cstheme="minorHAnsi"/>
          <w:sz w:val="24"/>
          <w:szCs w:val="24"/>
        </w:rPr>
        <w:t xml:space="preserve"> </w:t>
      </w:r>
      <w:r w:rsidR="00664435" w:rsidRPr="00664435">
        <w:rPr>
          <w:rFonts w:asciiTheme="minorHAnsi" w:hAnsiTheme="minorHAnsi" w:cstheme="minorHAnsi"/>
          <w:w w:val="105"/>
          <w:sz w:val="24"/>
          <w:szCs w:val="24"/>
          <w:lang w:eastAsia="pl-PL"/>
        </w:rPr>
        <w:t>wykonać instalacj</w:t>
      </w:r>
      <w:r>
        <w:rPr>
          <w:rFonts w:asciiTheme="minorHAnsi" w:hAnsiTheme="minorHAnsi" w:cstheme="minorHAnsi"/>
          <w:w w:val="105"/>
          <w:sz w:val="24"/>
          <w:szCs w:val="24"/>
          <w:lang w:eastAsia="pl-PL"/>
        </w:rPr>
        <w:t>a, konfiguracja</w:t>
      </w:r>
      <w:r w:rsidR="00664435" w:rsidRPr="00664435">
        <w:rPr>
          <w:rFonts w:asciiTheme="minorHAnsi" w:hAnsiTheme="minorHAnsi" w:cstheme="minorHAnsi"/>
          <w:w w:val="105"/>
          <w:sz w:val="24"/>
          <w:szCs w:val="24"/>
          <w:lang w:eastAsia="pl-PL"/>
        </w:rPr>
        <w:t xml:space="preserve"> i uruchomienie Urządzeń w ramach infrastruktury Zamawiającego w terminie </w:t>
      </w:r>
      <w:r w:rsidR="00664435" w:rsidRPr="00664435">
        <w:rPr>
          <w:rFonts w:asciiTheme="minorHAnsi" w:hAnsiTheme="minorHAnsi" w:cstheme="minorHAnsi"/>
          <w:b/>
          <w:w w:val="105"/>
          <w:sz w:val="24"/>
          <w:szCs w:val="24"/>
          <w:lang w:eastAsia="pl-PL"/>
        </w:rPr>
        <w:t>2 miesięcy</w:t>
      </w:r>
      <w:r w:rsidR="00664435" w:rsidRPr="00664435">
        <w:rPr>
          <w:rFonts w:asciiTheme="minorHAnsi" w:hAnsiTheme="minorHAnsi" w:cstheme="minorHAnsi"/>
          <w:w w:val="105"/>
          <w:sz w:val="24"/>
          <w:szCs w:val="24"/>
          <w:lang w:eastAsia="pl-PL"/>
        </w:rPr>
        <w:t xml:space="preserve"> od daty podpisania umowy, a także świadczyć usługę aktualizacji oprogramowania, wsparcia technicznego i serwisu gwarancyjnego przez okres 12 miesięcy od daty podpisania protokołu odbioru.  </w:t>
      </w:r>
    </w:p>
    <w:p w:rsidR="00DD55D2" w:rsidRPr="00664435" w:rsidRDefault="00DD55D2" w:rsidP="00801134">
      <w:pPr>
        <w:keepNext/>
        <w:keepLines/>
        <w:numPr>
          <w:ilvl w:val="0"/>
          <w:numId w:val="108"/>
        </w:numPr>
        <w:spacing w:after="0" w:line="276" w:lineRule="auto"/>
        <w:ind w:left="357" w:hanging="357"/>
        <w:rPr>
          <w:rFonts w:asciiTheme="minorHAnsi" w:hAnsiTheme="minorHAnsi" w:cstheme="minorHAnsi"/>
          <w:sz w:val="24"/>
          <w:szCs w:val="24"/>
        </w:rPr>
      </w:pPr>
      <w:r w:rsidRPr="00F41085">
        <w:rPr>
          <w:rFonts w:asciiTheme="minorHAnsi" w:hAnsiTheme="minorHAnsi" w:cstheme="minorHAnsi"/>
          <w:sz w:val="24"/>
          <w:szCs w:val="24"/>
        </w:rPr>
        <w:lastRenderedPageBreak/>
        <w:t>Miejsce wykonania Zamówienia</w:t>
      </w:r>
      <w:r>
        <w:rPr>
          <w:rFonts w:asciiTheme="minorHAnsi" w:hAnsiTheme="minorHAnsi" w:cstheme="minorHAnsi"/>
          <w:sz w:val="24"/>
          <w:szCs w:val="24"/>
        </w:rPr>
        <w:t>: siedziba</w:t>
      </w:r>
      <w:r w:rsidRPr="00664435">
        <w:t xml:space="preserve"> </w:t>
      </w:r>
      <w:r w:rsidRPr="00664435">
        <w:rPr>
          <w:rFonts w:asciiTheme="minorHAnsi" w:hAnsiTheme="minorHAnsi" w:cstheme="minorHAnsi"/>
          <w:sz w:val="24"/>
          <w:szCs w:val="24"/>
        </w:rPr>
        <w:t>Urzędu Miejskiego w Aleksandrowie Łódzkim,</w:t>
      </w:r>
      <w:r>
        <w:rPr>
          <w:rFonts w:asciiTheme="minorHAnsi" w:hAnsiTheme="minorHAnsi" w:cstheme="minorHAnsi"/>
          <w:sz w:val="24"/>
          <w:szCs w:val="24"/>
        </w:rPr>
        <w:t xml:space="preserve">              </w:t>
      </w:r>
      <w:r w:rsidRPr="00664435">
        <w:rPr>
          <w:rFonts w:asciiTheme="minorHAnsi" w:hAnsiTheme="minorHAnsi" w:cstheme="minorHAnsi"/>
          <w:sz w:val="24"/>
          <w:szCs w:val="24"/>
        </w:rPr>
        <w:t xml:space="preserve"> pl. Kościuszki </w:t>
      </w:r>
      <w:r>
        <w:rPr>
          <w:rFonts w:asciiTheme="minorHAnsi" w:hAnsiTheme="minorHAnsi" w:cstheme="minorHAnsi"/>
          <w:sz w:val="24"/>
          <w:szCs w:val="24"/>
        </w:rPr>
        <w:t xml:space="preserve">2, </w:t>
      </w:r>
      <w:r w:rsidRPr="00664435">
        <w:rPr>
          <w:rFonts w:asciiTheme="minorHAnsi" w:hAnsiTheme="minorHAnsi" w:cstheme="minorHAnsi"/>
          <w:sz w:val="24"/>
          <w:szCs w:val="24"/>
        </w:rPr>
        <w:t>4, 95-070 Aleksandrów Łódzki</w:t>
      </w:r>
      <w:r>
        <w:rPr>
          <w:rFonts w:asciiTheme="minorHAnsi" w:hAnsiTheme="minorHAnsi" w:cstheme="minorHAnsi"/>
          <w:sz w:val="24"/>
          <w:szCs w:val="24"/>
        </w:rPr>
        <w:t xml:space="preserve">. </w:t>
      </w: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7" w:name="_Toc61256823"/>
      <w:bookmarkStart w:id="8" w:name="_Toc108446970"/>
      <w:bookmarkStart w:id="9"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7"/>
      <w:bookmarkEnd w:id="8"/>
    </w:p>
    <w:p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0B71FC">
      <w:pPr>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DD55D2">
      <w:pPr>
        <w:numPr>
          <w:ilvl w:val="1"/>
          <w:numId w:val="6"/>
        </w:numPr>
        <w:spacing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r w:rsidR="00DD55D2" w:rsidRPr="00DD55D2">
        <w:rPr>
          <w:rFonts w:asciiTheme="minorHAnsi" w:hAnsiTheme="minorHAnsi" w:cstheme="minorHAnsi"/>
          <w:sz w:val="24"/>
          <w:szCs w:val="24"/>
        </w:rPr>
        <w:t xml:space="preserve"> </w:t>
      </w:r>
      <w:r w:rsidR="00DD55D2" w:rsidRPr="00605761">
        <w:rPr>
          <w:rFonts w:asciiTheme="minorHAnsi" w:hAnsiTheme="minorHAnsi" w:cstheme="minorHAnsi"/>
          <w:sz w:val="24"/>
          <w:szCs w:val="24"/>
        </w:rPr>
        <w:t>posiadają wiedzę i doświadczenie niezbędne do wykonania przedmiotu zamówienia,</w:t>
      </w:r>
      <w:r w:rsidR="00DD55D2" w:rsidRPr="00E40130">
        <w:rPr>
          <w:rFonts w:asciiTheme="minorHAnsi" w:hAnsiTheme="minorHAnsi" w:cstheme="minorHAnsi"/>
          <w:sz w:val="24"/>
          <w:szCs w:val="24"/>
        </w:rPr>
        <w:t xml:space="preserve"> tj.</w:t>
      </w:r>
    </w:p>
    <w:p w:rsidR="00DD55D2" w:rsidRPr="00DD55D2" w:rsidRDefault="00DD55D2" w:rsidP="00801134">
      <w:pPr>
        <w:pStyle w:val="Akapitzlist"/>
        <w:numPr>
          <w:ilvl w:val="0"/>
          <w:numId w:val="107"/>
        </w:numPr>
        <w:suppressAutoHyphens/>
        <w:spacing w:before="120" w:after="120" w:line="276" w:lineRule="auto"/>
        <w:rPr>
          <w:rFonts w:asciiTheme="minorHAnsi" w:hAnsiTheme="minorHAnsi" w:cstheme="minorHAnsi"/>
          <w:b/>
          <w:vanish/>
        </w:rPr>
      </w:pPr>
    </w:p>
    <w:p w:rsidR="00DD55D2" w:rsidRPr="00DD55D2" w:rsidRDefault="00DD55D2" w:rsidP="00801134">
      <w:pPr>
        <w:pStyle w:val="Akapitzlist"/>
        <w:numPr>
          <w:ilvl w:val="0"/>
          <w:numId w:val="107"/>
        </w:numPr>
        <w:suppressAutoHyphens/>
        <w:spacing w:before="120" w:after="120" w:line="276" w:lineRule="auto"/>
        <w:rPr>
          <w:rFonts w:asciiTheme="minorHAnsi" w:hAnsiTheme="minorHAnsi" w:cstheme="minorHAnsi"/>
          <w:b/>
          <w:vanish/>
        </w:rPr>
      </w:pPr>
    </w:p>
    <w:p w:rsidR="00DD55D2" w:rsidRPr="00DD55D2" w:rsidRDefault="00DD55D2" w:rsidP="00801134">
      <w:pPr>
        <w:pStyle w:val="Akapitzlist"/>
        <w:numPr>
          <w:ilvl w:val="1"/>
          <w:numId w:val="107"/>
        </w:numPr>
        <w:suppressAutoHyphens/>
        <w:spacing w:before="120" w:after="120" w:line="276" w:lineRule="auto"/>
        <w:rPr>
          <w:rFonts w:asciiTheme="minorHAnsi" w:hAnsiTheme="minorHAnsi" w:cstheme="minorHAnsi"/>
          <w:b/>
          <w:vanish/>
        </w:rPr>
      </w:pPr>
    </w:p>
    <w:p w:rsidR="00DD55D2" w:rsidRPr="00DD55D2" w:rsidRDefault="00DD55D2" w:rsidP="00801134">
      <w:pPr>
        <w:pStyle w:val="Akapitzlist"/>
        <w:numPr>
          <w:ilvl w:val="1"/>
          <w:numId w:val="107"/>
        </w:numPr>
        <w:suppressAutoHyphens/>
        <w:spacing w:before="120" w:after="120" w:line="276" w:lineRule="auto"/>
        <w:rPr>
          <w:rFonts w:asciiTheme="minorHAnsi" w:hAnsiTheme="minorHAnsi" w:cstheme="minorHAnsi"/>
          <w:b/>
          <w:vanish/>
        </w:rPr>
      </w:pPr>
    </w:p>
    <w:p w:rsidR="00DD55D2" w:rsidRPr="00DD55D2" w:rsidRDefault="00DD55D2" w:rsidP="00801134">
      <w:pPr>
        <w:pStyle w:val="Akapitzlist"/>
        <w:numPr>
          <w:ilvl w:val="1"/>
          <w:numId w:val="107"/>
        </w:numPr>
        <w:suppressAutoHyphens/>
        <w:spacing w:before="120" w:after="120" w:line="276" w:lineRule="auto"/>
        <w:rPr>
          <w:rFonts w:asciiTheme="minorHAnsi" w:hAnsiTheme="minorHAnsi" w:cstheme="minorHAnsi"/>
          <w:b/>
          <w:vanish/>
        </w:rPr>
      </w:pPr>
    </w:p>
    <w:p w:rsidR="00DD55D2" w:rsidRPr="00DD55D2" w:rsidRDefault="00DD55D2" w:rsidP="00801134">
      <w:pPr>
        <w:pStyle w:val="Akapitzlist"/>
        <w:numPr>
          <w:ilvl w:val="1"/>
          <w:numId w:val="107"/>
        </w:numPr>
        <w:suppressAutoHyphens/>
        <w:spacing w:before="120" w:after="120" w:line="276" w:lineRule="auto"/>
        <w:rPr>
          <w:rFonts w:asciiTheme="minorHAnsi" w:hAnsiTheme="minorHAnsi" w:cstheme="minorHAnsi"/>
          <w:b/>
          <w:vanish/>
        </w:rPr>
      </w:pPr>
    </w:p>
    <w:p w:rsidR="00664435" w:rsidRDefault="00DD55D2" w:rsidP="00801134">
      <w:pPr>
        <w:pStyle w:val="Akapitzlist"/>
        <w:numPr>
          <w:ilvl w:val="2"/>
          <w:numId w:val="107"/>
        </w:numPr>
        <w:suppressAutoHyphens/>
        <w:spacing w:before="120" w:after="120" w:line="276" w:lineRule="auto"/>
        <w:ind w:left="1077"/>
        <w:rPr>
          <w:rFonts w:asciiTheme="minorHAnsi" w:hAnsiTheme="minorHAnsi" w:cstheme="minorHAnsi"/>
          <w:b/>
        </w:rPr>
      </w:pPr>
      <w:r>
        <w:rPr>
          <w:rFonts w:asciiTheme="minorHAnsi" w:hAnsiTheme="minorHAnsi" w:cstheme="minorHAnsi"/>
          <w:b/>
          <w:lang w:val="pl-PL"/>
        </w:rPr>
        <w:t xml:space="preserve"> </w:t>
      </w:r>
      <w:r w:rsidRPr="00DD55D2">
        <w:rPr>
          <w:rFonts w:asciiTheme="minorHAnsi" w:hAnsiTheme="minorHAnsi" w:cstheme="minorHAnsi"/>
          <w:b/>
        </w:rPr>
        <w:t xml:space="preserve">Dla części </w:t>
      </w:r>
      <w:r w:rsidR="00664435" w:rsidRPr="00DD55D2">
        <w:rPr>
          <w:rFonts w:asciiTheme="minorHAnsi" w:hAnsiTheme="minorHAnsi" w:cstheme="minorHAnsi"/>
          <w:b/>
        </w:rPr>
        <w:t>I zamówienia:</w:t>
      </w:r>
    </w:p>
    <w:p w:rsidR="00DD55D2" w:rsidRPr="00DD55D2" w:rsidRDefault="00DD55D2" w:rsidP="00DD55D2">
      <w:pPr>
        <w:pStyle w:val="Akapitzlist"/>
        <w:spacing w:line="276" w:lineRule="auto"/>
        <w:ind w:left="1077"/>
        <w:rPr>
          <w:rFonts w:asciiTheme="minorHAnsi" w:hAnsiTheme="minorHAnsi" w:cstheme="minorHAnsi"/>
          <w:b/>
          <w:lang w:eastAsia="pl-PL"/>
        </w:rPr>
      </w:pPr>
      <w:r w:rsidRPr="00DD55D2">
        <w:rPr>
          <w:rFonts w:asciiTheme="minorHAnsi" w:hAnsiTheme="minorHAnsi" w:cstheme="minorHAnsi"/>
          <w:b/>
          <w:lang w:eastAsia="pl-PL"/>
        </w:rPr>
        <w:t>udokumentują wykonanie, a w przypadku świadczeń powtarzających się lub ciągłych również wykonywanych, w okresie ostatnich 3 lat, a jeżeli okres prowadzenia działalności jest krótszy - w tym okresie, co  najmniej jednej dostawy systemu klasy SIEM o warto</w:t>
      </w:r>
      <w:r w:rsidR="007B1AFE">
        <w:rPr>
          <w:rFonts w:asciiTheme="minorHAnsi" w:hAnsiTheme="minorHAnsi" w:cstheme="minorHAnsi"/>
          <w:b/>
          <w:lang w:eastAsia="pl-PL"/>
        </w:rPr>
        <w:t>ści co najmniej 45</w:t>
      </w:r>
      <w:r w:rsidRPr="00DD55D2">
        <w:rPr>
          <w:rFonts w:asciiTheme="minorHAnsi" w:hAnsiTheme="minorHAnsi" w:cstheme="minorHAnsi"/>
          <w:b/>
          <w:lang w:eastAsia="pl-PL"/>
        </w:rPr>
        <w:t>.000,00 zł brutto.</w:t>
      </w:r>
    </w:p>
    <w:p w:rsidR="00DD55D2" w:rsidRDefault="00DD55D2" w:rsidP="00801134">
      <w:pPr>
        <w:pStyle w:val="Akapitzlist"/>
        <w:numPr>
          <w:ilvl w:val="2"/>
          <w:numId w:val="107"/>
        </w:numPr>
        <w:suppressAutoHyphens/>
        <w:spacing w:before="120" w:after="120" w:line="276" w:lineRule="auto"/>
        <w:ind w:left="1077"/>
        <w:rPr>
          <w:rFonts w:asciiTheme="minorHAnsi" w:hAnsiTheme="minorHAnsi" w:cstheme="minorHAnsi"/>
          <w:b/>
        </w:rPr>
      </w:pPr>
      <w:r w:rsidRPr="00DD55D2">
        <w:rPr>
          <w:rFonts w:asciiTheme="minorHAnsi" w:hAnsiTheme="minorHAnsi" w:cstheme="minorHAnsi"/>
          <w:b/>
        </w:rPr>
        <w:t>Dla części I</w:t>
      </w:r>
      <w:r>
        <w:rPr>
          <w:rFonts w:asciiTheme="minorHAnsi" w:hAnsiTheme="minorHAnsi" w:cstheme="minorHAnsi"/>
          <w:b/>
          <w:lang w:val="pl-PL"/>
        </w:rPr>
        <w:t>I</w:t>
      </w:r>
      <w:r w:rsidRPr="00DD55D2">
        <w:rPr>
          <w:rFonts w:asciiTheme="minorHAnsi" w:hAnsiTheme="minorHAnsi" w:cstheme="minorHAnsi"/>
          <w:b/>
        </w:rPr>
        <w:t xml:space="preserve"> zamówienia:</w:t>
      </w:r>
    </w:p>
    <w:p w:rsidR="00DD55D2" w:rsidRPr="00DD55D2" w:rsidRDefault="00DD55D2" w:rsidP="00DD55D2">
      <w:pPr>
        <w:pStyle w:val="Akapitzlist"/>
        <w:spacing w:line="276" w:lineRule="auto"/>
        <w:ind w:left="1077"/>
        <w:rPr>
          <w:rFonts w:asciiTheme="minorHAnsi" w:hAnsiTheme="minorHAnsi" w:cstheme="minorHAnsi"/>
          <w:b/>
          <w:lang w:eastAsia="pl-PL"/>
        </w:rPr>
      </w:pPr>
      <w:r w:rsidRPr="00DD55D2">
        <w:rPr>
          <w:rFonts w:asciiTheme="minorHAnsi" w:hAnsiTheme="minorHAnsi" w:cstheme="minorHAnsi"/>
          <w:b/>
          <w:lang w:eastAsia="pl-PL"/>
        </w:rPr>
        <w:t xml:space="preserve">udokumentują wykonanie, a w przypadku świadczeń powtarzających się lub ciągłych również wykonywanych, w okresie ostatnich 3 lat, a jeżeli okres prowadzenia działalności jest krótszy - w tym okresie, co  najmniej jednej dostawy </w:t>
      </w:r>
      <w:r>
        <w:rPr>
          <w:rFonts w:asciiTheme="minorHAnsi" w:hAnsiTheme="minorHAnsi" w:cstheme="minorHAnsi"/>
          <w:b/>
          <w:lang w:val="pl-PL" w:eastAsia="pl-PL"/>
        </w:rPr>
        <w:t xml:space="preserve">urządzenia/urządzeń UTM </w:t>
      </w:r>
      <w:r w:rsidRPr="00DD55D2">
        <w:rPr>
          <w:rFonts w:asciiTheme="minorHAnsi" w:hAnsiTheme="minorHAnsi" w:cstheme="minorHAnsi"/>
          <w:b/>
          <w:lang w:eastAsia="pl-PL"/>
        </w:rPr>
        <w:t xml:space="preserve">o wartości co </w:t>
      </w:r>
      <w:r>
        <w:rPr>
          <w:rFonts w:asciiTheme="minorHAnsi" w:hAnsiTheme="minorHAnsi" w:cstheme="minorHAnsi"/>
          <w:b/>
          <w:lang w:eastAsia="pl-PL"/>
        </w:rPr>
        <w:t>najmniej 2</w:t>
      </w:r>
      <w:r w:rsidRPr="00DD55D2">
        <w:rPr>
          <w:rFonts w:asciiTheme="minorHAnsi" w:hAnsiTheme="minorHAnsi" w:cstheme="minorHAnsi"/>
          <w:b/>
          <w:lang w:eastAsia="pl-PL"/>
        </w:rPr>
        <w:t>0.000,00 zł brutto.</w:t>
      </w:r>
    </w:p>
    <w:p w:rsidR="00DD55D2" w:rsidRPr="009C5557" w:rsidRDefault="00DD55D2" w:rsidP="00BC6ACA">
      <w:pPr>
        <w:spacing w:after="0" w:line="276" w:lineRule="auto"/>
        <w:ind w:left="792"/>
        <w:rPr>
          <w:rFonts w:asciiTheme="minorHAnsi" w:hAnsiTheme="minorHAnsi" w:cstheme="minorHAnsi"/>
          <w:sz w:val="24"/>
          <w:szCs w:val="24"/>
        </w:rPr>
      </w:pPr>
    </w:p>
    <w:p w:rsidR="00DD55D2" w:rsidRPr="00EA5401" w:rsidRDefault="00DD55D2" w:rsidP="00BC6ACA">
      <w:pPr>
        <w:pStyle w:val="Akapitzlist"/>
        <w:keepNext/>
        <w:keepLines/>
        <w:numPr>
          <w:ilvl w:val="0"/>
          <w:numId w:val="6"/>
        </w:numPr>
        <w:suppressAutoHyphens/>
        <w:spacing w:line="276" w:lineRule="auto"/>
        <w:rPr>
          <w:rFonts w:asciiTheme="minorHAnsi" w:hAnsiTheme="minorHAnsi" w:cstheme="minorHAnsi"/>
          <w:lang w:eastAsia="pl-PL"/>
        </w:rPr>
      </w:pPr>
      <w:r w:rsidRPr="00EA5401">
        <w:rPr>
          <w:rFonts w:asciiTheme="minorHAnsi" w:hAnsiTheme="minorHAnsi" w:cstheme="minorHAnsi"/>
          <w:lang w:eastAsia="pl-PL"/>
        </w:rPr>
        <w:t xml:space="preserve">Zamawiający nie dopuszcza sumowania </w:t>
      </w:r>
      <w:r>
        <w:rPr>
          <w:rFonts w:asciiTheme="minorHAnsi" w:hAnsiTheme="minorHAnsi" w:cstheme="minorHAnsi"/>
          <w:lang w:val="pl-PL" w:eastAsia="pl-PL"/>
        </w:rPr>
        <w:t>dostaw zrealizowanych</w:t>
      </w:r>
      <w:r w:rsidRPr="00EA5401">
        <w:rPr>
          <w:rFonts w:asciiTheme="minorHAnsi" w:hAnsiTheme="minorHAnsi" w:cstheme="minorHAnsi"/>
          <w:lang w:eastAsia="pl-PL"/>
        </w:rPr>
        <w:t xml:space="preserve"> w ramach odrębnych kontraktów (umów/zamówień) celem uzyskania wymaganego warunku kwotowego.</w:t>
      </w:r>
    </w:p>
    <w:p w:rsidR="00DD55D2" w:rsidRPr="007B1AFE" w:rsidRDefault="00DD55D2" w:rsidP="007B1AFE">
      <w:pPr>
        <w:widowControl w:val="0"/>
        <w:numPr>
          <w:ilvl w:val="0"/>
          <w:numId w:val="6"/>
        </w:numPr>
        <w:suppressAutoHyphens/>
        <w:spacing w:after="0" w:line="276" w:lineRule="auto"/>
        <w:ind w:left="357" w:hanging="357"/>
        <w:rPr>
          <w:rFonts w:asciiTheme="minorHAnsi" w:hAnsiTheme="minorHAnsi" w:cstheme="minorHAnsi"/>
          <w:b/>
          <w:sz w:val="24"/>
          <w:szCs w:val="24"/>
        </w:rPr>
      </w:pPr>
      <w:r w:rsidRPr="00BC6ACA">
        <w:rPr>
          <w:rFonts w:asciiTheme="minorHAnsi" w:hAnsiTheme="minorHAnsi" w:cstheme="minorHAnsi"/>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7B1AFE">
        <w:rPr>
          <w:rFonts w:asciiTheme="minorHAnsi" w:hAnsiTheme="minorHAnsi" w:cstheme="minorHAnsi"/>
          <w:sz w:val="24"/>
          <w:szCs w:val="24"/>
        </w:rPr>
        <w:lastRenderedPageBreak/>
        <w:t>zamówienia.</w:t>
      </w:r>
    </w:p>
    <w:p w:rsidR="0056409B" w:rsidRPr="007B1AFE" w:rsidRDefault="00BC6ACA" w:rsidP="007B1AFE">
      <w:pPr>
        <w:widowControl w:val="0"/>
        <w:numPr>
          <w:ilvl w:val="0"/>
          <w:numId w:val="6"/>
        </w:numPr>
        <w:suppressAutoHyphens/>
        <w:spacing w:after="0" w:line="276" w:lineRule="auto"/>
        <w:jc w:val="both"/>
        <w:rPr>
          <w:rFonts w:asciiTheme="minorHAnsi" w:hAnsiTheme="minorHAnsi" w:cstheme="minorHAnsi"/>
          <w:sz w:val="24"/>
          <w:szCs w:val="24"/>
        </w:rPr>
      </w:pPr>
      <w:r w:rsidRPr="007B1AFE">
        <w:rPr>
          <w:rFonts w:asciiTheme="minorHAnsi" w:hAnsiTheme="minorHAnsi" w:cstheme="minorHAnsi"/>
          <w:sz w:val="24"/>
          <w:szCs w:val="24"/>
        </w:rPr>
        <w:t>W przypadku wykonawców wspólnie ubiegających się o udzielenie zamówienia warunek,  o którym mowa w pkt. IV.2.4 niniejszej SWZ zostanie spełniony, jeżeli jeden z Wykonawców</w:t>
      </w:r>
      <w:r w:rsidRPr="007B1AFE">
        <w:rPr>
          <w:sz w:val="24"/>
          <w:szCs w:val="24"/>
        </w:rPr>
        <w:t xml:space="preserve"> </w:t>
      </w:r>
      <w:r w:rsidRPr="007B1AFE">
        <w:rPr>
          <w:rFonts w:asciiTheme="minorHAnsi" w:hAnsiTheme="minorHAnsi" w:cstheme="minorHAnsi"/>
          <w:sz w:val="24"/>
          <w:szCs w:val="24"/>
        </w:rPr>
        <w:t>wspólnie ubiegających się</w:t>
      </w:r>
      <w:r w:rsidR="00EF5CD3">
        <w:rPr>
          <w:rFonts w:asciiTheme="minorHAnsi" w:hAnsiTheme="minorHAnsi" w:cstheme="minorHAnsi"/>
          <w:sz w:val="24"/>
          <w:szCs w:val="24"/>
        </w:rPr>
        <w:t xml:space="preserve"> </w:t>
      </w:r>
      <w:r w:rsidR="00BB7411" w:rsidRPr="007B1AFE">
        <w:rPr>
          <w:rFonts w:asciiTheme="minorHAnsi" w:hAnsiTheme="minorHAnsi" w:cstheme="minorHAnsi"/>
          <w:sz w:val="24"/>
          <w:szCs w:val="24"/>
        </w:rPr>
        <w:t>o udzielenie zamówienia spełni go samodzielnie</w:t>
      </w:r>
      <w:r w:rsidR="00AA6A9D" w:rsidRPr="007B1AFE">
        <w:rPr>
          <w:rFonts w:asciiTheme="minorHAnsi" w:hAnsiTheme="minorHAnsi" w:cstheme="minorHAnsi"/>
          <w:sz w:val="24"/>
          <w:szCs w:val="24"/>
        </w:rPr>
        <w:t xml:space="preserve"> lub Wykonawcy spełnią go łącznie.</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108446971"/>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42328D">
      <w:pPr>
        <w:pStyle w:val="Akapitzlist"/>
        <w:numPr>
          <w:ilvl w:val="0"/>
          <w:numId w:val="77"/>
        </w:numPr>
        <w:spacing w:line="276" w:lineRule="auto"/>
        <w:rPr>
          <w:rFonts w:asciiTheme="minorHAnsi" w:hAnsiTheme="minorHAnsi" w:cstheme="minorHAnsi"/>
          <w:vanish/>
        </w:rPr>
      </w:pPr>
    </w:p>
    <w:p w:rsidR="00AF0FB5" w:rsidRPr="00AF0FB5" w:rsidRDefault="00AF0FB5" w:rsidP="0042328D">
      <w:pPr>
        <w:pStyle w:val="Akapitzlist"/>
        <w:numPr>
          <w:ilvl w:val="0"/>
          <w:numId w:val="77"/>
        </w:numPr>
        <w:spacing w:line="276" w:lineRule="auto"/>
        <w:rPr>
          <w:rFonts w:asciiTheme="minorHAnsi" w:hAnsiTheme="minorHAnsi" w:cstheme="minorHAnsi"/>
          <w:vanish/>
        </w:rPr>
      </w:pPr>
    </w:p>
    <w:p w:rsidR="00AF0FB5" w:rsidRPr="00AF0FB5" w:rsidRDefault="00AF0FB5" w:rsidP="0042328D">
      <w:pPr>
        <w:pStyle w:val="Akapitzlist"/>
        <w:numPr>
          <w:ilvl w:val="1"/>
          <w:numId w:val="77"/>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42328D">
      <w:pPr>
        <w:pStyle w:val="Akapitzlist"/>
        <w:numPr>
          <w:ilvl w:val="0"/>
          <w:numId w:val="78"/>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lastRenderedPageBreak/>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42328D">
      <w:pPr>
        <w:pStyle w:val="Akapitzlist"/>
        <w:widowControl w:val="0"/>
        <w:numPr>
          <w:ilvl w:val="0"/>
          <w:numId w:val="82"/>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w:t>
      </w:r>
      <w:r w:rsidRPr="00154466">
        <w:rPr>
          <w:rFonts w:asciiTheme="minorHAnsi" w:hAnsiTheme="minorHAnsi" w:cstheme="minorHAnsi"/>
        </w:rPr>
        <w:lastRenderedPageBreak/>
        <w:t>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42328D">
      <w:pPr>
        <w:pStyle w:val="Akapitzlist"/>
        <w:numPr>
          <w:ilvl w:val="0"/>
          <w:numId w:val="82"/>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42328D">
      <w:pPr>
        <w:pStyle w:val="Akapitzlist"/>
        <w:numPr>
          <w:ilvl w:val="0"/>
          <w:numId w:val="82"/>
        </w:numPr>
        <w:spacing w:line="276" w:lineRule="auto"/>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9E702A">
      <w:pPr>
        <w:widowControl w:val="0"/>
        <w:numPr>
          <w:ilvl w:val="1"/>
          <w:numId w:val="7"/>
        </w:numPr>
        <w:suppressAutoHyphens/>
        <w:spacing w:after="0" w:line="276" w:lineRule="auto"/>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w:t>
      </w:r>
      <w:r w:rsidRPr="00B65FED">
        <w:rPr>
          <w:rFonts w:asciiTheme="minorHAnsi" w:hAnsiTheme="minorHAnsi" w:cstheme="minorHAnsi"/>
          <w:sz w:val="24"/>
          <w:szCs w:val="24"/>
        </w:rPr>
        <w:lastRenderedPageBreak/>
        <w:t>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037438">
      <w:pPr>
        <w:widowControl w:val="0"/>
        <w:numPr>
          <w:ilvl w:val="0"/>
          <w:numId w:val="7"/>
        </w:numPr>
        <w:tabs>
          <w:tab w:val="num" w:pos="426"/>
        </w:tabs>
        <w:suppressAutoHyphens/>
        <w:spacing w:before="120" w:after="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42328D">
      <w:pPr>
        <w:widowControl w:val="0"/>
        <w:numPr>
          <w:ilvl w:val="2"/>
          <w:numId w:val="79"/>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42328D">
      <w:pPr>
        <w:widowControl w:val="0"/>
        <w:numPr>
          <w:ilvl w:val="2"/>
          <w:numId w:val="7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42328D">
      <w:pPr>
        <w:widowControl w:val="0"/>
        <w:numPr>
          <w:ilvl w:val="2"/>
          <w:numId w:val="7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42328D">
      <w:pPr>
        <w:widowControl w:val="0"/>
        <w:numPr>
          <w:ilvl w:val="2"/>
          <w:numId w:val="7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42328D">
      <w:pPr>
        <w:widowControl w:val="0"/>
        <w:numPr>
          <w:ilvl w:val="2"/>
          <w:numId w:val="7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lastRenderedPageBreak/>
        <w:t>w przypadkach, o których mowa w:</w:t>
      </w:r>
    </w:p>
    <w:p w:rsidR="00D34D97" w:rsidRPr="00D34D97" w:rsidRDefault="00D34D97" w:rsidP="0042328D">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42328D">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Pr="00D34D97" w:rsidRDefault="00D34D97" w:rsidP="0042328D">
      <w:pPr>
        <w:pStyle w:val="Akapitzlist"/>
        <w:numPr>
          <w:ilvl w:val="0"/>
          <w:numId w:val="8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3" w:name="_Toc108446972"/>
      <w:r w:rsidR="0056409B"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8426CA">
      <w:pPr>
        <w:numPr>
          <w:ilvl w:val="1"/>
          <w:numId w:val="8"/>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007B1AFE">
        <w:rPr>
          <w:rFonts w:asciiTheme="minorHAnsi" w:hAnsiTheme="minorHAnsi" w:cstheme="minorHAnsi"/>
          <w:b/>
          <w:sz w:val="24"/>
          <w:szCs w:val="24"/>
        </w:rPr>
        <w:t>Załącznik nr 5</w:t>
      </w:r>
      <w:r w:rsidRPr="006D2474">
        <w:rPr>
          <w:rFonts w:asciiTheme="minorHAnsi" w:hAnsiTheme="minorHAnsi" w:cstheme="minorHAnsi"/>
          <w:b/>
          <w:sz w:val="24"/>
          <w:szCs w:val="24"/>
        </w:rPr>
        <w:t xml:space="preserve"> do SWZ</w:t>
      </w:r>
      <w:r w:rsidRPr="006D2474">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ED461C" w:rsidRDefault="00ED461C" w:rsidP="00ED461C">
      <w:pPr>
        <w:spacing w:after="0" w:line="276" w:lineRule="auto"/>
        <w:ind w:left="431"/>
        <w:rPr>
          <w:rFonts w:asciiTheme="minorHAnsi" w:hAnsiTheme="minorHAnsi" w:cstheme="minorHAnsi"/>
          <w:sz w:val="24"/>
          <w:szCs w:val="24"/>
        </w:rPr>
      </w:pPr>
    </w:p>
    <w:p w:rsidR="007B1AFE" w:rsidRPr="006D2474" w:rsidRDefault="007B1AFE"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4" w:name="_Toc61256826"/>
      <w:bookmarkStart w:id="15" w:name="_Toc108446973"/>
      <w:r w:rsidRPr="006D2474">
        <w:rPr>
          <w:rFonts w:asciiTheme="minorHAnsi" w:hAnsiTheme="minorHAnsi" w:cstheme="minorHAnsi"/>
          <w:sz w:val="24"/>
          <w:szCs w:val="24"/>
        </w:rPr>
        <w:lastRenderedPageBreak/>
        <w:t>Dokumenty i oświadczenia wymagane przy poleganiu na zasobach podmiotów trzecich</w:t>
      </w:r>
      <w:bookmarkEnd w:id="14"/>
      <w:bookmarkEnd w:id="15"/>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nie może, po upływie terminu składania ofert, powoływać się na zdolności lub </w:t>
      </w:r>
      <w:r w:rsidRPr="006D2474">
        <w:rPr>
          <w:rFonts w:asciiTheme="minorHAnsi" w:eastAsia="Times New Roman" w:hAnsiTheme="minorHAnsi" w:cstheme="minorHAnsi"/>
          <w:sz w:val="24"/>
          <w:szCs w:val="24"/>
          <w:lang w:eastAsia="pl-PL"/>
        </w:rPr>
        <w:lastRenderedPageBreak/>
        <w:t>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108446974"/>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108446975"/>
      <w:r w:rsidRPr="006D2474">
        <w:rPr>
          <w:rFonts w:asciiTheme="minorHAnsi" w:hAnsiTheme="minorHAnsi" w:cstheme="minorHAnsi"/>
          <w:sz w:val="24"/>
          <w:szCs w:val="24"/>
        </w:rPr>
        <w:t>podwykonawstwo</w:t>
      </w:r>
      <w:bookmarkEnd w:id="18"/>
      <w:bookmarkEnd w:id="19"/>
    </w:p>
    <w:p w:rsidR="0056409B" w:rsidRPr="006A216B" w:rsidRDefault="0056409B" w:rsidP="006A216B">
      <w:pPr>
        <w:widowControl w:val="0"/>
        <w:numPr>
          <w:ilvl w:val="0"/>
          <w:numId w:val="10"/>
        </w:numPr>
        <w:spacing w:after="0" w:line="276" w:lineRule="auto"/>
        <w:rPr>
          <w:rFonts w:asciiTheme="minorHAnsi" w:eastAsia="Times New Roman" w:hAnsiTheme="minorHAnsi" w:cstheme="minorHAnsi"/>
          <w:sz w:val="24"/>
          <w:szCs w:val="24"/>
          <w:lang w:eastAsia="pl-PL"/>
        </w:rPr>
      </w:pPr>
      <w:r w:rsidRPr="006A216B">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A216B" w:rsidRDefault="0056409B" w:rsidP="006A216B">
      <w:pPr>
        <w:widowControl w:val="0"/>
        <w:numPr>
          <w:ilvl w:val="0"/>
          <w:numId w:val="10"/>
        </w:numPr>
        <w:spacing w:after="0" w:line="276" w:lineRule="auto"/>
        <w:rPr>
          <w:rFonts w:asciiTheme="minorHAnsi" w:eastAsia="Times New Roman" w:hAnsiTheme="minorHAnsi" w:cstheme="minorHAnsi"/>
          <w:sz w:val="24"/>
          <w:szCs w:val="24"/>
          <w:lang w:eastAsia="pl-PL"/>
        </w:rPr>
      </w:pPr>
      <w:r w:rsidRPr="006A216B">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A216B" w:rsidRDefault="0056409B" w:rsidP="006A216B">
      <w:pPr>
        <w:widowControl w:val="0"/>
        <w:numPr>
          <w:ilvl w:val="0"/>
          <w:numId w:val="10"/>
        </w:numPr>
        <w:spacing w:after="0" w:line="276" w:lineRule="auto"/>
        <w:ind w:left="357" w:hanging="357"/>
        <w:rPr>
          <w:rFonts w:asciiTheme="minorHAnsi" w:eastAsia="Times New Roman" w:hAnsiTheme="minorHAnsi" w:cstheme="minorHAnsi"/>
          <w:sz w:val="24"/>
          <w:szCs w:val="24"/>
          <w:u w:val="single"/>
          <w:lang w:eastAsia="pl-PL"/>
        </w:rPr>
      </w:pPr>
      <w:r w:rsidRPr="006A216B">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w:t>
      </w:r>
      <w:r w:rsidR="007B1AFE">
        <w:rPr>
          <w:rFonts w:asciiTheme="minorHAnsi" w:eastAsia="Times New Roman" w:hAnsiTheme="minorHAnsi" w:cstheme="minorHAnsi"/>
          <w:sz w:val="24"/>
          <w:szCs w:val="24"/>
          <w:u w:val="single"/>
          <w:lang w:eastAsia="pl-PL"/>
        </w:rPr>
        <w:t>y” (Załącznik nr 3</w:t>
      </w:r>
      <w:r w:rsidRPr="006A216B">
        <w:rPr>
          <w:rFonts w:asciiTheme="minorHAnsi" w:eastAsia="Times New Roman" w:hAnsiTheme="minorHAnsi" w:cstheme="minorHAnsi"/>
          <w:sz w:val="24"/>
          <w:szCs w:val="24"/>
          <w:u w:val="single"/>
          <w:lang w:eastAsia="pl-PL"/>
        </w:rPr>
        <w:t xml:space="preserve"> do SWZ).</w:t>
      </w:r>
    </w:p>
    <w:p w:rsidR="00BC6ACA" w:rsidRPr="00BC6ACA" w:rsidRDefault="00BC6ACA" w:rsidP="00BC6ACA">
      <w:pPr>
        <w:widowControl w:val="0"/>
        <w:numPr>
          <w:ilvl w:val="0"/>
          <w:numId w:val="1"/>
        </w:numPr>
        <w:shd w:val="clear" w:color="auto" w:fill="D9D9D9" w:themeFill="background1" w:themeFillShade="D9"/>
        <w:spacing w:before="240" w:after="240" w:line="276" w:lineRule="auto"/>
        <w:ind w:left="357" w:hanging="357"/>
        <w:outlineLvl w:val="0"/>
        <w:rPr>
          <w:rFonts w:asciiTheme="minorHAnsi" w:hAnsiTheme="minorHAnsi" w:cstheme="minorHAnsi"/>
          <w:b/>
          <w:caps/>
          <w:sz w:val="24"/>
          <w:szCs w:val="24"/>
        </w:rPr>
      </w:pPr>
      <w:bookmarkStart w:id="20" w:name="_Toc108446976"/>
      <w:r w:rsidRPr="00BC6ACA">
        <w:rPr>
          <w:rFonts w:asciiTheme="minorHAnsi" w:hAnsiTheme="minorHAnsi" w:cstheme="minorHAnsi"/>
          <w:b/>
          <w:caps/>
          <w:sz w:val="24"/>
          <w:szCs w:val="24"/>
        </w:rPr>
        <w:t>PRZEDMIOTOWE ŚRODKI DOWODOWE</w:t>
      </w:r>
      <w:bookmarkEnd w:id="20"/>
    </w:p>
    <w:p w:rsidR="00BC6ACA" w:rsidRPr="00BC6ACA" w:rsidRDefault="00BC6ACA" w:rsidP="00801134">
      <w:pPr>
        <w:numPr>
          <w:ilvl w:val="3"/>
          <w:numId w:val="109"/>
        </w:numPr>
        <w:spacing w:after="0" w:line="276" w:lineRule="auto"/>
        <w:ind w:left="426" w:hanging="426"/>
        <w:jc w:val="both"/>
        <w:rPr>
          <w:rFonts w:asciiTheme="minorHAnsi" w:eastAsia="Times New Roman" w:hAnsiTheme="minorHAnsi" w:cstheme="minorHAnsi"/>
          <w:sz w:val="24"/>
          <w:szCs w:val="24"/>
          <w:lang w:val="x-none" w:eastAsia="x-none"/>
        </w:rPr>
      </w:pPr>
      <w:r w:rsidRPr="00BC6ACA">
        <w:rPr>
          <w:rFonts w:asciiTheme="minorHAnsi" w:eastAsia="Times New Roman" w:hAnsiTheme="minorHAnsi" w:cstheme="minorHAnsi"/>
          <w:sz w:val="24"/>
          <w:szCs w:val="24"/>
          <w:lang w:val="x-none" w:eastAsia="x-none"/>
        </w:rPr>
        <w:t xml:space="preserve">W niniejszym postępowaniu o udzielenie zamówienia Zamawiający </w:t>
      </w:r>
      <w:r w:rsidRPr="00BC6ACA">
        <w:rPr>
          <w:rFonts w:asciiTheme="minorHAnsi" w:eastAsia="Times New Roman" w:hAnsiTheme="minorHAnsi" w:cstheme="minorHAnsi"/>
          <w:b/>
          <w:sz w:val="24"/>
          <w:szCs w:val="24"/>
          <w:u w:val="single"/>
          <w:lang w:val="x-none" w:eastAsia="x-none"/>
        </w:rPr>
        <w:t xml:space="preserve">żąda złożenia wraz </w:t>
      </w:r>
      <w:r w:rsidRPr="00BC6ACA">
        <w:rPr>
          <w:rFonts w:asciiTheme="minorHAnsi" w:eastAsia="Times New Roman" w:hAnsiTheme="minorHAnsi" w:cstheme="minorHAnsi"/>
          <w:b/>
          <w:sz w:val="24"/>
          <w:szCs w:val="24"/>
          <w:u w:val="single"/>
          <w:lang w:eastAsia="x-none"/>
        </w:rPr>
        <w:t xml:space="preserve">z </w:t>
      </w:r>
      <w:r w:rsidRPr="00BC6ACA">
        <w:rPr>
          <w:rFonts w:asciiTheme="minorHAnsi" w:eastAsia="Times New Roman" w:hAnsiTheme="minorHAnsi" w:cstheme="minorHAnsi"/>
          <w:b/>
          <w:sz w:val="24"/>
          <w:szCs w:val="24"/>
          <w:u w:val="single"/>
          <w:lang w:val="x-none" w:eastAsia="x-none"/>
        </w:rPr>
        <w:t>ofertą</w:t>
      </w:r>
      <w:r w:rsidRPr="00BC6ACA">
        <w:rPr>
          <w:rFonts w:asciiTheme="minorHAnsi" w:eastAsia="Times New Roman" w:hAnsiTheme="minorHAnsi" w:cstheme="minorHAnsi"/>
          <w:sz w:val="24"/>
          <w:szCs w:val="24"/>
          <w:lang w:val="x-none" w:eastAsia="x-none"/>
        </w:rPr>
        <w:t xml:space="preserve"> </w:t>
      </w:r>
      <w:r w:rsidRPr="00BC6ACA">
        <w:rPr>
          <w:rFonts w:asciiTheme="minorHAnsi" w:eastAsia="Times New Roman" w:hAnsiTheme="minorHAnsi" w:cstheme="minorHAnsi"/>
          <w:sz w:val="24"/>
          <w:szCs w:val="24"/>
          <w:lang w:eastAsia="x-none"/>
        </w:rPr>
        <w:t xml:space="preserve">następujących </w:t>
      </w:r>
      <w:r w:rsidRPr="00BC6ACA">
        <w:rPr>
          <w:rFonts w:asciiTheme="minorHAnsi" w:eastAsia="Times New Roman" w:hAnsiTheme="minorHAnsi" w:cstheme="minorHAnsi"/>
          <w:sz w:val="24"/>
          <w:szCs w:val="24"/>
          <w:lang w:val="x-none" w:eastAsia="x-none"/>
        </w:rPr>
        <w:t xml:space="preserve">przedmiotowych środków dowodowych na potwierdzenie, że oferowane </w:t>
      </w:r>
      <w:r w:rsidRPr="00BC6ACA">
        <w:rPr>
          <w:rFonts w:asciiTheme="minorHAnsi" w:eastAsia="Times New Roman" w:hAnsiTheme="minorHAnsi" w:cstheme="minorHAnsi"/>
          <w:sz w:val="24"/>
          <w:szCs w:val="24"/>
          <w:lang w:eastAsia="x-none"/>
        </w:rPr>
        <w:t>dostawy</w:t>
      </w:r>
      <w:r w:rsidRPr="00BC6ACA">
        <w:rPr>
          <w:rFonts w:asciiTheme="minorHAnsi" w:eastAsia="Times New Roman" w:hAnsiTheme="minorHAnsi" w:cstheme="minorHAnsi"/>
          <w:sz w:val="24"/>
          <w:szCs w:val="24"/>
          <w:lang w:val="x-none" w:eastAsia="x-none"/>
        </w:rPr>
        <w:t xml:space="preserve"> spełniają określone</w:t>
      </w:r>
      <w:r w:rsidRPr="00BC6ACA">
        <w:rPr>
          <w:rFonts w:asciiTheme="minorHAnsi" w:eastAsia="Times New Roman" w:hAnsiTheme="minorHAnsi" w:cstheme="minorHAnsi"/>
          <w:sz w:val="24"/>
          <w:szCs w:val="24"/>
          <w:lang w:eastAsia="x-none"/>
        </w:rPr>
        <w:t xml:space="preserve"> </w:t>
      </w:r>
      <w:r w:rsidRPr="00BC6ACA">
        <w:rPr>
          <w:rFonts w:asciiTheme="minorHAnsi" w:eastAsia="Times New Roman" w:hAnsiTheme="minorHAnsi" w:cstheme="minorHAnsi"/>
          <w:sz w:val="24"/>
          <w:szCs w:val="24"/>
          <w:lang w:val="x-none" w:eastAsia="x-none"/>
        </w:rPr>
        <w:t>przez Zamawiającego wymagania, cechy lub kryteria</w:t>
      </w:r>
      <w:r w:rsidRPr="00BC6ACA">
        <w:rPr>
          <w:rFonts w:asciiTheme="minorHAnsi" w:eastAsia="Times New Roman" w:hAnsiTheme="minorHAnsi" w:cstheme="minorHAnsi"/>
          <w:sz w:val="24"/>
          <w:szCs w:val="24"/>
          <w:lang w:eastAsia="x-none"/>
        </w:rPr>
        <w:t>:</w:t>
      </w:r>
    </w:p>
    <w:p w:rsidR="006B1D51" w:rsidRDefault="00BC6ACA" w:rsidP="006B1D51">
      <w:pPr>
        <w:numPr>
          <w:ilvl w:val="2"/>
          <w:numId w:val="10"/>
        </w:numPr>
        <w:spacing w:after="0" w:line="276" w:lineRule="auto"/>
        <w:ind w:left="714" w:hanging="357"/>
        <w:rPr>
          <w:rFonts w:asciiTheme="minorHAnsi" w:eastAsia="Times New Roman" w:hAnsiTheme="minorHAnsi" w:cstheme="minorHAnsi"/>
          <w:b/>
          <w:sz w:val="24"/>
          <w:szCs w:val="24"/>
          <w:lang w:val="x-none" w:eastAsia="x-none"/>
        </w:rPr>
      </w:pPr>
      <w:r w:rsidRPr="00BC6ACA">
        <w:rPr>
          <w:rFonts w:asciiTheme="minorHAnsi" w:eastAsia="Times New Roman" w:hAnsiTheme="minorHAnsi" w:cstheme="minorHAnsi"/>
          <w:b/>
          <w:sz w:val="24"/>
          <w:szCs w:val="24"/>
          <w:lang w:val="x-none" w:eastAsia="x-none"/>
        </w:rPr>
        <w:lastRenderedPageBreak/>
        <w:t>oświadczenie producenta lub autoryzowanego dystrybutora producenta na terenie Polski, iż oferent posiada autoryzację producenta w zakresie sprzedaży</w:t>
      </w:r>
      <w:r w:rsidR="006B1D51">
        <w:rPr>
          <w:rFonts w:asciiTheme="minorHAnsi" w:eastAsia="Times New Roman" w:hAnsiTheme="minorHAnsi" w:cstheme="minorHAnsi"/>
          <w:b/>
          <w:sz w:val="24"/>
          <w:szCs w:val="24"/>
          <w:lang w:val="x-none" w:eastAsia="x-none"/>
        </w:rPr>
        <w:t xml:space="preserve"> oferowanych rozwiązań/urządzeń;</w:t>
      </w:r>
    </w:p>
    <w:p w:rsidR="006B1D51" w:rsidRDefault="006B1D51" w:rsidP="006B1D51">
      <w:pPr>
        <w:numPr>
          <w:ilvl w:val="2"/>
          <w:numId w:val="10"/>
        </w:numPr>
        <w:spacing w:after="0" w:line="276" w:lineRule="auto"/>
        <w:ind w:left="714" w:hanging="357"/>
        <w:rPr>
          <w:rFonts w:asciiTheme="minorHAnsi" w:eastAsia="Times New Roman" w:hAnsiTheme="minorHAnsi" w:cstheme="minorHAnsi"/>
          <w:b/>
          <w:sz w:val="24"/>
          <w:szCs w:val="24"/>
          <w:lang w:val="x-none" w:eastAsia="x-none"/>
        </w:rPr>
      </w:pPr>
      <w:r w:rsidRPr="006B1D51">
        <w:rPr>
          <w:rFonts w:asciiTheme="minorHAnsi" w:eastAsia="Times New Roman" w:hAnsiTheme="minorHAnsi" w:cstheme="minorHAnsi"/>
          <w:b/>
          <w:sz w:val="24"/>
          <w:szCs w:val="24"/>
          <w:lang w:val="x-none" w:eastAsia="x-none"/>
        </w:rPr>
        <w:t>Oświadczenie o spełnieniu kryteriów opisanych w opisie przedmiotu zamówienia</w:t>
      </w:r>
      <w:r>
        <w:rPr>
          <w:rFonts w:asciiTheme="minorHAnsi" w:eastAsia="Times New Roman" w:hAnsiTheme="minorHAnsi" w:cstheme="minorHAnsi"/>
          <w:b/>
          <w:sz w:val="24"/>
          <w:szCs w:val="24"/>
          <w:lang w:eastAsia="x-none"/>
        </w:rPr>
        <w:t xml:space="preserve"> </w:t>
      </w:r>
      <w:r w:rsidRPr="006B1D51">
        <w:rPr>
          <w:rFonts w:asciiTheme="minorHAnsi" w:eastAsia="Times New Roman" w:hAnsiTheme="minorHAnsi" w:cstheme="minorHAnsi"/>
          <w:b/>
          <w:sz w:val="24"/>
          <w:szCs w:val="24"/>
          <w:lang w:val="x-none" w:eastAsia="x-none"/>
        </w:rPr>
        <w:t>opisanych w opisie przedmiotu zamówienia dla części I zamówienia (OPZ SIEM)</w:t>
      </w:r>
      <w:r>
        <w:rPr>
          <w:rFonts w:asciiTheme="minorHAnsi" w:eastAsia="Times New Roman" w:hAnsiTheme="minorHAnsi" w:cstheme="minorHAnsi"/>
          <w:b/>
          <w:sz w:val="24"/>
          <w:szCs w:val="24"/>
          <w:lang w:eastAsia="x-none"/>
        </w:rPr>
        <w:t xml:space="preserve"> zgodne z </w:t>
      </w:r>
      <w:r w:rsidRPr="006B1D51">
        <w:rPr>
          <w:rFonts w:asciiTheme="minorHAnsi" w:eastAsia="Times New Roman" w:hAnsiTheme="minorHAnsi" w:cstheme="minorHAnsi"/>
          <w:b/>
          <w:sz w:val="24"/>
          <w:szCs w:val="24"/>
          <w:lang w:val="x-none" w:eastAsia="x-none"/>
        </w:rPr>
        <w:t xml:space="preserve"> Załącznik</w:t>
      </w:r>
      <w:r>
        <w:rPr>
          <w:rFonts w:asciiTheme="minorHAnsi" w:eastAsia="Times New Roman" w:hAnsiTheme="minorHAnsi" w:cstheme="minorHAnsi"/>
          <w:b/>
          <w:sz w:val="24"/>
          <w:szCs w:val="24"/>
          <w:lang w:eastAsia="x-none"/>
        </w:rPr>
        <w:t>iem</w:t>
      </w:r>
      <w:r w:rsidRPr="006B1D51">
        <w:rPr>
          <w:rFonts w:asciiTheme="minorHAnsi" w:eastAsia="Times New Roman" w:hAnsiTheme="minorHAnsi" w:cstheme="minorHAnsi"/>
          <w:b/>
          <w:sz w:val="24"/>
          <w:szCs w:val="24"/>
          <w:lang w:val="x-none" w:eastAsia="x-none"/>
        </w:rPr>
        <w:t xml:space="preserve"> nr 4 a</w:t>
      </w:r>
      <w:r>
        <w:rPr>
          <w:rFonts w:asciiTheme="minorHAnsi" w:eastAsia="Times New Roman" w:hAnsiTheme="minorHAnsi" w:cstheme="minorHAnsi"/>
          <w:b/>
          <w:sz w:val="24"/>
          <w:szCs w:val="24"/>
          <w:lang w:eastAsia="x-none"/>
        </w:rPr>
        <w:t xml:space="preserve"> do SWZ – w przypadku składania oferty na część I zamówienia</w:t>
      </w:r>
    </w:p>
    <w:p w:rsidR="006B1D51" w:rsidRPr="006B1D51" w:rsidRDefault="006B1D51" w:rsidP="006B1D51">
      <w:pPr>
        <w:numPr>
          <w:ilvl w:val="2"/>
          <w:numId w:val="10"/>
        </w:numPr>
        <w:spacing w:after="0" w:line="276" w:lineRule="auto"/>
        <w:ind w:left="714" w:hanging="357"/>
        <w:rPr>
          <w:rFonts w:asciiTheme="minorHAnsi" w:eastAsia="Times New Roman" w:hAnsiTheme="minorHAnsi" w:cstheme="minorHAnsi"/>
          <w:b/>
          <w:sz w:val="24"/>
          <w:szCs w:val="24"/>
          <w:lang w:val="x-none" w:eastAsia="x-none"/>
        </w:rPr>
      </w:pPr>
      <w:r w:rsidRPr="006B1D51">
        <w:rPr>
          <w:rFonts w:asciiTheme="minorHAnsi" w:eastAsia="Times New Roman" w:hAnsiTheme="minorHAnsi" w:cstheme="minorHAnsi"/>
          <w:b/>
          <w:sz w:val="24"/>
          <w:szCs w:val="24"/>
          <w:lang w:val="x-none" w:eastAsia="x-none"/>
        </w:rPr>
        <w:t>Oświadczenie o spełnieniu kryteriów opisanych w opisie przedmiotu zamówienia</w:t>
      </w:r>
      <w:r>
        <w:rPr>
          <w:rFonts w:asciiTheme="minorHAnsi" w:eastAsia="Times New Roman" w:hAnsiTheme="minorHAnsi" w:cstheme="minorHAnsi"/>
          <w:b/>
          <w:sz w:val="24"/>
          <w:szCs w:val="24"/>
          <w:lang w:eastAsia="x-none"/>
        </w:rPr>
        <w:t>;</w:t>
      </w:r>
      <w:r w:rsidRPr="006B1D51">
        <w:rPr>
          <w:rFonts w:asciiTheme="minorHAnsi" w:eastAsia="Times New Roman" w:hAnsiTheme="minorHAnsi" w:cstheme="minorHAnsi"/>
          <w:b/>
          <w:sz w:val="24"/>
          <w:szCs w:val="24"/>
          <w:lang w:val="x-none" w:eastAsia="x-none"/>
        </w:rPr>
        <w:t>opisanych w opisie przedmiotu zamówienia dla części I</w:t>
      </w:r>
      <w:r>
        <w:rPr>
          <w:rFonts w:asciiTheme="minorHAnsi" w:eastAsia="Times New Roman" w:hAnsiTheme="minorHAnsi" w:cstheme="minorHAnsi"/>
          <w:b/>
          <w:sz w:val="24"/>
          <w:szCs w:val="24"/>
          <w:lang w:eastAsia="x-none"/>
        </w:rPr>
        <w:t>I</w:t>
      </w:r>
      <w:r w:rsidRPr="006B1D51">
        <w:rPr>
          <w:rFonts w:asciiTheme="minorHAnsi" w:eastAsia="Times New Roman" w:hAnsiTheme="minorHAnsi" w:cstheme="minorHAnsi"/>
          <w:b/>
          <w:sz w:val="24"/>
          <w:szCs w:val="24"/>
          <w:lang w:val="x-none" w:eastAsia="x-none"/>
        </w:rPr>
        <w:t xml:space="preserve"> zamówienia (OPZ</w:t>
      </w:r>
      <w:r>
        <w:rPr>
          <w:rFonts w:asciiTheme="minorHAnsi" w:eastAsia="Times New Roman" w:hAnsiTheme="minorHAnsi" w:cstheme="minorHAnsi"/>
          <w:b/>
          <w:sz w:val="24"/>
          <w:szCs w:val="24"/>
          <w:lang w:val="x-none" w:eastAsia="x-none"/>
        </w:rPr>
        <w:t xml:space="preserve"> </w:t>
      </w:r>
      <w:r>
        <w:rPr>
          <w:rFonts w:asciiTheme="minorHAnsi" w:eastAsia="Times New Roman" w:hAnsiTheme="minorHAnsi" w:cstheme="minorHAnsi"/>
          <w:b/>
          <w:sz w:val="24"/>
          <w:szCs w:val="24"/>
          <w:lang w:eastAsia="x-none"/>
        </w:rPr>
        <w:t>UTM</w:t>
      </w:r>
      <w:r w:rsidRPr="006B1D51">
        <w:rPr>
          <w:rFonts w:asciiTheme="minorHAnsi" w:eastAsia="Times New Roman" w:hAnsiTheme="minorHAnsi" w:cstheme="minorHAnsi"/>
          <w:b/>
          <w:sz w:val="24"/>
          <w:szCs w:val="24"/>
          <w:lang w:val="x-none" w:eastAsia="x-none"/>
        </w:rPr>
        <w:t>)</w:t>
      </w:r>
      <w:r w:rsidRPr="006B1D51">
        <w:rPr>
          <w:rFonts w:asciiTheme="minorHAnsi" w:eastAsia="Times New Roman" w:hAnsiTheme="minorHAnsi" w:cstheme="minorHAnsi"/>
          <w:b/>
          <w:sz w:val="24"/>
          <w:szCs w:val="24"/>
          <w:lang w:eastAsia="x-none"/>
        </w:rPr>
        <w:t xml:space="preserve"> zgodne z </w:t>
      </w:r>
      <w:r w:rsidRPr="006B1D51">
        <w:rPr>
          <w:rFonts w:asciiTheme="minorHAnsi" w:eastAsia="Times New Roman" w:hAnsiTheme="minorHAnsi" w:cstheme="minorHAnsi"/>
          <w:b/>
          <w:sz w:val="24"/>
          <w:szCs w:val="24"/>
          <w:lang w:val="x-none" w:eastAsia="x-none"/>
        </w:rPr>
        <w:t xml:space="preserve"> Załącznik</w:t>
      </w:r>
      <w:r w:rsidRPr="006B1D51">
        <w:rPr>
          <w:rFonts w:asciiTheme="minorHAnsi" w:eastAsia="Times New Roman" w:hAnsiTheme="minorHAnsi" w:cstheme="minorHAnsi"/>
          <w:b/>
          <w:sz w:val="24"/>
          <w:szCs w:val="24"/>
          <w:lang w:eastAsia="x-none"/>
        </w:rPr>
        <w:t>iem</w:t>
      </w:r>
      <w:r>
        <w:rPr>
          <w:rFonts w:asciiTheme="minorHAnsi" w:eastAsia="Times New Roman" w:hAnsiTheme="minorHAnsi" w:cstheme="minorHAnsi"/>
          <w:b/>
          <w:sz w:val="24"/>
          <w:szCs w:val="24"/>
          <w:lang w:val="x-none" w:eastAsia="x-none"/>
        </w:rPr>
        <w:t xml:space="preserve"> nr 4 b</w:t>
      </w:r>
      <w:r w:rsidRPr="006B1D51">
        <w:rPr>
          <w:rFonts w:asciiTheme="minorHAnsi" w:eastAsia="Times New Roman" w:hAnsiTheme="minorHAnsi" w:cstheme="minorHAnsi"/>
          <w:b/>
          <w:sz w:val="24"/>
          <w:szCs w:val="24"/>
          <w:lang w:eastAsia="x-none"/>
        </w:rPr>
        <w:t xml:space="preserve"> do SWZ – w przypadku składania oferty na część I</w:t>
      </w:r>
      <w:r>
        <w:rPr>
          <w:rFonts w:asciiTheme="minorHAnsi" w:eastAsia="Times New Roman" w:hAnsiTheme="minorHAnsi" w:cstheme="minorHAnsi"/>
          <w:b/>
          <w:sz w:val="24"/>
          <w:szCs w:val="24"/>
          <w:lang w:eastAsia="x-none"/>
        </w:rPr>
        <w:t>I</w:t>
      </w:r>
      <w:r w:rsidRPr="006B1D51">
        <w:rPr>
          <w:rFonts w:asciiTheme="minorHAnsi" w:eastAsia="Times New Roman" w:hAnsiTheme="minorHAnsi" w:cstheme="minorHAnsi"/>
          <w:b/>
          <w:sz w:val="24"/>
          <w:szCs w:val="24"/>
          <w:lang w:eastAsia="x-none"/>
        </w:rPr>
        <w:t xml:space="preserve"> zamówienia</w:t>
      </w:r>
    </w:p>
    <w:p w:rsidR="00BC6ACA" w:rsidRPr="00BC6ACA" w:rsidRDefault="00BC6ACA" w:rsidP="00801134">
      <w:pPr>
        <w:keepNext/>
        <w:numPr>
          <w:ilvl w:val="0"/>
          <w:numId w:val="110"/>
        </w:numPr>
        <w:tabs>
          <w:tab w:val="right" w:pos="9552"/>
        </w:tabs>
        <w:spacing w:after="0" w:line="276" w:lineRule="auto"/>
        <w:ind w:left="425" w:hanging="425"/>
        <w:outlineLvl w:val="1"/>
        <w:rPr>
          <w:rFonts w:asciiTheme="minorHAnsi" w:eastAsia="Times New Roman" w:hAnsiTheme="minorHAnsi" w:cstheme="minorHAnsi"/>
          <w:sz w:val="24"/>
          <w:szCs w:val="24"/>
          <w:lang w:val="x-none" w:eastAsia="pl-PL"/>
        </w:rPr>
      </w:pPr>
      <w:bookmarkStart w:id="21" w:name="_Toc108443622"/>
      <w:bookmarkStart w:id="22" w:name="_Toc108446977"/>
      <w:r w:rsidRPr="00BC6ACA">
        <w:rPr>
          <w:rFonts w:asciiTheme="minorHAnsi" w:eastAsia="Times New Roman" w:hAnsiTheme="minorHAnsi" w:cstheme="minorHAnsi"/>
          <w:sz w:val="24"/>
          <w:szCs w:val="24"/>
          <w:lang w:val="x-none" w:eastAsia="pl-PL"/>
        </w:rPr>
        <w:t>Jeżeli wykonawca nie złoży przedmiotowych środków dowodowych</w:t>
      </w:r>
      <w:r w:rsidRPr="00BC6ACA">
        <w:rPr>
          <w:rFonts w:ascii="Tahoma" w:eastAsia="Times New Roman" w:hAnsi="Tahoma"/>
          <w:sz w:val="24"/>
          <w:szCs w:val="24"/>
          <w:lang w:val="x-none" w:eastAsia="pl-PL"/>
        </w:rPr>
        <w:t xml:space="preserve"> </w:t>
      </w:r>
      <w:r w:rsidRPr="00BC6ACA">
        <w:rPr>
          <w:rFonts w:asciiTheme="minorHAnsi" w:eastAsia="Times New Roman" w:hAnsiTheme="minorHAnsi" w:cstheme="minorHAnsi"/>
          <w:sz w:val="24"/>
          <w:szCs w:val="24"/>
          <w:lang w:val="x-none" w:eastAsia="pl-PL"/>
        </w:rPr>
        <w:t xml:space="preserve">lub złożone przedmiotowe środki dowodowe są niekompletne, zamawiający wzywa do ich </w:t>
      </w:r>
      <w:r w:rsidRPr="00BC6ACA">
        <w:rPr>
          <w:rFonts w:asciiTheme="minorHAnsi" w:eastAsia="Times New Roman" w:hAnsiTheme="minorHAnsi" w:cstheme="minorHAnsi"/>
          <w:b/>
          <w:sz w:val="24"/>
          <w:szCs w:val="24"/>
          <w:lang w:val="x-none" w:eastAsia="pl-PL"/>
        </w:rPr>
        <w:t>złożenia lub uzupełnienia</w:t>
      </w:r>
      <w:r w:rsidRPr="00BC6ACA">
        <w:rPr>
          <w:rFonts w:asciiTheme="minorHAnsi" w:eastAsia="Times New Roman" w:hAnsiTheme="minorHAnsi" w:cstheme="minorHAnsi"/>
          <w:sz w:val="24"/>
          <w:szCs w:val="24"/>
          <w:lang w:val="x-none" w:eastAsia="pl-PL"/>
        </w:rPr>
        <w:t xml:space="preserve"> w wyznaczonym terminie.</w:t>
      </w:r>
      <w:bookmarkEnd w:id="21"/>
      <w:bookmarkEnd w:id="22"/>
    </w:p>
    <w:p w:rsidR="00BC6ACA" w:rsidRPr="00BC6ACA" w:rsidRDefault="00BC6ACA" w:rsidP="00801134">
      <w:pPr>
        <w:keepNext/>
        <w:numPr>
          <w:ilvl w:val="0"/>
          <w:numId w:val="110"/>
        </w:numPr>
        <w:tabs>
          <w:tab w:val="right" w:pos="9552"/>
        </w:tabs>
        <w:spacing w:after="0" w:line="276" w:lineRule="auto"/>
        <w:ind w:left="425" w:hanging="425"/>
        <w:outlineLvl w:val="1"/>
        <w:rPr>
          <w:rFonts w:asciiTheme="minorHAnsi" w:eastAsia="Times New Roman" w:hAnsiTheme="minorHAnsi" w:cstheme="minorHAnsi"/>
          <w:sz w:val="24"/>
          <w:szCs w:val="24"/>
          <w:lang w:val="x-none" w:eastAsia="pl-PL"/>
        </w:rPr>
      </w:pPr>
      <w:bookmarkStart w:id="23" w:name="_Toc108443623"/>
      <w:bookmarkStart w:id="24" w:name="_Toc108446978"/>
      <w:r w:rsidRPr="00BC6ACA">
        <w:rPr>
          <w:rFonts w:asciiTheme="minorHAnsi" w:eastAsia="Times New Roman" w:hAnsiTheme="minorHAnsi" w:cstheme="minorHAnsi"/>
          <w:color w:val="333333"/>
          <w:sz w:val="24"/>
          <w:szCs w:val="24"/>
          <w:shd w:val="clear" w:color="auto" w:fill="FFFFFF"/>
          <w:lang w:val="x-none" w:eastAsia="pl-PL"/>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bookmarkEnd w:id="23"/>
      <w:bookmarkEnd w:id="24"/>
    </w:p>
    <w:p w:rsidR="00BC6ACA" w:rsidRPr="00BC6ACA" w:rsidRDefault="00BC6ACA" w:rsidP="00801134">
      <w:pPr>
        <w:keepNext/>
        <w:numPr>
          <w:ilvl w:val="0"/>
          <w:numId w:val="110"/>
        </w:numPr>
        <w:tabs>
          <w:tab w:val="right" w:pos="9552"/>
        </w:tabs>
        <w:spacing w:after="0" w:line="276" w:lineRule="auto"/>
        <w:ind w:left="425" w:hanging="425"/>
        <w:outlineLvl w:val="1"/>
        <w:rPr>
          <w:rFonts w:asciiTheme="minorHAnsi" w:eastAsia="Times New Roman" w:hAnsiTheme="minorHAnsi" w:cstheme="minorHAnsi"/>
          <w:sz w:val="24"/>
          <w:szCs w:val="24"/>
          <w:lang w:val="x-none" w:eastAsia="pl-PL"/>
        </w:rPr>
      </w:pPr>
      <w:bookmarkStart w:id="25" w:name="_Toc108443624"/>
      <w:bookmarkStart w:id="26" w:name="_Toc108446979"/>
      <w:r w:rsidRPr="00BC6ACA">
        <w:rPr>
          <w:rFonts w:asciiTheme="minorHAnsi" w:eastAsia="Times New Roman" w:hAnsiTheme="minorHAnsi" w:cstheme="minorHAnsi"/>
          <w:sz w:val="24"/>
          <w:szCs w:val="24"/>
          <w:lang w:val="x-none" w:eastAsia="pl-PL"/>
        </w:rPr>
        <w:t>Zamawiający może żądać od wykonawców wyjaśnień dotyczących treści przedmiotowych środków dowodowych.</w:t>
      </w:r>
      <w:bookmarkEnd w:id="25"/>
      <w:bookmarkEnd w:id="26"/>
    </w:p>
    <w:p w:rsidR="00BC6ACA" w:rsidRPr="00BC6ACA" w:rsidRDefault="00BC6ACA" w:rsidP="00801134">
      <w:pPr>
        <w:keepNext/>
        <w:numPr>
          <w:ilvl w:val="0"/>
          <w:numId w:val="110"/>
        </w:numPr>
        <w:tabs>
          <w:tab w:val="right" w:pos="9552"/>
        </w:tabs>
        <w:spacing w:after="0" w:line="276" w:lineRule="auto"/>
        <w:ind w:left="425" w:hanging="425"/>
        <w:outlineLvl w:val="1"/>
        <w:rPr>
          <w:rFonts w:asciiTheme="minorHAnsi" w:eastAsia="Times New Roman" w:hAnsiTheme="minorHAnsi" w:cstheme="minorHAnsi"/>
          <w:sz w:val="24"/>
          <w:szCs w:val="24"/>
          <w:lang w:val="x-none" w:eastAsia="pl-PL"/>
        </w:rPr>
      </w:pPr>
      <w:r w:rsidRPr="00BC6ACA">
        <w:rPr>
          <w:rFonts w:asciiTheme="minorHAnsi" w:eastAsia="Times New Roman" w:hAnsiTheme="minorHAnsi" w:cstheme="minorHAnsi"/>
          <w:sz w:val="24"/>
          <w:szCs w:val="24"/>
          <w:lang w:val="x-none" w:eastAsia="pl-PL"/>
        </w:rPr>
        <w:t xml:space="preserve"> </w:t>
      </w:r>
      <w:bookmarkStart w:id="27" w:name="_Toc108443625"/>
      <w:bookmarkStart w:id="28" w:name="_Toc108446980"/>
      <w:r w:rsidRPr="00BC6ACA">
        <w:rPr>
          <w:rFonts w:asciiTheme="minorHAnsi" w:eastAsia="Times New Roman" w:hAnsiTheme="minorHAnsi" w:cstheme="minorHAnsi"/>
          <w:sz w:val="24"/>
          <w:szCs w:val="24"/>
          <w:lang w:val="x-none" w:eastAsia="pl-PL"/>
        </w:rPr>
        <w:t>Przedmiotowe środki dowodowe sporządzone w języku obcym muszą być złożone wraz z tłumaczeniem na język polski</w:t>
      </w:r>
      <w:r w:rsidRPr="00BC6ACA">
        <w:rPr>
          <w:rFonts w:asciiTheme="minorHAnsi" w:eastAsia="Times New Roman" w:hAnsiTheme="minorHAnsi" w:cstheme="minorHAnsi"/>
          <w:sz w:val="24"/>
          <w:szCs w:val="24"/>
          <w:lang w:eastAsia="pl-PL"/>
        </w:rPr>
        <w:t>.</w:t>
      </w:r>
      <w:bookmarkEnd w:id="27"/>
      <w:bookmarkEnd w:id="28"/>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9" w:name="_Toc61256829"/>
      <w:bookmarkStart w:id="30" w:name="_Toc108446981"/>
      <w:r w:rsidRPr="006D2474">
        <w:rPr>
          <w:rFonts w:asciiTheme="minorHAnsi" w:hAnsiTheme="minorHAnsi" w:cstheme="minorHAnsi"/>
          <w:sz w:val="24"/>
          <w:szCs w:val="24"/>
        </w:rPr>
        <w:t>podmiotowe środki dowodowe</w:t>
      </w:r>
      <w:bookmarkEnd w:id="29"/>
      <w:bookmarkEnd w:id="3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C10F60">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o braku przynależności do tej samej grupy kapitałowej w rozumieniu ustawy z dnia 16 lutego 2007 r. o ochronie konkurencji i konsumentów (Dz. U. z 2020 r. poz. 1076 i 1086), z innym wykonawcą, który </w:t>
      </w:r>
      <w:r w:rsidRPr="006D2474">
        <w:rPr>
          <w:rFonts w:asciiTheme="minorHAnsi" w:hAnsiTheme="minorHAnsi" w:cstheme="minorHAnsi"/>
          <w:b/>
          <w:sz w:val="24"/>
          <w:szCs w:val="24"/>
        </w:rPr>
        <w:lastRenderedPageBreak/>
        <w:t>złożył odrębną ofertę, albo oświadczenia o przynależności do tej samej grupy kapitałowej wraz z dokumentami lub informacjami potwierdzającymi przygotowanie oferty niezależnie od innego wykonawcy należącego do tej samej grupy kapitałowej, zgodnie ze w</w:t>
      </w:r>
      <w:r w:rsidR="00EC3755">
        <w:rPr>
          <w:rFonts w:asciiTheme="minorHAnsi" w:hAnsiTheme="minorHAnsi" w:cstheme="minorHAnsi"/>
          <w:b/>
          <w:sz w:val="24"/>
          <w:szCs w:val="24"/>
        </w:rPr>
        <w:t>zorem stanowiącym załącznik nr 6</w:t>
      </w:r>
      <w:r w:rsidRPr="006D2474">
        <w:rPr>
          <w:rFonts w:asciiTheme="minorHAnsi" w:hAnsiTheme="minorHAnsi" w:cstheme="minorHAnsi"/>
          <w:b/>
          <w:sz w:val="24"/>
          <w:szCs w:val="24"/>
        </w:rPr>
        <w:t xml:space="preserve">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00B05B70">
        <w:rPr>
          <w:rFonts w:asciiTheme="minorHAnsi" w:eastAsia="Times New Roman" w:hAnsiTheme="minorHAnsi" w:cstheme="minorHAnsi"/>
          <w:iCs/>
          <w:sz w:val="24"/>
          <w:szCs w:val="24"/>
          <w:lang w:eastAsia="pl-PL"/>
        </w:rPr>
        <w:t>I</w:t>
      </w:r>
      <w:r w:rsidR="00E773F7">
        <w:rPr>
          <w:rFonts w:asciiTheme="minorHAnsi" w:eastAsia="Times New Roman" w:hAnsiTheme="minorHAnsi" w:cstheme="minorHAnsi"/>
          <w:iCs/>
          <w:sz w:val="24"/>
          <w:szCs w:val="24"/>
          <w:lang w:eastAsia="pl-PL"/>
        </w:rPr>
        <w:t>.</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00B05B70">
        <w:rPr>
          <w:rFonts w:asciiTheme="minorHAnsi" w:eastAsia="Times New Roman" w:hAnsiTheme="minorHAnsi" w:cstheme="minorHAnsi"/>
          <w:iCs/>
          <w:sz w:val="24"/>
          <w:szCs w:val="24"/>
          <w:lang w:eastAsia="pl-PL"/>
        </w:rPr>
        <w:t>I</w:t>
      </w:r>
      <w:r w:rsidR="00E773F7">
        <w:rPr>
          <w:rFonts w:asciiTheme="minorHAnsi" w:eastAsia="Times New Roman" w:hAnsiTheme="minorHAnsi" w:cstheme="minorHAnsi"/>
          <w:iCs/>
          <w:sz w:val="24"/>
          <w:szCs w:val="24"/>
          <w:lang w:eastAsia="pl-PL"/>
        </w:rPr>
        <w:t>.</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6A216B" w:rsidRPr="006A216B" w:rsidRDefault="006A216B" w:rsidP="00B05B70">
      <w:pPr>
        <w:pStyle w:val="Akapitzlist"/>
        <w:numPr>
          <w:ilvl w:val="0"/>
          <w:numId w:val="38"/>
        </w:numPr>
        <w:spacing w:line="276" w:lineRule="auto"/>
        <w:ind w:left="357" w:hanging="357"/>
        <w:rPr>
          <w:rFonts w:asciiTheme="minorHAnsi" w:hAnsiTheme="minorHAnsi" w:cstheme="minorHAnsi"/>
          <w:b/>
          <w:lang w:val="pl-PL" w:eastAsia="pl-PL"/>
        </w:rPr>
      </w:pPr>
      <w:r w:rsidRPr="006A216B">
        <w:rPr>
          <w:rFonts w:asciiTheme="minorHAnsi" w:hAnsiTheme="minorHAnsi" w:cstheme="minorHAnsi"/>
          <w:b/>
          <w:lang w:val="pl-PL" w:eastAsia="pl-PL"/>
        </w:rPr>
        <w:t>Wykazu dostaw , zgodnego ze w</w:t>
      </w:r>
      <w:r w:rsidR="00B05B70">
        <w:rPr>
          <w:rFonts w:asciiTheme="minorHAnsi" w:hAnsiTheme="minorHAnsi" w:cstheme="minorHAnsi"/>
          <w:b/>
          <w:lang w:val="pl-PL" w:eastAsia="pl-PL"/>
        </w:rPr>
        <w:t xml:space="preserve">zorem stanowiącym załącznik </w:t>
      </w:r>
      <w:r w:rsidR="00E86785" w:rsidRPr="00E86785">
        <w:rPr>
          <w:rFonts w:asciiTheme="minorHAnsi" w:hAnsiTheme="minorHAnsi" w:cstheme="minorHAnsi"/>
          <w:b/>
          <w:lang w:val="pl-PL" w:eastAsia="pl-PL"/>
        </w:rPr>
        <w:t>nr 7</w:t>
      </w:r>
      <w:r w:rsidRPr="00E86785">
        <w:rPr>
          <w:rFonts w:asciiTheme="minorHAnsi" w:hAnsiTheme="minorHAnsi" w:cstheme="minorHAnsi"/>
          <w:b/>
          <w:lang w:val="pl-PL" w:eastAsia="pl-PL"/>
        </w:rPr>
        <w:t xml:space="preserve"> do SWZ,</w:t>
      </w:r>
      <w:r w:rsidRPr="006A216B">
        <w:rPr>
          <w:rFonts w:asciiTheme="minorHAnsi" w:hAnsiTheme="minorHAnsi" w:cstheme="minorHAnsi"/>
          <w:b/>
          <w:lang w:val="pl-PL" w:eastAsia="pl-PL"/>
        </w:rPr>
        <w:t xml:space="preserve"> spełniających wymagania określone w punkcie IV.2.4 SWZ </w:t>
      </w:r>
      <w:r w:rsidR="00B05B70">
        <w:rPr>
          <w:rFonts w:asciiTheme="minorHAnsi" w:hAnsiTheme="minorHAnsi" w:cstheme="minorHAnsi"/>
          <w:b/>
          <w:lang w:val="pl-PL" w:eastAsia="pl-PL"/>
        </w:rPr>
        <w:t xml:space="preserve"> - odpowiednio dla części zamówienia na którą Wykonawca złożył ofertę</w:t>
      </w:r>
      <w:r w:rsidR="00EC3755">
        <w:rPr>
          <w:rFonts w:asciiTheme="minorHAnsi" w:hAnsiTheme="minorHAnsi" w:cstheme="minorHAnsi"/>
          <w:b/>
          <w:lang w:val="pl-PL" w:eastAsia="pl-PL"/>
        </w:rPr>
        <w:t xml:space="preserve"> </w:t>
      </w:r>
      <w:r w:rsidR="00B05B70">
        <w:rPr>
          <w:rFonts w:asciiTheme="minorHAnsi" w:hAnsiTheme="minorHAnsi" w:cstheme="minorHAnsi"/>
          <w:b/>
          <w:lang w:val="pl-PL" w:eastAsia="pl-PL"/>
        </w:rPr>
        <w:t xml:space="preserve">-  </w:t>
      </w:r>
      <w:r w:rsidRPr="006A216B">
        <w:rPr>
          <w:rFonts w:asciiTheme="minorHAnsi" w:hAnsiTheme="minorHAnsi" w:cstheme="minorHAnsi"/>
          <w:b/>
          <w:lang w:val="pl-PL"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t>
      </w:r>
      <w:r w:rsidRPr="006A216B">
        <w:rPr>
          <w:rFonts w:asciiTheme="minorHAnsi" w:hAnsiTheme="minorHAnsi" w:cstheme="minorHAnsi"/>
          <w:b/>
          <w:lang w:val="pl-PL" w:eastAsia="pl-PL"/>
        </w:rPr>
        <w:lastRenderedPageBreak/>
        <w:t>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4766C" w:rsidRPr="006D2474" w:rsidRDefault="0014766C" w:rsidP="00322417">
      <w:pPr>
        <w:numPr>
          <w:ilvl w:val="0"/>
          <w:numId w:val="3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headerReference w:type="default" r:id="rId29"/>
          <w:footerReference w:type="default" r:id="rId30"/>
          <w:headerReference w:type="first" r:id="rId31"/>
          <w:footerReference w:type="first" r:id="rId32"/>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572EB6">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w:t>
            </w:r>
            <w:r w:rsidRPr="006D2474">
              <w:rPr>
                <w:rFonts w:asciiTheme="minorHAnsi" w:eastAsia="Times New Roman" w:hAnsiTheme="minorHAnsi" w:cstheme="minorHAnsi"/>
                <w:sz w:val="24"/>
                <w:szCs w:val="24"/>
                <w:lang w:eastAsia="pl-PL"/>
              </w:rPr>
              <w:lastRenderedPageBreak/>
              <w:t>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EC3755">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w:t>
            </w:r>
            <w:r w:rsidRPr="006D2474">
              <w:rPr>
                <w:rFonts w:asciiTheme="minorHAnsi" w:eastAsia="Times New Roman" w:hAnsiTheme="minorHAnsi" w:cstheme="minorHAnsi"/>
                <w:sz w:val="24"/>
                <w:szCs w:val="24"/>
                <w:lang w:eastAsia="pl-PL"/>
              </w:rPr>
              <w:lastRenderedPageBreak/>
              <w:t xml:space="preserve">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w:t>
            </w:r>
            <w:r w:rsidRPr="006D2474">
              <w:rPr>
                <w:rFonts w:asciiTheme="minorHAnsi" w:eastAsia="Times New Roman" w:hAnsiTheme="minorHAnsi" w:cstheme="minorHAnsi"/>
                <w:sz w:val="24"/>
                <w:szCs w:val="24"/>
                <w:lang w:eastAsia="pl-PL"/>
              </w:rPr>
              <w:lastRenderedPageBreak/>
              <w:t>kwalifikowanym podpisem 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Poświadczenia zgodności cyfrowego odwzorowania* z dokumentem w postaci </w:t>
            </w:r>
            <w:r w:rsidRPr="006D2474">
              <w:rPr>
                <w:rFonts w:asciiTheme="minorHAnsi" w:eastAsia="Times New Roman" w:hAnsiTheme="minorHAnsi" w:cstheme="minorHAnsi"/>
                <w:sz w:val="24"/>
                <w:szCs w:val="24"/>
                <w:lang w:eastAsia="pl-PL"/>
              </w:rPr>
              <w:lastRenderedPageBreak/>
              <w:t>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Pr="006D2474" w:rsidRDefault="008D0DC9" w:rsidP="00EC3755">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0"/>
      <w:bookmarkStart w:id="32" w:name="_Toc108446982"/>
      <w:bookmarkEnd w:id="9"/>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31"/>
      <w:bookmarkEnd w:id="32"/>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4"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FE0B44" w:rsidP="00003C09">
      <w:pPr>
        <w:widowControl w:val="0"/>
        <w:spacing w:after="0" w:line="276" w:lineRule="auto"/>
        <w:ind w:left="714"/>
        <w:rPr>
          <w:rFonts w:asciiTheme="minorHAnsi" w:eastAsia="Times New Roman" w:hAnsiTheme="minorHAnsi" w:cstheme="minorHAnsi"/>
          <w:sz w:val="24"/>
          <w:szCs w:val="24"/>
          <w:lang w:eastAsia="pl-PL"/>
        </w:rPr>
      </w:pPr>
      <w:hyperlink r:id="rId35"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6"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lastRenderedPageBreak/>
        <w:t>Szyfrowanie na platformazakupowa.pl odbywa się za pomocą protokołu TLS 1.3.</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9551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7"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w:t>
      </w:r>
      <w:r w:rsidRPr="006D2474">
        <w:rPr>
          <w:rFonts w:asciiTheme="minorHAnsi" w:eastAsia="Times New Roman" w:hAnsiTheme="minorHAnsi" w:cstheme="minorHAnsi"/>
          <w:sz w:val="24"/>
          <w:szCs w:val="24"/>
          <w:lang w:eastAsia="pl-PL"/>
        </w:rPr>
        <w:lastRenderedPageBreak/>
        <w:t xml:space="preserve">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8"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1"/>
      <w:bookmarkStart w:id="34" w:name="_Toc108446983"/>
      <w:r w:rsidRPr="006D2474">
        <w:rPr>
          <w:rFonts w:asciiTheme="minorHAnsi" w:hAnsiTheme="minorHAnsi" w:cstheme="minorHAnsi"/>
          <w:sz w:val="24"/>
          <w:szCs w:val="24"/>
        </w:rPr>
        <w:t>osoby uprawnione do komunikowania się z wykonawcami</w:t>
      </w:r>
      <w:bookmarkEnd w:id="33"/>
      <w:bookmarkEnd w:id="3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B05B70">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B05B7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5" w:name="_Toc61256832"/>
      <w:bookmarkStart w:id="36" w:name="_Toc108446984"/>
      <w:bookmarkStart w:id="37" w:name="_Toc423333495"/>
      <w:r w:rsidRPr="006D2474">
        <w:rPr>
          <w:rFonts w:asciiTheme="minorHAnsi" w:hAnsiTheme="minorHAnsi" w:cstheme="minorHAnsi"/>
          <w:sz w:val="24"/>
          <w:szCs w:val="24"/>
        </w:rPr>
        <w:t>wymagania dotyczące wadium</w:t>
      </w:r>
      <w:bookmarkEnd w:id="35"/>
      <w:bookmarkEnd w:id="3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B05B7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3"/>
      <w:bookmarkStart w:id="39" w:name="_Toc108446985"/>
      <w:r w:rsidRPr="006D2474">
        <w:rPr>
          <w:rFonts w:asciiTheme="minorHAnsi" w:hAnsiTheme="minorHAnsi" w:cstheme="minorHAnsi"/>
          <w:sz w:val="24"/>
          <w:szCs w:val="24"/>
        </w:rPr>
        <w:t>termin związania ofertą</w:t>
      </w:r>
      <w:bookmarkEnd w:id="38"/>
      <w:bookmarkEnd w:id="39"/>
    </w:p>
    <w:p w:rsidR="0056409B" w:rsidRPr="006D2474" w:rsidRDefault="0056409B" w:rsidP="00322417">
      <w:pPr>
        <w:numPr>
          <w:ilvl w:val="0"/>
          <w:numId w:val="16"/>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B05B70">
        <w:rPr>
          <w:rFonts w:asciiTheme="minorHAnsi" w:hAnsiTheme="minorHAnsi" w:cstheme="minorHAnsi"/>
          <w:b/>
          <w:sz w:val="24"/>
          <w:szCs w:val="24"/>
          <w:highlight w:val="cyan"/>
        </w:rPr>
        <w:t>18.08</w:t>
      </w:r>
      <w:r w:rsidR="00E01228" w:rsidRPr="00E01228">
        <w:rPr>
          <w:rFonts w:asciiTheme="minorHAnsi" w:hAnsiTheme="minorHAnsi" w:cstheme="minorHAnsi"/>
          <w:b/>
          <w:sz w:val="24"/>
          <w:szCs w:val="24"/>
          <w:highlight w:val="cyan"/>
        </w:rPr>
        <w:t>.</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322417">
      <w:pPr>
        <w:numPr>
          <w:ilvl w:val="0"/>
          <w:numId w:val="16"/>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40" w:name="_Toc61256834"/>
      <w:bookmarkStart w:id="41" w:name="_Toc108446986"/>
      <w:r w:rsidRPr="006D2474">
        <w:rPr>
          <w:rFonts w:asciiTheme="minorHAnsi" w:hAnsiTheme="minorHAnsi" w:cstheme="minorHAnsi"/>
          <w:sz w:val="24"/>
          <w:szCs w:val="24"/>
        </w:rPr>
        <w:t>opis sposobu przygotowania oferty oraz dokumentów wymaganych przez zamawiającego w SWZ</w:t>
      </w:r>
      <w:bookmarkEnd w:id="40"/>
      <w:bookmarkEnd w:id="4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w:t>
      </w:r>
      <w:r w:rsidR="00EC3755">
        <w:rPr>
          <w:rFonts w:asciiTheme="minorHAnsi" w:eastAsia="Times New Roman" w:hAnsiTheme="minorHAnsi" w:cstheme="minorHAnsi"/>
          <w:b/>
          <w:sz w:val="24"/>
          <w:szCs w:val="24"/>
          <w:lang w:eastAsia="pl-PL"/>
        </w:rPr>
        <w:t>ORMULARZA OFERTY (załącznik nr 3</w:t>
      </w:r>
      <w:r w:rsidRPr="006D2474">
        <w:rPr>
          <w:rFonts w:asciiTheme="minorHAnsi" w:eastAsia="Times New Roman" w:hAnsiTheme="minorHAnsi" w:cstheme="minorHAnsi"/>
          <w:b/>
          <w:sz w:val="24"/>
          <w:szCs w:val="24"/>
          <w:lang w:eastAsia="pl-PL"/>
        </w:rPr>
        <w:t xml:space="preserve">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w:t>
      </w:r>
      <w:r w:rsidRPr="006D2474">
        <w:rPr>
          <w:rFonts w:asciiTheme="minorHAnsi" w:eastAsia="Times New Roman" w:hAnsiTheme="minorHAnsi" w:cstheme="minorHAnsi"/>
          <w:b/>
          <w:sz w:val="24"/>
          <w:szCs w:val="24"/>
          <w:lang w:eastAsia="pl-PL"/>
        </w:rPr>
        <w:lastRenderedPageBreak/>
        <w:t xml:space="preserve">pośrednictwem Platformy: </w:t>
      </w:r>
      <w:hyperlink r:id="rId39"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40"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41"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2"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Maksymalny rozmiar jednego pliku przesyłanego za pośrednictwem dedykowanych formularzy do: złożenia, zmiany, wycofania oferty wynosi 150 MB natomiast przy </w:t>
      </w:r>
      <w:r w:rsidRPr="006D2474">
        <w:rPr>
          <w:rFonts w:asciiTheme="minorHAnsi" w:hAnsiTheme="minorHAnsi" w:cstheme="minorHAnsi"/>
          <w:color w:val="000000"/>
          <w:sz w:val="24"/>
          <w:szCs w:val="24"/>
        </w:rPr>
        <w:lastRenderedPageBreak/>
        <w:t>komunikacji wielkość pliku to maksymalnie 500 MB.</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EC3755"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EC3755" w:rsidRPr="006D2474" w:rsidRDefault="00EC3755" w:rsidP="00EC3755">
      <w:pPr>
        <w:widowControl w:val="0"/>
        <w:spacing w:after="0" w:line="276" w:lineRule="auto"/>
        <w:ind w:left="924"/>
        <w:rPr>
          <w:rFonts w:asciiTheme="minorHAnsi" w:eastAsia="Times New Roman" w:hAnsiTheme="minorHAnsi" w:cstheme="minorHAnsi"/>
          <w:b/>
          <w:sz w:val="24"/>
          <w:szCs w:val="24"/>
          <w:lang w:eastAsia="pl-PL"/>
        </w:rPr>
      </w:pP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Wykonawca z odpowiednim wyprzedzeniem przetestował </w:t>
      </w:r>
      <w:r w:rsidRPr="006D2474">
        <w:rPr>
          <w:rFonts w:asciiTheme="minorHAnsi" w:hAnsiTheme="minorHAnsi" w:cstheme="minorHAnsi"/>
          <w:color w:val="000000"/>
          <w:sz w:val="24"/>
          <w:szCs w:val="24"/>
        </w:rPr>
        <w:lastRenderedPageBreak/>
        <w:t>możliwość prawidłowego wykorzystania wybranej metody podpisania plików oferty.</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D2474"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t>
      </w:r>
      <w:r w:rsidR="00EC3755">
        <w:rPr>
          <w:rFonts w:asciiTheme="minorHAnsi" w:eastAsia="Times New Roman" w:hAnsiTheme="minorHAnsi" w:cstheme="minorHAnsi"/>
          <w:sz w:val="24"/>
          <w:szCs w:val="24"/>
          <w:lang w:eastAsia="pl-PL"/>
        </w:rPr>
        <w:t>wzorem podanym w Załączniku nr 3</w:t>
      </w:r>
      <w:r w:rsidRPr="006D2474">
        <w:rPr>
          <w:rFonts w:asciiTheme="minorHAnsi" w:eastAsia="Times New Roman" w:hAnsiTheme="minorHAnsi" w:cstheme="minorHAnsi"/>
          <w:sz w:val="24"/>
          <w:szCs w:val="24"/>
          <w:lang w:eastAsia="pl-PL"/>
        </w:rPr>
        <w:t xml:space="preserve"> SWZ.</w:t>
      </w:r>
    </w:p>
    <w:p w:rsidR="00B05B70" w:rsidRPr="00B05B70" w:rsidRDefault="00B05B70"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710C4D">
        <w:rPr>
          <w:rFonts w:asciiTheme="minorHAnsi" w:eastAsia="Times New Roman" w:hAnsiTheme="minorHAnsi" w:cstheme="minorHAnsi"/>
          <w:b/>
          <w:sz w:val="24"/>
          <w:szCs w:val="24"/>
          <w:lang w:eastAsia="pl-PL"/>
        </w:rPr>
        <w:t xml:space="preserve">Oświadczenie dotyczące </w:t>
      </w:r>
      <w:r w:rsidR="00801134" w:rsidRPr="00710C4D">
        <w:rPr>
          <w:rFonts w:asciiTheme="minorHAnsi" w:eastAsia="Times New Roman" w:hAnsiTheme="minorHAnsi" w:cstheme="minorHAnsi"/>
          <w:b/>
          <w:sz w:val="24"/>
          <w:szCs w:val="24"/>
          <w:lang w:eastAsia="pl-PL"/>
        </w:rPr>
        <w:t>spełniania warunków wskazanych w opisie przedmiotu zamówienia</w:t>
      </w:r>
      <w:r w:rsidR="00801134">
        <w:rPr>
          <w:rFonts w:asciiTheme="minorHAnsi" w:eastAsia="Times New Roman" w:hAnsiTheme="minorHAnsi" w:cstheme="minorHAnsi"/>
          <w:sz w:val="24"/>
          <w:szCs w:val="24"/>
          <w:lang w:eastAsia="pl-PL"/>
        </w:rPr>
        <w:t xml:space="preserve"> zgodne z wzorem stan</w:t>
      </w:r>
      <w:r w:rsidR="00EC3755">
        <w:rPr>
          <w:rFonts w:asciiTheme="minorHAnsi" w:eastAsia="Times New Roman" w:hAnsiTheme="minorHAnsi" w:cstheme="minorHAnsi"/>
          <w:sz w:val="24"/>
          <w:szCs w:val="24"/>
          <w:lang w:eastAsia="pl-PL"/>
        </w:rPr>
        <w:t>owiącym załącznik nr 4a</w:t>
      </w:r>
      <w:r w:rsidR="00751BED">
        <w:rPr>
          <w:rFonts w:asciiTheme="minorHAnsi" w:eastAsia="Times New Roman" w:hAnsiTheme="minorHAnsi" w:cstheme="minorHAnsi"/>
          <w:sz w:val="24"/>
          <w:szCs w:val="24"/>
          <w:lang w:eastAsia="pl-PL"/>
        </w:rPr>
        <w:t xml:space="preserve"> d</w:t>
      </w:r>
      <w:r w:rsidR="00801134">
        <w:rPr>
          <w:rFonts w:asciiTheme="minorHAnsi" w:eastAsia="Times New Roman" w:hAnsiTheme="minorHAnsi" w:cstheme="minorHAnsi"/>
          <w:sz w:val="24"/>
          <w:szCs w:val="24"/>
          <w:lang w:eastAsia="pl-PL"/>
        </w:rPr>
        <w:t>o SWZ dla części I zamówienia lub / oraz z wzo</w:t>
      </w:r>
      <w:r w:rsidR="00710C4D">
        <w:rPr>
          <w:rFonts w:asciiTheme="minorHAnsi" w:eastAsia="Times New Roman" w:hAnsiTheme="minorHAnsi" w:cstheme="minorHAnsi"/>
          <w:sz w:val="24"/>
          <w:szCs w:val="24"/>
          <w:lang w:eastAsia="pl-PL"/>
        </w:rPr>
        <w:t>rem stanowiącym załącznik nr 4b</w:t>
      </w:r>
      <w:r w:rsidR="00801134">
        <w:rPr>
          <w:rFonts w:asciiTheme="minorHAnsi" w:eastAsia="Times New Roman" w:hAnsiTheme="minorHAnsi" w:cstheme="minorHAnsi"/>
          <w:sz w:val="24"/>
          <w:szCs w:val="24"/>
          <w:lang w:eastAsia="pl-PL"/>
        </w:rPr>
        <w:t xml:space="preserve"> do SWZ dla części II zamówienia </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w:t>
      </w:r>
      <w:r w:rsidR="00710C4D">
        <w:rPr>
          <w:rFonts w:asciiTheme="minorHAnsi" w:eastAsia="Times New Roman" w:hAnsiTheme="minorHAnsi" w:cstheme="minorHAnsi"/>
          <w:sz w:val="24"/>
          <w:szCs w:val="24"/>
          <w:lang w:eastAsia="pl-PL"/>
        </w:rPr>
        <w:t>ione zgodnie z Załącznikiem nr 5</w:t>
      </w:r>
      <w:r w:rsidRPr="006D2474">
        <w:rPr>
          <w:rFonts w:asciiTheme="minorHAnsi" w:eastAsia="Times New Roman" w:hAnsiTheme="minorHAnsi" w:cstheme="minorHAnsi"/>
          <w:sz w:val="24"/>
          <w:szCs w:val="24"/>
          <w:lang w:eastAsia="pl-PL"/>
        </w:rPr>
        <w:t xml:space="preserve">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xml:space="preserve">, jeżeli oferta jest podpisana przez pełnomocnika (o ile upoważnienie to nie wynika z </w:t>
      </w:r>
      <w:r w:rsidRPr="006D2474">
        <w:rPr>
          <w:rFonts w:asciiTheme="minorHAnsi" w:eastAsia="Times New Roman" w:hAnsiTheme="minorHAnsi" w:cstheme="minorHAnsi"/>
          <w:sz w:val="24"/>
          <w:szCs w:val="24"/>
          <w:lang w:eastAsia="pl-PL"/>
        </w:rPr>
        <w:lastRenderedPageBreak/>
        <w:t>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B05B70" w:rsidRPr="00B05B70" w:rsidRDefault="00B05B7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Przedmiotowe środki dowodowe wskazane w rozdziale X SWZ.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563211" w:rsidRDefault="0056409B" w:rsidP="00FA1B26">
      <w:pPr>
        <w:pStyle w:val="Nagwek1"/>
        <w:spacing w:line="276" w:lineRule="auto"/>
        <w:rPr>
          <w:rFonts w:asciiTheme="minorHAnsi" w:hAnsiTheme="minorHAnsi" w:cstheme="minorHAnsi"/>
          <w:sz w:val="24"/>
          <w:szCs w:val="24"/>
        </w:rPr>
      </w:pPr>
      <w:bookmarkStart w:id="42" w:name="_Toc61256835"/>
      <w:bookmarkStart w:id="43" w:name="_Toc108446987"/>
      <w:bookmarkEnd w:id="37"/>
      <w:r w:rsidRPr="00563211">
        <w:rPr>
          <w:rFonts w:asciiTheme="minorHAnsi" w:hAnsiTheme="minorHAnsi" w:cstheme="minorHAnsi"/>
          <w:sz w:val="24"/>
          <w:szCs w:val="24"/>
          <w:shd w:val="clear" w:color="auto" w:fill="D9D9D9" w:themeFill="background1" w:themeFillShade="D9"/>
        </w:rPr>
        <w:t>sposób oraz termin sładania ofert</w:t>
      </w:r>
      <w:bookmarkEnd w:id="42"/>
      <w:bookmarkEnd w:id="43"/>
    </w:p>
    <w:p w:rsidR="0056409B" w:rsidRPr="006D2474" w:rsidRDefault="0056409B" w:rsidP="00322417">
      <w:pPr>
        <w:widowControl w:val="0"/>
        <w:numPr>
          <w:ilvl w:val="0"/>
          <w:numId w:val="20"/>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3" w:history="1">
        <w:r w:rsidR="00B71239" w:rsidRPr="006D2474">
          <w:rPr>
            <w:rFonts w:asciiTheme="minorHAnsi" w:hAnsiTheme="minorHAnsi" w:cstheme="minorHAnsi"/>
            <w:sz w:val="24"/>
            <w:szCs w:val="24"/>
          </w:rPr>
          <w:t xml:space="preserve"> </w:t>
        </w:r>
        <w:hyperlink r:id="rId44"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5"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E01228" w:rsidRPr="00E01228">
        <w:rPr>
          <w:rFonts w:asciiTheme="minorHAnsi" w:hAnsiTheme="minorHAnsi" w:cstheme="minorHAnsi"/>
          <w:b/>
          <w:sz w:val="24"/>
          <w:szCs w:val="24"/>
          <w:highlight w:val="cyan"/>
        </w:rPr>
        <w:t>20.0</w:t>
      </w:r>
      <w:r w:rsidR="00710C4D">
        <w:rPr>
          <w:rFonts w:asciiTheme="minorHAnsi" w:hAnsiTheme="minorHAnsi" w:cstheme="minorHAnsi"/>
          <w:b/>
          <w:sz w:val="24"/>
          <w:szCs w:val="24"/>
          <w:highlight w:val="cyan"/>
        </w:rPr>
        <w:t>7</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751BED">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t>
      </w:r>
      <w:r w:rsidRPr="006D2474">
        <w:rPr>
          <w:rFonts w:asciiTheme="minorHAnsi" w:hAnsiTheme="minorHAnsi" w:cstheme="minorHAnsi"/>
          <w:sz w:val="24"/>
          <w:szCs w:val="24"/>
        </w:rPr>
        <w:lastRenderedPageBreak/>
        <w:t xml:space="preserve">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6"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44" w:name="_Toc61256836"/>
      <w:bookmarkStart w:id="45" w:name="_Toc108446988"/>
      <w:r w:rsidRPr="006D2474">
        <w:rPr>
          <w:rFonts w:asciiTheme="minorHAnsi" w:hAnsiTheme="minorHAnsi" w:cstheme="minorHAnsi"/>
          <w:sz w:val="24"/>
          <w:szCs w:val="24"/>
        </w:rPr>
        <w:t>otwarcie ofert</w:t>
      </w:r>
      <w:bookmarkEnd w:id="44"/>
      <w:bookmarkEnd w:id="45"/>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E01228" w:rsidRPr="00E01228">
        <w:rPr>
          <w:rFonts w:asciiTheme="minorHAnsi" w:hAnsiTheme="minorHAnsi" w:cstheme="minorHAnsi"/>
          <w:b/>
          <w:color w:val="000000"/>
          <w:highlight w:val="cyan"/>
        </w:rPr>
        <w:t>20.0</w:t>
      </w:r>
      <w:r w:rsidR="00710C4D">
        <w:rPr>
          <w:rFonts w:asciiTheme="minorHAnsi" w:hAnsiTheme="minorHAnsi" w:cstheme="minorHAnsi"/>
          <w:b/>
          <w:color w:val="000000"/>
          <w:highlight w:val="cyan"/>
        </w:rPr>
        <w:t>7</w:t>
      </w:r>
      <w:r w:rsidR="00E01228" w:rsidRPr="00E01228">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751BED"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751BED" w:rsidRPr="006D2474" w:rsidRDefault="00751BED" w:rsidP="00751BED">
      <w:pPr>
        <w:widowControl w:val="0"/>
        <w:spacing w:after="0" w:line="276" w:lineRule="auto"/>
        <w:ind w:left="785"/>
        <w:rPr>
          <w:rFonts w:asciiTheme="minorHAnsi" w:eastAsia="Times New Roman" w:hAnsiTheme="minorHAnsi" w:cstheme="minorHAnsi"/>
          <w:sz w:val="24"/>
          <w:szCs w:val="24"/>
          <w:lang w:eastAsia="pl-PL"/>
        </w:rPr>
      </w:pP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46" w:name="_Toc61256837"/>
      <w:bookmarkStart w:id="47" w:name="_Toc108446989"/>
      <w:r w:rsidRPr="006D2474">
        <w:rPr>
          <w:rFonts w:asciiTheme="minorHAnsi" w:hAnsiTheme="minorHAnsi" w:cstheme="minorHAnsi"/>
          <w:sz w:val="24"/>
          <w:szCs w:val="24"/>
        </w:rPr>
        <w:lastRenderedPageBreak/>
        <w:t>opis sposobu obliczenia ceny</w:t>
      </w:r>
      <w:bookmarkEnd w:id="46"/>
      <w:bookmarkEnd w:id="47"/>
    </w:p>
    <w:p w:rsidR="005C2770" w:rsidRPr="00302F24" w:rsidRDefault="005C2770" w:rsidP="00751BED">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w:t>
      </w:r>
      <w:r w:rsidR="00710C4D">
        <w:rPr>
          <w:rFonts w:asciiTheme="minorHAnsi" w:hAnsiTheme="minorHAnsi" w:cstheme="minorHAnsi"/>
        </w:rPr>
        <w:t xml:space="preserve">nego druku (zgodnie z Zał. nr 3 </w:t>
      </w:r>
      <w:r w:rsidRPr="00302F24">
        <w:rPr>
          <w:rFonts w:asciiTheme="minorHAnsi" w:hAnsiTheme="minorHAnsi" w:cstheme="minorHAnsi"/>
        </w:rPr>
        <w:t>do SWZ).</w:t>
      </w:r>
    </w:p>
    <w:p w:rsidR="007E5513"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 xml:space="preserve">W cenie </w:t>
      </w:r>
      <w:r w:rsidR="00710C4D">
        <w:rPr>
          <w:rFonts w:asciiTheme="minorHAnsi" w:hAnsiTheme="minorHAnsi" w:cstheme="minorHAnsi"/>
          <w:lang w:val="pl-PL"/>
        </w:rPr>
        <w:t>oferty</w:t>
      </w:r>
      <w:r w:rsidRPr="00302F24">
        <w:rPr>
          <w:rFonts w:asciiTheme="minorHAnsi" w:hAnsiTheme="minorHAnsi" w:cstheme="minorHAnsi"/>
        </w:rPr>
        <w:t xml:space="preserve">, Wykonawca zobowiązany jest zawrzeć wszystkie koszty, które są niezbędne do wykonania przedmiotu zamówienia. </w:t>
      </w:r>
    </w:p>
    <w:p w:rsidR="007E5513" w:rsidRPr="00302F24" w:rsidRDefault="007E5513"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7E5513" w:rsidRPr="00302F24" w:rsidRDefault="007E5513" w:rsidP="00A710F3">
      <w:pPr>
        <w:pStyle w:val="Akapitzlist"/>
        <w:numPr>
          <w:ilvl w:val="0"/>
          <w:numId w:val="66"/>
        </w:numPr>
        <w:autoSpaceDE w:val="0"/>
        <w:autoSpaceDN w:val="0"/>
        <w:adjustRightInd w:val="0"/>
        <w:spacing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Cena oferty musi być podana cyfrowo i słownie, z wyodrębnieniem stawki należnego podatku VAT.</w:t>
      </w:r>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710C4D" w:rsidRDefault="005C2770" w:rsidP="00710C4D">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w:t>
      </w:r>
      <w:r w:rsidR="00710C4D">
        <w:rPr>
          <w:rFonts w:asciiTheme="minorHAnsi" w:hAnsiTheme="minorHAnsi" w:cstheme="minorHAnsi"/>
        </w:rPr>
        <w:t>kich upustów cenowych (rabatów)</w:t>
      </w:r>
      <w:r w:rsidRPr="00302F24">
        <w:rPr>
          <w:rFonts w:asciiTheme="minorHAnsi" w:hAnsiTheme="minorHAnsi" w:cstheme="minorHAnsi"/>
        </w:rPr>
        <w:t xml:space="preserve"> jakie Wykonawca oferuje.</w:t>
      </w:r>
    </w:p>
    <w:p w:rsidR="00710C4D" w:rsidRDefault="00710C4D" w:rsidP="00710C4D">
      <w:pPr>
        <w:pStyle w:val="Akapitzlist"/>
        <w:numPr>
          <w:ilvl w:val="0"/>
          <w:numId w:val="66"/>
        </w:numPr>
        <w:spacing w:line="276" w:lineRule="auto"/>
        <w:ind w:left="357" w:hanging="357"/>
        <w:rPr>
          <w:rFonts w:asciiTheme="minorHAnsi" w:hAnsiTheme="minorHAnsi" w:cstheme="minorHAnsi"/>
        </w:rPr>
      </w:pPr>
      <w:r w:rsidRPr="00710C4D">
        <w:rPr>
          <w:rFonts w:asciiTheme="minorHAnsi" w:hAnsiTheme="minorHAnsi" w:cstheme="minorHAnsi"/>
        </w:rPr>
        <w:t>Cena może być tylko jedna; nie dopuszcza się wariantowości cen.</w:t>
      </w:r>
    </w:p>
    <w:p w:rsidR="00710C4D" w:rsidRPr="00710C4D" w:rsidRDefault="00710C4D" w:rsidP="00710C4D">
      <w:pPr>
        <w:pStyle w:val="Akapitzlist"/>
        <w:numPr>
          <w:ilvl w:val="0"/>
          <w:numId w:val="66"/>
        </w:numPr>
        <w:spacing w:line="276" w:lineRule="auto"/>
        <w:ind w:left="357" w:hanging="357"/>
        <w:rPr>
          <w:rFonts w:asciiTheme="minorHAnsi" w:hAnsiTheme="minorHAnsi" w:cstheme="minorHAnsi"/>
        </w:rPr>
      </w:pPr>
      <w:r w:rsidRPr="00710C4D">
        <w:rPr>
          <w:rFonts w:asciiTheme="minorHAnsi" w:eastAsia="Verdana" w:hAnsiTheme="minorHAnsi" w:cstheme="minorHAnsi"/>
        </w:rPr>
        <w:t>Cena nie będzie podlegała podwyższeniu do końca okresu realizacji przedmiotu zamówienia, poza przypadkami określonymi w projekcie umowy stanowiącym Załącznik nr 8</w:t>
      </w:r>
      <w:r w:rsidRPr="00710C4D">
        <w:t xml:space="preserve"> </w:t>
      </w:r>
      <w:r w:rsidRPr="00710C4D">
        <w:rPr>
          <w:rFonts w:asciiTheme="minorHAnsi" w:eastAsia="Verdana" w:hAnsiTheme="minorHAnsi" w:cstheme="minorHAnsi"/>
        </w:rPr>
        <w:t>do SWZ dla cz</w:t>
      </w:r>
      <w:r w:rsidRPr="00710C4D">
        <w:rPr>
          <w:rFonts w:asciiTheme="minorHAnsi" w:eastAsia="Verdana" w:hAnsiTheme="minorHAnsi" w:cstheme="minorHAnsi"/>
          <w:lang w:val="pl-PL"/>
        </w:rPr>
        <w:t xml:space="preserve">ęści I zamówienia i załącznik nr 9 </w:t>
      </w:r>
      <w:r w:rsidRPr="00710C4D">
        <w:rPr>
          <w:rFonts w:asciiTheme="minorHAnsi" w:eastAsia="Verdana" w:hAnsiTheme="minorHAnsi" w:cstheme="minorHAnsi"/>
        </w:rPr>
        <w:t xml:space="preserve">do SWZ </w:t>
      </w:r>
      <w:r w:rsidRPr="00710C4D">
        <w:rPr>
          <w:rFonts w:asciiTheme="minorHAnsi" w:eastAsia="Verdana" w:hAnsiTheme="minorHAnsi" w:cstheme="minorHAnsi"/>
          <w:lang w:val="pl-PL"/>
        </w:rPr>
        <w:t xml:space="preserve">dla części II zamówienia </w:t>
      </w:r>
      <w:r w:rsidRPr="00710C4D">
        <w:rPr>
          <w:rFonts w:asciiTheme="minorHAnsi" w:eastAsia="Verdana" w:hAnsiTheme="minorHAnsi" w:cstheme="minorHAnsi"/>
        </w:rPr>
        <w:t xml:space="preserve"> oraz przesłankami </w:t>
      </w:r>
      <w:r>
        <w:rPr>
          <w:rFonts w:asciiTheme="minorHAnsi" w:eastAsia="Verdana" w:hAnsiTheme="minorHAnsi" w:cstheme="minorHAnsi"/>
          <w:lang w:val="pl-PL"/>
        </w:rPr>
        <w:t xml:space="preserve">wynikającymi </w:t>
      </w:r>
      <w:r w:rsidRPr="00710C4D">
        <w:rPr>
          <w:rFonts w:asciiTheme="minorHAnsi" w:eastAsia="Verdana" w:hAnsiTheme="minorHAnsi" w:cstheme="minorHAnsi"/>
        </w:rPr>
        <w:t xml:space="preserve">z art. 455 ustawy </w:t>
      </w:r>
      <w:proofErr w:type="spellStart"/>
      <w:r w:rsidRPr="00710C4D">
        <w:rPr>
          <w:rFonts w:asciiTheme="minorHAnsi" w:eastAsia="Verdana" w:hAnsiTheme="minorHAnsi" w:cstheme="minorHAnsi"/>
        </w:rPr>
        <w:t>Pzp</w:t>
      </w:r>
      <w:proofErr w:type="spellEnd"/>
      <w:r w:rsidRPr="00710C4D">
        <w:rPr>
          <w:rFonts w:asciiTheme="minorHAnsi" w:eastAsia="Verdana" w:hAnsiTheme="minorHAnsi" w:cstheme="minorHAnsi"/>
        </w:rPr>
        <w:t>.</w:t>
      </w:r>
    </w:p>
    <w:p w:rsidR="00751BED" w:rsidRPr="00751BED" w:rsidRDefault="00D07BFF" w:rsidP="00751BED">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48" w:name="_Toc61256838"/>
      <w:bookmarkStart w:id="49" w:name="_Toc108446990"/>
      <w:r w:rsidRPr="006D2474">
        <w:rPr>
          <w:rFonts w:asciiTheme="minorHAnsi" w:hAnsiTheme="minorHAnsi" w:cstheme="minorHAnsi"/>
          <w:sz w:val="24"/>
          <w:szCs w:val="24"/>
        </w:rPr>
        <w:t>opis kryteriów i sposobu oceny ofert</w:t>
      </w:r>
      <w:bookmarkEnd w:id="48"/>
      <w:bookmarkEnd w:id="49"/>
      <w:r w:rsidRPr="006D2474">
        <w:rPr>
          <w:rFonts w:asciiTheme="minorHAnsi" w:hAnsiTheme="minorHAnsi" w:cstheme="minorHAnsi"/>
          <w:sz w:val="24"/>
          <w:szCs w:val="24"/>
        </w:rPr>
        <w:t xml:space="preserve"> </w:t>
      </w:r>
    </w:p>
    <w:p w:rsidR="00FA1B26" w:rsidRPr="00572EB6" w:rsidRDefault="00FA1B26" w:rsidP="00736510">
      <w:pPr>
        <w:widowControl w:val="0"/>
        <w:numPr>
          <w:ilvl w:val="0"/>
          <w:numId w:val="31"/>
        </w:numPr>
        <w:spacing w:after="0" w:line="276" w:lineRule="auto"/>
        <w:rPr>
          <w:rFonts w:asciiTheme="minorHAnsi" w:eastAsia="Times New Roman" w:hAnsiTheme="minorHAnsi" w:cstheme="minorHAnsi"/>
          <w:sz w:val="24"/>
          <w:szCs w:val="24"/>
          <w:lang w:eastAsia="pl-PL"/>
        </w:rPr>
      </w:pPr>
      <w:bookmarkStart w:id="50" w:name="_Toc423333501"/>
      <w:bookmarkStart w:id="51" w:name="_Toc61256840"/>
      <w:r w:rsidRPr="00572EB6">
        <w:rPr>
          <w:rFonts w:asciiTheme="minorHAnsi" w:eastAsia="Times New Roman" w:hAnsiTheme="minorHAnsi" w:cstheme="minorHAnsi"/>
          <w:sz w:val="24"/>
          <w:szCs w:val="24"/>
          <w:lang w:eastAsia="pl-PL"/>
        </w:rPr>
        <w:t xml:space="preserve">Zamówienie udzielone będzie wyłącznie Wykonawcy wybranemu zgodnie z przepisami </w:t>
      </w:r>
      <w:r w:rsidRPr="00572EB6">
        <w:rPr>
          <w:rFonts w:asciiTheme="minorHAnsi" w:eastAsia="Times New Roman" w:hAnsiTheme="minorHAnsi" w:cstheme="minorHAnsi"/>
          <w:sz w:val="24"/>
          <w:szCs w:val="24"/>
          <w:lang w:eastAsia="pl-PL"/>
        </w:rPr>
        <w:lastRenderedPageBreak/>
        <w:t xml:space="preserve">ustawy Prawo zamówień publicznych. Zamawiający wybierze ofertę najkorzystniejszą na podstawie kryteriów oceny ofert określonych w Specyfikacji Warunków Zamówienia. </w:t>
      </w:r>
      <w:r w:rsidR="00536CAB" w:rsidRPr="00572EB6">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572EB6">
        <w:rPr>
          <w:rFonts w:asciiTheme="minorHAnsi" w:eastAsia="Times New Roman" w:hAnsiTheme="minorHAnsi" w:cstheme="minorHAnsi"/>
          <w:sz w:val="24"/>
          <w:szCs w:val="24"/>
          <w:lang w:eastAsia="pl-PL"/>
        </w:rPr>
        <w:t xml:space="preserve"> </w:t>
      </w:r>
      <w:r w:rsidR="00536CAB" w:rsidRPr="00572EB6">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710C4D" w:rsidRPr="001D44FD" w:rsidRDefault="00710C4D" w:rsidP="00732B48">
      <w:pPr>
        <w:keepNext/>
        <w:keepLines/>
        <w:numPr>
          <w:ilvl w:val="1"/>
          <w:numId w:val="31"/>
        </w:numPr>
        <w:spacing w:after="0" w:line="240" w:lineRule="auto"/>
        <w:rPr>
          <w:rFonts w:asciiTheme="minorHAnsi" w:eastAsia="Times New Roman" w:hAnsiTheme="minorHAnsi" w:cstheme="minorHAnsi"/>
          <w:b/>
          <w:bCs/>
          <w:sz w:val="24"/>
          <w:szCs w:val="24"/>
          <w:lang w:eastAsia="pl-PL"/>
        </w:rPr>
      </w:pPr>
      <w:r w:rsidRPr="001D44FD">
        <w:rPr>
          <w:rFonts w:asciiTheme="minorHAnsi" w:eastAsia="Times New Roman" w:hAnsiTheme="minorHAnsi" w:cstheme="minorHAnsi"/>
          <w:b/>
          <w:bCs/>
          <w:sz w:val="24"/>
          <w:szCs w:val="24"/>
          <w:lang w:eastAsia="pl-PL"/>
        </w:rPr>
        <w:t>Kryterium „termin płatności” – wskaźnik P, ranga – 40%.</w:t>
      </w:r>
      <w:r w:rsidRPr="001D44FD">
        <w:rPr>
          <w:rFonts w:asciiTheme="minorHAnsi" w:eastAsia="Times New Roman" w:hAnsiTheme="minorHAnsi" w:cstheme="minorHAnsi"/>
          <w:b/>
          <w:sz w:val="19"/>
          <w:szCs w:val="20"/>
          <w:lang w:eastAsia="pl-PL"/>
        </w:rPr>
        <w:t xml:space="preserve"> </w:t>
      </w:r>
      <w:r w:rsidRPr="001D44FD">
        <w:rPr>
          <w:rFonts w:asciiTheme="minorHAnsi" w:eastAsia="Times New Roman" w:hAnsiTheme="minorHAnsi" w:cstheme="minorHAnsi"/>
          <w:b/>
          <w:sz w:val="24"/>
          <w:szCs w:val="24"/>
          <w:lang w:eastAsia="pl-PL"/>
        </w:rPr>
        <w:t>Wykonawca może otrzymać za to kryterium maksymalnie 40 pkt, liczone jak poniżej:</w:t>
      </w:r>
    </w:p>
    <w:p w:rsidR="00710C4D" w:rsidRPr="001D44FD" w:rsidRDefault="00710C4D" w:rsidP="00732B48">
      <w:pPr>
        <w:keepNext/>
        <w:keepLines/>
        <w:spacing w:after="0" w:line="240" w:lineRule="auto"/>
        <w:rPr>
          <w:rFonts w:asciiTheme="minorHAnsi" w:eastAsia="Times New Roman" w:hAnsiTheme="minorHAnsi" w:cstheme="minorHAnsi"/>
          <w:sz w:val="24"/>
          <w:szCs w:val="24"/>
          <w:lang w:eastAsia="pl-PL"/>
        </w:rPr>
      </w:pPr>
    </w:p>
    <w:p w:rsidR="00710C4D" w:rsidRPr="001D44FD" w:rsidRDefault="00710C4D" w:rsidP="00732B48">
      <w:pPr>
        <w:keepNext/>
        <w:keepLines/>
        <w:spacing w:after="0" w:line="276" w:lineRule="auto"/>
        <w:ind w:firstLine="360"/>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 xml:space="preserve">Termin płatności: </w:t>
      </w:r>
    </w:p>
    <w:p w:rsidR="00710C4D" w:rsidRPr="001D44FD" w:rsidRDefault="00710C4D" w:rsidP="00732B48">
      <w:pPr>
        <w:keepNext/>
        <w:keepLines/>
        <w:spacing w:after="0" w:line="276" w:lineRule="auto"/>
        <w:ind w:left="600" w:hanging="240"/>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1) 14 dni od daty dostarczenia Zamawiającemu prawidłowo wystawionej faktury</w:t>
      </w:r>
      <w:r>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sz w:val="24"/>
          <w:szCs w:val="24"/>
          <w:lang w:eastAsia="pl-PL"/>
        </w:rPr>
        <w:t>–</w:t>
      </w:r>
      <w:r w:rsidRPr="001D44FD">
        <w:rPr>
          <w:rFonts w:asciiTheme="minorHAnsi" w:eastAsia="Times New Roman" w:hAnsiTheme="minorHAnsi" w:cstheme="minorHAnsi"/>
          <w:b/>
          <w:sz w:val="24"/>
          <w:szCs w:val="24"/>
          <w:lang w:eastAsia="pl-PL"/>
        </w:rPr>
        <w:t xml:space="preserve"> 0 pkt</w:t>
      </w:r>
    </w:p>
    <w:p w:rsidR="00710C4D" w:rsidRPr="001D44FD" w:rsidRDefault="00710C4D" w:rsidP="00732B48">
      <w:pPr>
        <w:keepNext/>
        <w:keepLines/>
        <w:spacing w:after="0" w:line="276" w:lineRule="auto"/>
        <w:ind w:left="600" w:hanging="240"/>
        <w:rPr>
          <w:rFonts w:asciiTheme="minorHAnsi" w:eastAsia="Times New Roman" w:hAnsiTheme="minorHAnsi" w:cstheme="minorHAnsi"/>
          <w:b/>
          <w:sz w:val="24"/>
          <w:szCs w:val="24"/>
          <w:lang w:eastAsia="pl-PL"/>
        </w:rPr>
      </w:pPr>
      <w:r w:rsidRPr="001D44FD">
        <w:rPr>
          <w:rFonts w:asciiTheme="minorHAnsi" w:eastAsia="Times New Roman" w:hAnsiTheme="minorHAnsi" w:cstheme="minorHAnsi"/>
          <w:sz w:val="24"/>
          <w:szCs w:val="24"/>
          <w:lang w:eastAsia="pl-PL"/>
        </w:rPr>
        <w:t>2) 30 dni od daty dostarczenia Zamawiającemu prawidłowo wystawionej faktury</w:t>
      </w:r>
      <w:r>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b/>
          <w:sz w:val="24"/>
          <w:szCs w:val="24"/>
          <w:lang w:eastAsia="pl-PL"/>
        </w:rPr>
        <w:t>40 pkt</w:t>
      </w:r>
    </w:p>
    <w:p w:rsidR="00710C4D" w:rsidRPr="001D44FD" w:rsidRDefault="00710C4D" w:rsidP="00732B48">
      <w:pPr>
        <w:keepNext/>
        <w:keepLines/>
        <w:spacing w:after="0" w:line="240" w:lineRule="auto"/>
        <w:ind w:left="360"/>
        <w:rPr>
          <w:rFonts w:asciiTheme="minorHAnsi" w:eastAsia="Times New Roman" w:hAnsiTheme="minorHAnsi" w:cstheme="minorHAnsi"/>
          <w:b/>
          <w:sz w:val="24"/>
          <w:szCs w:val="24"/>
          <w:lang w:eastAsia="pl-PL"/>
        </w:rPr>
      </w:pPr>
    </w:p>
    <w:p w:rsidR="00710C4D" w:rsidRPr="001D44FD" w:rsidRDefault="00710C4D" w:rsidP="00732B48">
      <w:pPr>
        <w:keepNext/>
        <w:keepLines/>
        <w:spacing w:after="0" w:line="240" w:lineRule="auto"/>
        <w:ind w:left="360"/>
        <w:rPr>
          <w:rFonts w:asciiTheme="minorHAnsi" w:eastAsia="Times New Roman" w:hAnsiTheme="minorHAnsi" w:cstheme="minorHAnsi"/>
          <w:sz w:val="24"/>
          <w:szCs w:val="24"/>
          <w:lang w:eastAsia="pl-PL"/>
        </w:rPr>
      </w:pPr>
      <w:r w:rsidRPr="001D44FD">
        <w:rPr>
          <w:rFonts w:asciiTheme="minorHAnsi" w:eastAsia="Times New Roman" w:hAnsiTheme="minorHAnsi" w:cstheme="minorHAnsi"/>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rsidR="00751BED" w:rsidRPr="006D2474" w:rsidRDefault="00751BED" w:rsidP="00751BED">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52" w:name="_Toc108446991"/>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52"/>
    </w:p>
    <w:p w:rsidR="00751BED" w:rsidRPr="006D2474" w:rsidRDefault="00751BED" w:rsidP="00751BED">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Zamawiający zawiera umowę w sprawie zamówienia publicznego, z uwzględnieniem</w:t>
      </w:r>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751BED" w:rsidRDefault="00751BED" w:rsidP="00751BED">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751BED" w:rsidRPr="00751BED" w:rsidRDefault="00751BED" w:rsidP="00751BED">
      <w:pPr>
        <w:pStyle w:val="Akapitzlist"/>
        <w:numPr>
          <w:ilvl w:val="0"/>
          <w:numId w:val="23"/>
        </w:numPr>
        <w:rPr>
          <w:rFonts w:asciiTheme="minorHAnsi" w:hAnsiTheme="minorHAnsi" w:cstheme="minorHAnsi"/>
          <w:lang w:val="pl-PL" w:eastAsia="pl-PL"/>
        </w:rPr>
      </w:pPr>
      <w:r w:rsidRPr="00751BED">
        <w:rPr>
          <w:rFonts w:asciiTheme="minorHAnsi" w:hAnsiTheme="minorHAnsi" w:cstheme="minorHAnsi"/>
          <w:lang w:val="pl-PL" w:eastAsia="pl-PL"/>
        </w:rPr>
        <w:t>Wykonawca, którego oferta została wybrana jako najkorzystniejsza, zostanie poinformowany przez Zamawiającego o miejscu i terminie podpisania umowy.</w:t>
      </w:r>
    </w:p>
    <w:p w:rsidR="00751BED" w:rsidRDefault="00751BED" w:rsidP="00710C4D">
      <w:pPr>
        <w:widowControl w:val="0"/>
        <w:spacing w:after="120" w:line="276" w:lineRule="auto"/>
        <w:rPr>
          <w:rFonts w:asciiTheme="minorHAnsi" w:eastAsia="Times New Roman" w:hAnsiTheme="minorHAnsi" w:cstheme="minorHAnsi"/>
          <w:sz w:val="24"/>
          <w:szCs w:val="24"/>
          <w:lang w:eastAsia="pl-PL"/>
        </w:rPr>
      </w:pPr>
    </w:p>
    <w:p w:rsidR="004E7238" w:rsidRDefault="004E7238"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lastRenderedPageBreak/>
        <w:t>Wykonawca, o którym mowa w pkt 3, ma obowiązek zawrzeć umowę w sprawie zamówienia na warunkach określonych w projektowanych postanowieniach umow</w:t>
      </w:r>
      <w:r w:rsidR="00732B48">
        <w:rPr>
          <w:rFonts w:asciiTheme="minorHAnsi" w:eastAsia="Times New Roman" w:hAnsiTheme="minorHAnsi" w:cstheme="minorHAnsi"/>
          <w:bCs/>
          <w:color w:val="000000"/>
          <w:sz w:val="24"/>
          <w:szCs w:val="24"/>
          <w:lang w:eastAsia="pl-PL"/>
        </w:rPr>
        <w:t>y, które stanowią załącznik nr 8</w:t>
      </w:r>
      <w:r w:rsidRPr="006D2474">
        <w:rPr>
          <w:rFonts w:asciiTheme="minorHAnsi" w:eastAsia="Times New Roman" w:hAnsiTheme="minorHAnsi" w:cstheme="minorHAnsi"/>
          <w:bCs/>
          <w:color w:val="000000"/>
          <w:sz w:val="24"/>
          <w:szCs w:val="24"/>
          <w:lang w:eastAsia="pl-PL"/>
        </w:rPr>
        <w:t xml:space="preserve"> do SWZ</w:t>
      </w:r>
      <w:r w:rsidR="00732B48">
        <w:rPr>
          <w:rFonts w:asciiTheme="minorHAnsi" w:eastAsia="Times New Roman" w:hAnsiTheme="minorHAnsi" w:cstheme="minorHAnsi"/>
          <w:bCs/>
          <w:color w:val="000000"/>
          <w:sz w:val="24"/>
          <w:szCs w:val="24"/>
          <w:lang w:eastAsia="pl-PL"/>
        </w:rPr>
        <w:t xml:space="preserve"> dla części I zamówienia oraz załącznik nr 9 do SWZ dla części II zamówienia</w:t>
      </w:r>
      <w:r w:rsidRPr="006D2474">
        <w:rPr>
          <w:rFonts w:asciiTheme="minorHAnsi" w:eastAsia="Times New Roman" w:hAnsiTheme="minorHAnsi" w:cstheme="minorHAnsi"/>
          <w:bCs/>
          <w:color w:val="000000"/>
          <w:sz w:val="24"/>
          <w:szCs w:val="24"/>
          <w:lang w:eastAsia="pl-PL"/>
        </w:rPr>
        <w:t>. Umowa zostanie uzupełniona o zapisy wynikające ze złożonej oferty.</w:t>
      </w:r>
    </w:p>
    <w:p w:rsidR="0056409B" w:rsidRPr="007E5513" w:rsidRDefault="004E7238"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50"/>
      <w:bookmarkEnd w:id="51"/>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6B1D5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53" w:name="_Toc61256841"/>
      <w:bookmarkStart w:id="54" w:name="_Toc423333502"/>
      <w:bookmarkStart w:id="55" w:name="_Toc108446992"/>
      <w:r w:rsidRPr="006D2474">
        <w:rPr>
          <w:rFonts w:asciiTheme="minorHAnsi" w:eastAsia="Times New Roman" w:hAnsiTheme="minorHAnsi" w:cstheme="minorHAnsi"/>
          <w:sz w:val="24"/>
          <w:szCs w:val="24"/>
          <w:lang w:eastAsia="pl-PL"/>
        </w:rPr>
        <w:t>WYMAGANIA DOTYCZĄCE ZABEZPIECZENIA NALEŻYTEGO WYKONANIA UMOWY</w:t>
      </w:r>
      <w:bookmarkEnd w:id="53"/>
      <w:bookmarkEnd w:id="54"/>
      <w:bookmarkEnd w:id="55"/>
    </w:p>
    <w:p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6" w:name="_Toc61256842"/>
      <w:bookmarkStart w:id="57" w:name="_Toc108446993"/>
      <w:r w:rsidRPr="006D2474">
        <w:rPr>
          <w:rFonts w:asciiTheme="minorHAnsi" w:hAnsiTheme="minorHAnsi" w:cstheme="minorHAnsi"/>
          <w:sz w:val="24"/>
          <w:szCs w:val="24"/>
          <w:lang w:val="pl-PL"/>
        </w:rPr>
        <w:t>informacje o treści zawieranej umowy oraz możliwości jej zmiany</w:t>
      </w:r>
      <w:bookmarkEnd w:id="56"/>
      <w:bookmarkEnd w:id="57"/>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732B48">
        <w:rPr>
          <w:rFonts w:asciiTheme="minorHAnsi" w:eastAsia="Times New Roman" w:hAnsiTheme="minorHAnsi" w:cstheme="minorHAnsi"/>
          <w:bCs/>
          <w:color w:val="000000"/>
          <w:sz w:val="24"/>
          <w:szCs w:val="24"/>
          <w:lang w:eastAsia="pl-PL"/>
        </w:rPr>
        <w:t>załącznik nr 8</w:t>
      </w:r>
      <w:r w:rsidR="00732B48" w:rsidRPr="006D2474">
        <w:rPr>
          <w:rFonts w:asciiTheme="minorHAnsi" w:eastAsia="Times New Roman" w:hAnsiTheme="minorHAnsi" w:cstheme="minorHAnsi"/>
          <w:bCs/>
          <w:color w:val="000000"/>
          <w:sz w:val="24"/>
          <w:szCs w:val="24"/>
          <w:lang w:eastAsia="pl-PL"/>
        </w:rPr>
        <w:t xml:space="preserve"> do SWZ</w:t>
      </w:r>
      <w:r w:rsidR="00732B48">
        <w:rPr>
          <w:rFonts w:asciiTheme="minorHAnsi" w:eastAsia="Times New Roman" w:hAnsiTheme="minorHAnsi" w:cstheme="minorHAnsi"/>
          <w:bCs/>
          <w:color w:val="000000"/>
          <w:sz w:val="24"/>
          <w:szCs w:val="24"/>
          <w:lang w:eastAsia="pl-PL"/>
        </w:rPr>
        <w:t xml:space="preserve"> dla części I zamówienia oraz załącznik nr 9 do SWZ dla części II zamówienia.</w:t>
      </w:r>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732B48">
        <w:rPr>
          <w:rFonts w:asciiTheme="minorHAnsi" w:eastAsia="Times New Roman" w:hAnsiTheme="minorHAnsi" w:cstheme="minorHAnsi"/>
          <w:bCs/>
          <w:color w:val="000000"/>
          <w:sz w:val="24"/>
          <w:szCs w:val="24"/>
          <w:lang w:eastAsia="pl-PL"/>
        </w:rPr>
        <w:t>załącznik nr 8</w:t>
      </w:r>
      <w:r w:rsidR="00732B48" w:rsidRPr="006D2474">
        <w:rPr>
          <w:rFonts w:asciiTheme="minorHAnsi" w:eastAsia="Times New Roman" w:hAnsiTheme="minorHAnsi" w:cstheme="minorHAnsi"/>
          <w:bCs/>
          <w:color w:val="000000"/>
          <w:sz w:val="24"/>
          <w:szCs w:val="24"/>
          <w:lang w:eastAsia="pl-PL"/>
        </w:rPr>
        <w:t xml:space="preserve"> do SWZ</w:t>
      </w:r>
      <w:r w:rsidR="00732B48">
        <w:rPr>
          <w:rFonts w:asciiTheme="minorHAnsi" w:eastAsia="Times New Roman" w:hAnsiTheme="minorHAnsi" w:cstheme="minorHAnsi"/>
          <w:bCs/>
          <w:color w:val="000000"/>
          <w:sz w:val="24"/>
          <w:szCs w:val="24"/>
          <w:lang w:eastAsia="pl-PL"/>
        </w:rPr>
        <w:t xml:space="preserve"> dla części I zamówienia oraz załącznik nr 9 do SWZ dla części II zamówienia.</w:t>
      </w:r>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58" w:name="_Toc61256843"/>
      <w:bookmarkStart w:id="59" w:name="_Toc108446994"/>
      <w:r w:rsidRPr="006D2474">
        <w:rPr>
          <w:rFonts w:asciiTheme="minorHAnsi" w:eastAsia="Times New Roman" w:hAnsiTheme="minorHAnsi" w:cstheme="minorHAnsi"/>
          <w:sz w:val="24"/>
          <w:szCs w:val="24"/>
          <w:lang w:eastAsia="pl-PL"/>
        </w:rPr>
        <w:t>pouczenie o Środkach ochrony prawnej przysługujących wykonawcy</w:t>
      </w:r>
      <w:bookmarkEnd w:id="58"/>
      <w:bookmarkEnd w:id="59"/>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lastRenderedPageBreak/>
        <w:t>zaniechanie czynności w postępowaniu o udzielenie zamówienia, do której Zamawiający był obowiązany na podstawie ustawy.</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60" w:name="_Toc61256844"/>
      <w:bookmarkStart w:id="61" w:name="_Toc108446995"/>
      <w:bookmarkStart w:id="62" w:name="_Toc423333505"/>
      <w:r w:rsidRPr="006D2474">
        <w:rPr>
          <w:rFonts w:asciiTheme="minorHAnsi" w:hAnsiTheme="minorHAnsi" w:cstheme="minorHAnsi"/>
          <w:sz w:val="24"/>
          <w:szCs w:val="24"/>
          <w:lang w:eastAsia="pl-PL"/>
        </w:rPr>
        <w:t>ochrona danych osobowych</w:t>
      </w:r>
      <w:bookmarkEnd w:id="60"/>
      <w:bookmarkEnd w:id="61"/>
    </w:p>
    <w:p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4E7238" w:rsidRDefault="00CF4DB5" w:rsidP="00732B48">
      <w:pPr>
        <w:widowControl w:val="0"/>
        <w:numPr>
          <w:ilvl w:val="0"/>
          <w:numId w:val="2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732B48">
        <w:rPr>
          <w:rFonts w:asciiTheme="minorHAnsi" w:hAnsiTheme="minorHAnsi" w:cstheme="minorHAnsi"/>
          <w:b/>
          <w:sz w:val="24"/>
          <w:szCs w:val="24"/>
        </w:rPr>
        <w:t>ZP.271.14</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E7067D">
        <w:rPr>
          <w:rFonts w:asciiTheme="minorHAnsi" w:hAnsiTheme="minorHAnsi" w:cstheme="minorHAnsi"/>
          <w:sz w:val="24"/>
          <w:szCs w:val="24"/>
        </w:rPr>
        <w:t xml:space="preserve"> </w:t>
      </w:r>
      <w:r w:rsidR="00732B48" w:rsidRPr="00732B48">
        <w:rPr>
          <w:rFonts w:asciiTheme="minorHAnsi" w:hAnsiTheme="minorHAnsi" w:cstheme="minorHAnsi"/>
          <w:b/>
          <w:sz w:val="24"/>
          <w:szCs w:val="24"/>
        </w:rPr>
        <w:t>Dostawa i wdrożenie systemu klasy SIEM (Security Information and Event Management) wraz z modułem ochrony danych osobowych RODO oraz klastra sprzętowego urządzeń UTM”</w:t>
      </w:r>
      <w:r w:rsidR="00732B48">
        <w:rPr>
          <w:rFonts w:asciiTheme="minorHAnsi" w:hAnsiTheme="minorHAnsi" w:cstheme="minorHAnsi"/>
          <w:b/>
          <w:sz w:val="24"/>
          <w:szCs w:val="24"/>
        </w:rPr>
        <w:t>.</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w:t>
      </w:r>
      <w:r w:rsidRPr="006D2474">
        <w:rPr>
          <w:rFonts w:asciiTheme="minorHAnsi" w:hAnsiTheme="minorHAnsi" w:cstheme="minorHAnsi"/>
          <w:sz w:val="24"/>
          <w:szCs w:val="24"/>
        </w:rPr>
        <w:lastRenderedPageBreak/>
        <w:t xml:space="preserve">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63" w:name="_Toc61256845"/>
      <w:bookmarkStart w:id="64" w:name="_Toc108446996"/>
      <w:bookmarkEnd w:id="62"/>
      <w:r w:rsidRPr="006D2474">
        <w:rPr>
          <w:rFonts w:asciiTheme="minorHAnsi" w:hAnsiTheme="minorHAnsi" w:cstheme="minorHAnsi"/>
          <w:sz w:val="24"/>
          <w:szCs w:val="24"/>
          <w:lang w:eastAsia="pl-PL"/>
        </w:rPr>
        <w:t>załączniki</w:t>
      </w:r>
      <w:bookmarkEnd w:id="63"/>
      <w:bookmarkEnd w:id="64"/>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732B48"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1 – </w:t>
      </w:r>
      <w:r w:rsidR="00732B48">
        <w:rPr>
          <w:rFonts w:asciiTheme="minorHAnsi" w:eastAsia="Times New Roman" w:hAnsiTheme="minorHAnsi" w:cstheme="minorHAnsi"/>
          <w:sz w:val="24"/>
          <w:szCs w:val="24"/>
          <w:lang w:eastAsia="pl-PL"/>
        </w:rPr>
        <w:t>Opis przedmiotu zamówienia – OPZ SIEM</w:t>
      </w:r>
    </w:p>
    <w:p w:rsidR="00732B48" w:rsidRDefault="00732B48" w:rsidP="00732B48">
      <w:pPr>
        <w:widowControl w:val="0"/>
        <w:numPr>
          <w:ilvl w:val="0"/>
          <w:numId w:val="29"/>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2</w:t>
      </w:r>
      <w:r w:rsidRPr="00732B48">
        <w:t xml:space="preserve"> </w:t>
      </w:r>
      <w:r>
        <w:t xml:space="preserve">- </w:t>
      </w:r>
      <w:r w:rsidRPr="00732B48">
        <w:rPr>
          <w:rFonts w:asciiTheme="minorHAnsi" w:eastAsia="Times New Roman" w:hAnsiTheme="minorHAnsi" w:cstheme="minorHAnsi"/>
          <w:sz w:val="24"/>
          <w:szCs w:val="24"/>
          <w:lang w:eastAsia="pl-PL"/>
        </w:rPr>
        <w:t>Opis przedmiotu zamówienia – OPZ</w:t>
      </w:r>
      <w:r>
        <w:rPr>
          <w:rFonts w:asciiTheme="minorHAnsi" w:eastAsia="Times New Roman" w:hAnsiTheme="minorHAnsi" w:cstheme="minorHAnsi"/>
          <w:sz w:val="24"/>
          <w:szCs w:val="24"/>
          <w:lang w:eastAsia="pl-PL"/>
        </w:rPr>
        <w:t xml:space="preserve"> UTM</w:t>
      </w:r>
    </w:p>
    <w:p w:rsidR="0056409B" w:rsidRPr="006D2474" w:rsidRDefault="00732B48"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Załącznik nr 3 - </w:t>
      </w:r>
      <w:r w:rsidR="0056409B" w:rsidRPr="006D2474">
        <w:rPr>
          <w:rFonts w:asciiTheme="minorHAnsi" w:eastAsia="Times New Roman" w:hAnsiTheme="minorHAnsi" w:cstheme="minorHAnsi"/>
          <w:sz w:val="24"/>
          <w:szCs w:val="24"/>
          <w:lang w:eastAsia="pl-PL"/>
        </w:rPr>
        <w:t>Formularz oferty,</w:t>
      </w:r>
    </w:p>
    <w:p w:rsidR="002402D1"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w:t>
      </w:r>
      <w:r w:rsidR="002402D1">
        <w:rPr>
          <w:rFonts w:asciiTheme="minorHAnsi" w:eastAsia="Times New Roman" w:hAnsiTheme="minorHAnsi" w:cstheme="minorHAnsi"/>
          <w:sz w:val="24"/>
          <w:szCs w:val="24"/>
          <w:lang w:eastAsia="pl-PL"/>
        </w:rPr>
        <w:t>4</w:t>
      </w:r>
      <w:r w:rsidRPr="006D2474">
        <w:rPr>
          <w:rFonts w:asciiTheme="minorHAnsi" w:eastAsia="Times New Roman" w:hAnsiTheme="minorHAnsi" w:cstheme="minorHAnsi"/>
          <w:sz w:val="24"/>
          <w:szCs w:val="24"/>
          <w:lang w:eastAsia="pl-PL"/>
        </w:rPr>
        <w:t xml:space="preserve"> </w:t>
      </w:r>
      <w:r w:rsidR="002402D1">
        <w:rPr>
          <w:rFonts w:asciiTheme="minorHAnsi" w:eastAsia="Times New Roman" w:hAnsiTheme="minorHAnsi" w:cstheme="minorHAnsi"/>
          <w:sz w:val="24"/>
          <w:szCs w:val="24"/>
          <w:lang w:eastAsia="pl-PL"/>
        </w:rPr>
        <w:t xml:space="preserve">a </w:t>
      </w:r>
      <w:r w:rsidRPr="006D2474">
        <w:rPr>
          <w:rFonts w:asciiTheme="minorHAnsi" w:eastAsia="Times New Roman" w:hAnsiTheme="minorHAnsi" w:cstheme="minorHAnsi"/>
          <w:sz w:val="24"/>
          <w:szCs w:val="24"/>
          <w:lang w:eastAsia="pl-PL"/>
        </w:rPr>
        <w:t xml:space="preserve">– Oświadczenie </w:t>
      </w:r>
      <w:r w:rsidR="002402D1">
        <w:rPr>
          <w:rFonts w:asciiTheme="minorHAnsi" w:eastAsia="Times New Roman" w:hAnsiTheme="minorHAnsi" w:cstheme="minorHAnsi"/>
          <w:sz w:val="24"/>
          <w:szCs w:val="24"/>
          <w:lang w:eastAsia="pl-PL"/>
        </w:rPr>
        <w:t xml:space="preserve">o spełnieniu kryteriów opisanych w opisie przedmiotu zamówienia dla części I zamówienia (OPZ SIEM) </w:t>
      </w:r>
    </w:p>
    <w:p w:rsidR="002402D1" w:rsidRPr="002402D1" w:rsidRDefault="002402D1" w:rsidP="002402D1">
      <w:pPr>
        <w:pStyle w:val="Akapitzlist"/>
        <w:numPr>
          <w:ilvl w:val="0"/>
          <w:numId w:val="29"/>
        </w:numPr>
        <w:rPr>
          <w:rFonts w:asciiTheme="minorHAnsi" w:hAnsiTheme="minorHAnsi" w:cstheme="minorHAnsi"/>
          <w:lang w:val="pl-PL" w:eastAsia="pl-PL"/>
        </w:rPr>
      </w:pPr>
      <w:r>
        <w:rPr>
          <w:rFonts w:asciiTheme="minorHAnsi" w:hAnsiTheme="minorHAnsi" w:cstheme="minorHAnsi"/>
          <w:lang w:val="pl-PL" w:eastAsia="pl-PL"/>
        </w:rPr>
        <w:t>Załącznik nr 4 b</w:t>
      </w:r>
      <w:r w:rsidRPr="002402D1">
        <w:rPr>
          <w:rFonts w:asciiTheme="minorHAnsi" w:hAnsiTheme="minorHAnsi" w:cstheme="minorHAnsi"/>
          <w:lang w:val="pl-PL" w:eastAsia="pl-PL"/>
        </w:rPr>
        <w:t xml:space="preserve"> – Oświadczenie o spełnieniu kryteriów opisanych w opisie przedmiotu zamówienia d</w:t>
      </w:r>
      <w:r>
        <w:rPr>
          <w:rFonts w:asciiTheme="minorHAnsi" w:hAnsiTheme="minorHAnsi" w:cstheme="minorHAnsi"/>
          <w:lang w:val="pl-PL" w:eastAsia="pl-PL"/>
        </w:rPr>
        <w:t>la części I zamówienia (OPZ UTM</w:t>
      </w:r>
      <w:r w:rsidRPr="002402D1">
        <w:rPr>
          <w:rFonts w:asciiTheme="minorHAnsi" w:hAnsiTheme="minorHAnsi" w:cstheme="minorHAnsi"/>
          <w:lang w:val="pl-PL" w:eastAsia="pl-PL"/>
        </w:rPr>
        <w:t xml:space="preserve">) </w:t>
      </w:r>
    </w:p>
    <w:p w:rsidR="0056409B" w:rsidRPr="002402D1" w:rsidRDefault="002402D1" w:rsidP="00FE0B44">
      <w:pPr>
        <w:widowControl w:val="0"/>
        <w:numPr>
          <w:ilvl w:val="0"/>
          <w:numId w:val="29"/>
        </w:numPr>
        <w:spacing w:after="0" w:line="276" w:lineRule="auto"/>
        <w:rPr>
          <w:rFonts w:asciiTheme="minorHAnsi" w:eastAsia="Times New Roman" w:hAnsiTheme="minorHAnsi" w:cstheme="minorHAnsi"/>
          <w:sz w:val="24"/>
          <w:szCs w:val="24"/>
          <w:lang w:eastAsia="pl-PL"/>
        </w:rPr>
      </w:pPr>
      <w:r w:rsidRPr="002402D1">
        <w:rPr>
          <w:rFonts w:asciiTheme="minorHAnsi" w:eastAsia="Times New Roman" w:hAnsiTheme="minorHAnsi" w:cstheme="minorHAnsi"/>
          <w:sz w:val="24"/>
          <w:szCs w:val="24"/>
          <w:lang w:eastAsia="pl-PL"/>
        </w:rPr>
        <w:t xml:space="preserve">Załącznik 5 </w:t>
      </w:r>
      <w:r>
        <w:rPr>
          <w:rFonts w:asciiTheme="minorHAnsi" w:eastAsia="Times New Roman" w:hAnsiTheme="minorHAnsi" w:cstheme="minorHAnsi"/>
          <w:sz w:val="24"/>
          <w:szCs w:val="24"/>
          <w:lang w:eastAsia="pl-PL"/>
        </w:rPr>
        <w:t>–</w:t>
      </w:r>
      <w:r w:rsidRPr="002402D1">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Oświadczenie </w:t>
      </w:r>
      <w:r w:rsidR="0056409B" w:rsidRPr="002402D1">
        <w:rPr>
          <w:rFonts w:asciiTheme="minorHAnsi" w:eastAsia="Times New Roman" w:hAnsiTheme="minorHAnsi" w:cstheme="minorHAnsi"/>
          <w:sz w:val="24"/>
          <w:szCs w:val="24"/>
          <w:lang w:eastAsia="pl-PL"/>
        </w:rPr>
        <w:t>Wykonawcy o niepodleganiu wykluczeni</w:t>
      </w:r>
      <w:r w:rsidR="009B27F3" w:rsidRPr="002402D1">
        <w:rPr>
          <w:rFonts w:asciiTheme="minorHAnsi" w:eastAsia="Times New Roman" w:hAnsiTheme="minorHAnsi" w:cstheme="minorHAnsi"/>
          <w:sz w:val="24"/>
          <w:szCs w:val="24"/>
          <w:lang w:eastAsia="pl-PL"/>
        </w:rPr>
        <w:t xml:space="preserve">u, spełnianiu warunków udziału </w:t>
      </w:r>
      <w:r w:rsidR="0056409B" w:rsidRPr="002402D1">
        <w:rPr>
          <w:rFonts w:asciiTheme="minorHAnsi" w:eastAsia="Times New Roman" w:hAnsiTheme="minorHAnsi" w:cstheme="minorHAnsi"/>
          <w:sz w:val="24"/>
          <w:szCs w:val="24"/>
          <w:lang w:eastAsia="pl-PL"/>
        </w:rPr>
        <w:t>w postępowaniu,</w:t>
      </w:r>
    </w:p>
    <w:p w:rsidR="0056409B" w:rsidRPr="006D2474" w:rsidRDefault="002402D1"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Załącznik nr 6</w:t>
      </w:r>
      <w:r w:rsidR="0056409B" w:rsidRPr="006D2474">
        <w:rPr>
          <w:rFonts w:asciiTheme="minorHAnsi" w:eastAsia="Times New Roman" w:hAnsiTheme="minorHAnsi" w:cstheme="minorHAnsi"/>
          <w:sz w:val="24"/>
          <w:szCs w:val="24"/>
          <w:lang w:eastAsia="pl-PL"/>
        </w:rPr>
        <w:t xml:space="preserve">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0056409B"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0056409B" w:rsidRPr="006D2474">
        <w:rPr>
          <w:rFonts w:asciiTheme="minorHAnsi" w:eastAsia="Times New Roman" w:hAnsiTheme="minorHAnsi" w:cstheme="minorHAnsi"/>
          <w:sz w:val="24"/>
          <w:szCs w:val="24"/>
          <w:lang w:eastAsia="pl-PL"/>
        </w:rPr>
        <w:t>rupy kapitałowej,</w:t>
      </w:r>
    </w:p>
    <w:p w:rsidR="0056409B" w:rsidRPr="006D2474" w:rsidRDefault="002402D1" w:rsidP="00322417">
      <w:pPr>
        <w:widowControl w:val="0"/>
        <w:numPr>
          <w:ilvl w:val="0"/>
          <w:numId w:val="29"/>
        </w:numPr>
        <w:spacing w:after="0" w:line="276" w:lineRule="auto"/>
        <w:rPr>
          <w:rFonts w:asciiTheme="minorHAnsi" w:hAnsiTheme="minorHAnsi" w:cstheme="minorHAnsi"/>
          <w:sz w:val="24"/>
          <w:szCs w:val="24"/>
        </w:rPr>
      </w:pPr>
      <w:r>
        <w:rPr>
          <w:rFonts w:asciiTheme="minorHAnsi" w:hAnsiTheme="minorHAnsi" w:cstheme="minorHAnsi"/>
          <w:sz w:val="24"/>
          <w:szCs w:val="24"/>
        </w:rPr>
        <w:t>Załącznik nr 7</w:t>
      </w:r>
      <w:r w:rsidR="0056409B" w:rsidRPr="006D2474">
        <w:rPr>
          <w:rFonts w:asciiTheme="minorHAnsi" w:hAnsiTheme="minorHAnsi" w:cstheme="minorHAnsi"/>
          <w:sz w:val="24"/>
          <w:szCs w:val="24"/>
        </w:rPr>
        <w:t xml:space="preserve"> – </w:t>
      </w:r>
      <w:r w:rsidR="000979F8" w:rsidRPr="006D2474">
        <w:rPr>
          <w:rFonts w:asciiTheme="minorHAnsi" w:hAnsiTheme="minorHAnsi" w:cstheme="minorHAnsi"/>
          <w:sz w:val="24"/>
          <w:szCs w:val="24"/>
        </w:rPr>
        <w:t>Wykaz wykonanych</w:t>
      </w:r>
      <w:r w:rsidR="00572EB6">
        <w:rPr>
          <w:rFonts w:asciiTheme="minorHAnsi" w:hAnsiTheme="minorHAnsi" w:cstheme="minorHAnsi"/>
          <w:sz w:val="24"/>
          <w:szCs w:val="24"/>
        </w:rPr>
        <w:t xml:space="preserve"> </w:t>
      </w:r>
      <w:bookmarkStart w:id="65" w:name="_GoBack"/>
      <w:bookmarkEnd w:id="65"/>
      <w:r w:rsidR="00572EB6">
        <w:rPr>
          <w:rFonts w:asciiTheme="minorHAnsi" w:hAnsiTheme="minorHAnsi" w:cstheme="minorHAnsi"/>
          <w:sz w:val="24"/>
          <w:szCs w:val="24"/>
        </w:rPr>
        <w:t>dostaw</w:t>
      </w:r>
      <w:r w:rsidR="0056409B" w:rsidRPr="006D2474">
        <w:rPr>
          <w:rFonts w:asciiTheme="minorHAnsi" w:hAnsiTheme="minorHAnsi" w:cstheme="minorHAnsi"/>
          <w:sz w:val="24"/>
          <w:szCs w:val="24"/>
        </w:rPr>
        <w:t>,</w:t>
      </w:r>
    </w:p>
    <w:p w:rsidR="0056409B" w:rsidRPr="006D2474" w:rsidRDefault="002402D1"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8</w:t>
      </w:r>
      <w:r w:rsidR="0056409B" w:rsidRPr="006D2474">
        <w:rPr>
          <w:rFonts w:asciiTheme="minorHAnsi" w:eastAsia="Times New Roman" w:hAnsiTheme="minorHAnsi" w:cstheme="minorHAnsi"/>
          <w:sz w:val="24"/>
          <w:szCs w:val="24"/>
          <w:lang w:eastAsia="pl-PL"/>
        </w:rPr>
        <w:t xml:space="preserve"> – Wzór umowy</w:t>
      </w:r>
      <w:r>
        <w:rPr>
          <w:rFonts w:asciiTheme="minorHAnsi" w:eastAsia="Times New Roman" w:hAnsiTheme="minorHAnsi" w:cstheme="minorHAnsi"/>
          <w:sz w:val="24"/>
          <w:szCs w:val="24"/>
          <w:lang w:eastAsia="pl-PL"/>
        </w:rPr>
        <w:t xml:space="preserve"> dla części I zamówienia (SIEM)</w:t>
      </w:r>
      <w:r w:rsidR="0056409B" w:rsidRPr="006D2474">
        <w:rPr>
          <w:rFonts w:asciiTheme="minorHAnsi" w:eastAsia="Times New Roman" w:hAnsiTheme="minorHAnsi" w:cstheme="minorHAnsi"/>
          <w:sz w:val="24"/>
          <w:szCs w:val="24"/>
          <w:lang w:eastAsia="pl-PL"/>
        </w:rPr>
        <w:t>,</w:t>
      </w:r>
    </w:p>
    <w:p w:rsidR="000979F8" w:rsidRPr="006D2474" w:rsidRDefault="002402D1" w:rsidP="002402D1">
      <w:pPr>
        <w:keepNext/>
        <w:keepLines/>
        <w:numPr>
          <w:ilvl w:val="0"/>
          <w:numId w:val="29"/>
        </w:numPr>
        <w:spacing w:after="0" w:line="276" w:lineRule="auto"/>
        <w:rPr>
          <w:rFonts w:asciiTheme="minorHAnsi" w:hAnsiTheme="minorHAnsi" w:cstheme="minorHAnsi"/>
          <w:sz w:val="24"/>
          <w:szCs w:val="24"/>
        </w:rPr>
      </w:pPr>
      <w:r>
        <w:rPr>
          <w:rFonts w:asciiTheme="minorHAnsi" w:hAnsiTheme="minorHAnsi" w:cstheme="minorHAnsi"/>
          <w:sz w:val="24"/>
          <w:szCs w:val="24"/>
        </w:rPr>
        <w:t>Załącznik nr 9</w:t>
      </w:r>
      <w:r w:rsidR="000979F8" w:rsidRPr="006D2474">
        <w:rPr>
          <w:rFonts w:asciiTheme="minorHAnsi" w:hAnsiTheme="minorHAnsi" w:cstheme="minorHAnsi"/>
          <w:sz w:val="24"/>
          <w:szCs w:val="24"/>
        </w:rPr>
        <w:t xml:space="preserve"> – </w:t>
      </w:r>
      <w:r w:rsidRPr="002402D1">
        <w:rPr>
          <w:rFonts w:asciiTheme="minorHAnsi" w:hAnsiTheme="minorHAnsi" w:cstheme="minorHAnsi"/>
          <w:sz w:val="24"/>
          <w:szCs w:val="24"/>
        </w:rPr>
        <w:t>Wzór umowy dla części I zamówienia</w:t>
      </w:r>
      <w:r>
        <w:rPr>
          <w:rFonts w:asciiTheme="minorHAnsi" w:hAnsiTheme="minorHAnsi" w:cstheme="minorHAnsi"/>
          <w:sz w:val="24"/>
          <w:szCs w:val="24"/>
        </w:rPr>
        <w:t xml:space="preserve"> (UTM).</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D13359" w:rsidRPr="00D13359" w:rsidRDefault="00D13359" w:rsidP="00C51022">
      <w:pPr>
        <w:widowControl w:val="0"/>
        <w:spacing w:after="0" w:line="360" w:lineRule="auto"/>
        <w:jc w:val="both"/>
        <w:rPr>
          <w:rFonts w:asciiTheme="minorHAnsi" w:eastAsia="MS Mincho" w:hAnsiTheme="minorHAnsi" w:cstheme="minorHAnsi"/>
          <w:b/>
          <w:bCs/>
          <w:sz w:val="24"/>
          <w:szCs w:val="24"/>
          <w:lang w:eastAsia="pl-PL"/>
        </w:rPr>
      </w:pPr>
    </w:p>
    <w:sectPr w:rsidR="00D13359" w:rsidRPr="00D1335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44" w:rsidRDefault="00FE0B44" w:rsidP="0056409B">
      <w:pPr>
        <w:spacing w:after="0" w:line="240" w:lineRule="auto"/>
      </w:pPr>
      <w:r>
        <w:separator/>
      </w:r>
    </w:p>
  </w:endnote>
  <w:endnote w:type="continuationSeparator" w:id="0">
    <w:p w:rsidR="00FE0B44" w:rsidRDefault="00FE0B4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4" w:rsidRPr="008D034F" w:rsidRDefault="00FE0B44" w:rsidP="008D034F">
    <w:pPr>
      <w:widowControl w:val="0"/>
      <w:spacing w:before="120" w:after="0" w:line="200" w:lineRule="exact"/>
      <w:jc w:val="center"/>
      <w:rPr>
        <w:rFonts w:cs="Calibri"/>
        <w:sz w:val="18"/>
        <w:szCs w:val="18"/>
        <w:lang w:val="en-US"/>
      </w:rPr>
    </w:pPr>
    <w:r w:rsidRPr="008D034F">
      <w:rPr>
        <w:noProof/>
        <w:sz w:val="18"/>
        <w:szCs w:val="18"/>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-72390</wp:posOffset>
              </wp:positionH>
              <wp:positionV relativeFrom="paragraph">
                <wp:posOffset>51434</wp:posOffset>
              </wp:positionV>
              <wp:extent cx="6715125" cy="0"/>
              <wp:effectExtent l="0" t="0" r="2857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87496" id="_x0000_t32" coordsize="21600,21600" o:spt="32" o:oned="t" path="m,l21600,21600e" filled="f">
              <v:path arrowok="t" fillok="f" o:connecttype="none"/>
              <o:lock v:ext="edit" shapetype="t"/>
            </v:shapetype>
            <v:shape id="Łącznik prosty ze strzałką 2" o:spid="_x0000_s1026" type="#_x0000_t32" style="position:absolute;margin-left:-5.7pt;margin-top:4.05pt;width:52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"/>
          </w:pict>
        </mc:Fallback>
      </mc:AlternateContent>
    </w:r>
    <w:r w:rsidRPr="008D034F">
      <w:rPr>
        <w:rFonts w:eastAsia="Times New Roman" w:cs="Calibri"/>
        <w:sz w:val="18"/>
        <w:szCs w:val="18"/>
        <w:lang w:val="en-US"/>
      </w:rPr>
      <w:t>Projekt „Cyfrowa Gmina” o numerze POPC.05.01.00-00-0001/21-00 pn. “Zapewnienie cyberbezpieczeństwa systemów informatycznych w Gminie Aleksandrów Łódzki</w:t>
    </w:r>
    <w:r w:rsidRPr="008D034F">
      <w:rPr>
        <w:sz w:val="18"/>
        <w:szCs w:val="18"/>
      </w:rPr>
      <w:t xml:space="preserve"> </w:t>
    </w:r>
    <w:r w:rsidRPr="008D034F">
      <w:rPr>
        <w:rFonts w:eastAsia="Times New Roman" w:cs="Calibri"/>
        <w:sz w:val="18"/>
        <w:szCs w:val="18"/>
        <w:lang w:val="en-US"/>
      </w:rPr>
      <w:t>poprzez zakup i wdrożenie systemu klasy SIEM (Security Information and Event Management) wraz z modułem ochrony danych osobowych RODO oraz klastra sprzętowego urządzeń UTM” jest finansowany ze s</w:t>
    </w:r>
    <w:r w:rsidRPr="008D034F">
      <w:rPr>
        <w:rFonts w:cs="Calibri"/>
        <w:sz w:val="18"/>
        <w:szCs w:val="18"/>
        <w:lang w:val="en-US"/>
      </w:rPr>
      <w:t>́rodków Europejskiego Funduszu Rozwoju Regionalnego</w:t>
    </w:r>
    <w:r>
      <w:rPr>
        <w:rFonts w:cs="Calibri"/>
        <w:sz w:val="18"/>
        <w:szCs w:val="18"/>
        <w:lang w:val="en-US"/>
      </w:rPr>
      <w:t xml:space="preserve"> </w:t>
    </w:r>
    <w:r w:rsidRPr="006E61F5">
      <w:rPr>
        <w:rFonts w:eastAsia="Times New Roman" w:cs="Calibri"/>
        <w:sz w:val="18"/>
        <w:szCs w:val="18"/>
        <w:lang w:val="en-US"/>
      </w:rPr>
      <w:t>w ramach Programu Operacyjnego Polska Cyfrowa na lata 2014 - 2020.</w:t>
    </w:r>
  </w:p>
  <w:p w:rsidR="00FE0B44" w:rsidRPr="008D034F" w:rsidRDefault="00FE0B44" w:rsidP="008D034F">
    <w:pPr>
      <w:pStyle w:val="Stopka"/>
      <w:jc w:val="center"/>
      <w:rPr>
        <w:sz w:val="18"/>
        <w:szCs w:val="18"/>
      </w:rPr>
    </w:pPr>
    <w:r w:rsidRPr="008D034F">
      <w:rPr>
        <w:sz w:val="18"/>
        <w:szCs w:val="18"/>
      </w:rPr>
      <w:fldChar w:fldCharType="begin"/>
    </w:r>
    <w:r w:rsidRPr="008D034F">
      <w:rPr>
        <w:sz w:val="18"/>
        <w:szCs w:val="18"/>
      </w:rPr>
      <w:instrText>PAGE   \* MERGEFORMAT</w:instrText>
    </w:r>
    <w:r w:rsidRPr="008D034F">
      <w:rPr>
        <w:sz w:val="18"/>
        <w:szCs w:val="18"/>
      </w:rPr>
      <w:fldChar w:fldCharType="separate"/>
    </w:r>
    <w:r w:rsidR="00572EB6">
      <w:rPr>
        <w:noProof/>
        <w:sz w:val="18"/>
        <w:szCs w:val="18"/>
      </w:rPr>
      <w:t>31</w:t>
    </w:r>
    <w:r w:rsidRPr="008D034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4" w:rsidRPr="008D034F" w:rsidRDefault="00FE0B44" w:rsidP="008D034F">
    <w:pPr>
      <w:widowControl w:val="0"/>
      <w:spacing w:before="120" w:after="0" w:line="200" w:lineRule="exact"/>
      <w:jc w:val="center"/>
      <w:rPr>
        <w:rFonts w:cs="Calibri"/>
        <w:sz w:val="18"/>
        <w:szCs w:val="18"/>
        <w:lang w:val="en-US"/>
      </w:rPr>
    </w:pPr>
    <w:r w:rsidRPr="008D034F">
      <w:rPr>
        <w:noProof/>
        <w:sz w:val="18"/>
        <w:szCs w:val="18"/>
        <w:lang w:eastAsia="pl-PL"/>
      </w:rPr>
      <mc:AlternateContent>
        <mc:Choice Requires="wps">
          <w:drawing>
            <wp:anchor distT="4294967295" distB="4294967295" distL="114300" distR="114300" simplePos="0" relativeHeight="251663360" behindDoc="0" locked="0" layoutInCell="1" allowOverlap="1">
              <wp:simplePos x="0" y="0"/>
              <wp:positionH relativeFrom="column">
                <wp:posOffset>-72390</wp:posOffset>
              </wp:positionH>
              <wp:positionV relativeFrom="paragraph">
                <wp:posOffset>51434</wp:posOffset>
              </wp:positionV>
              <wp:extent cx="6715125" cy="0"/>
              <wp:effectExtent l="0" t="0" r="2857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F513D" id="_x0000_t32" coordsize="21600,21600" o:spt="32" o:oned="t" path="m,l21600,21600e" filled="f">
              <v:path arrowok="t" fillok="f" o:connecttype="none"/>
              <o:lock v:ext="edit" shapetype="t"/>
            </v:shapetype>
            <v:shape id="Łącznik prosty ze strzałką 6" o:spid="_x0000_s1026" type="#_x0000_t32" style="position:absolute;margin-left:-5.7pt;margin-top:4.05pt;width:52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"/>
          </w:pict>
        </mc:Fallback>
      </mc:AlternateContent>
    </w:r>
    <w:r w:rsidRPr="008D034F">
      <w:rPr>
        <w:rFonts w:eastAsia="Times New Roman" w:cs="Calibri"/>
        <w:sz w:val="18"/>
        <w:szCs w:val="18"/>
        <w:lang w:val="en-US"/>
      </w:rPr>
      <w:t>Projekt „Cyfrowa Gmina” o numerze POPC.05.01.00-00-0001/21-00 pn. “Zapewnienie cyberbezpieczeństwa systemów informatycznych w Gminie Aleksandrów Łódzki</w:t>
    </w:r>
    <w:r w:rsidRPr="008D034F">
      <w:rPr>
        <w:sz w:val="18"/>
        <w:szCs w:val="18"/>
      </w:rPr>
      <w:t xml:space="preserve"> </w:t>
    </w:r>
    <w:r w:rsidRPr="008D034F">
      <w:rPr>
        <w:rFonts w:eastAsia="Times New Roman" w:cs="Calibri"/>
        <w:sz w:val="18"/>
        <w:szCs w:val="18"/>
        <w:lang w:val="en-US"/>
      </w:rPr>
      <w:t>poprzez zakup i wdrożenie systemu klasy SIEM (Security Information and Event Management) wraz z modułem ochrony danych osobowych RODO oraz klastra sprzętowego urządzeń UTM” jest finansowany ze s</w:t>
    </w:r>
    <w:r w:rsidRPr="008D034F">
      <w:rPr>
        <w:rFonts w:cs="Calibri"/>
        <w:sz w:val="18"/>
        <w:szCs w:val="18"/>
        <w:lang w:val="en-US"/>
      </w:rPr>
      <w:t>́rodków Europejskiego Funduszu Rozwoju Regionalnego</w:t>
    </w:r>
    <w:r>
      <w:rPr>
        <w:rFonts w:cs="Calibri"/>
        <w:sz w:val="18"/>
        <w:szCs w:val="18"/>
        <w:lang w:val="en-US"/>
      </w:rPr>
      <w:t xml:space="preserve"> </w:t>
    </w:r>
    <w:r w:rsidRPr="006E61F5">
      <w:rPr>
        <w:rFonts w:eastAsia="Times New Roman" w:cs="Calibri"/>
        <w:sz w:val="18"/>
        <w:szCs w:val="18"/>
        <w:lang w:val="en-US"/>
      </w:rPr>
      <w:t>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44" w:rsidRDefault="00FE0B44" w:rsidP="0056409B">
      <w:pPr>
        <w:spacing w:after="0" w:line="240" w:lineRule="auto"/>
      </w:pPr>
      <w:r>
        <w:separator/>
      </w:r>
    </w:p>
  </w:footnote>
  <w:footnote w:type="continuationSeparator" w:id="0">
    <w:p w:rsidR="00FE0B44" w:rsidRDefault="00FE0B44" w:rsidP="0056409B">
      <w:pPr>
        <w:spacing w:after="0" w:line="240" w:lineRule="auto"/>
      </w:pPr>
      <w:r>
        <w:continuationSeparator/>
      </w:r>
    </w:p>
  </w:footnote>
  <w:footnote w:id="1">
    <w:p w:rsidR="00FE0B44" w:rsidRDefault="00FE0B4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FE0B44" w:rsidRPr="00995268" w:rsidRDefault="00FE0B44"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FE0B44" w:rsidRPr="00832D91" w:rsidRDefault="00FE0B44"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4" w:rsidRDefault="00FE0B44" w:rsidP="00BA5CCF">
    <w:pPr>
      <w:pStyle w:val="Nagwek"/>
      <w:tabs>
        <w:tab w:val="clear" w:pos="4536"/>
        <w:tab w:val="clear" w:pos="9072"/>
        <w:tab w:val="left" w:pos="3150"/>
      </w:tabs>
    </w:pPr>
    <w:r>
      <w:tab/>
    </w:r>
    <w:r>
      <w:rPr>
        <w:noProof/>
        <w:lang w:eastAsia="pl-PL"/>
      </w:rPr>
      <w:drawing>
        <wp:inline distT="0" distB="0" distL="0" distR="0" wp14:anchorId="3EF2CE71">
          <wp:extent cx="6480810" cy="67056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70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4" w:rsidRDefault="00FE0B44">
    <w:pPr>
      <w:pStyle w:val="Nagwek"/>
    </w:pPr>
    <w:r>
      <w:rPr>
        <w:noProof/>
        <w:lang w:eastAsia="pl-PL"/>
      </w:rPr>
      <w:drawing>
        <wp:inline distT="0" distB="0" distL="0" distR="0" wp14:anchorId="2B25B6AA">
          <wp:extent cx="6480810" cy="6705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CF3251"/>
    <w:multiLevelType w:val="hybridMultilevel"/>
    <w:tmpl w:val="24FC4064"/>
    <w:lvl w:ilvl="0" w:tplc="992248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C40847"/>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F43C9D"/>
    <w:multiLevelType w:val="hybridMultilevel"/>
    <w:tmpl w:val="17882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96635E1"/>
    <w:multiLevelType w:val="hybridMultilevel"/>
    <w:tmpl w:val="6BB2011E"/>
    <w:lvl w:ilvl="0" w:tplc="07E40A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05343"/>
    <w:multiLevelType w:val="hybridMultilevel"/>
    <w:tmpl w:val="61B83A8E"/>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B97096"/>
    <w:multiLevelType w:val="hybridMultilevel"/>
    <w:tmpl w:val="30FA5B38"/>
    <w:lvl w:ilvl="0" w:tplc="D84462FA">
      <w:start w:val="2"/>
      <w:numFmt w:val="decimal"/>
      <w:lvlText w:val="%1."/>
      <w:lvlJc w:val="left"/>
      <w:pPr>
        <w:ind w:left="1866" w:hanging="360"/>
      </w:pPr>
      <w:rPr>
        <w:rFonts w:asciiTheme="minorHAnsi" w:hAnsiTheme="minorHAnsi" w:cstheme="minorHAnsi" w:hint="default"/>
        <w:b w:val="0"/>
        <w:sz w:val="24"/>
        <w:szCs w:val="24"/>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1"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497AEA"/>
    <w:multiLevelType w:val="hybridMultilevel"/>
    <w:tmpl w:val="5E0ECE3C"/>
    <w:lvl w:ilvl="0" w:tplc="571090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7" w15:restartNumberingAfterBreak="0">
    <w:nsid w:val="2F1E4020"/>
    <w:multiLevelType w:val="hybridMultilevel"/>
    <w:tmpl w:val="A1CC79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5F77BC1"/>
    <w:multiLevelType w:val="hybridMultilevel"/>
    <w:tmpl w:val="C6961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233314"/>
    <w:multiLevelType w:val="hybridMultilevel"/>
    <w:tmpl w:val="35D20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2"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C8015C8"/>
    <w:multiLevelType w:val="hybridMultilevel"/>
    <w:tmpl w:val="8998F08A"/>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02B3846"/>
    <w:multiLevelType w:val="hybridMultilevel"/>
    <w:tmpl w:val="10E476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75"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FB61B03"/>
    <w:multiLevelType w:val="multilevel"/>
    <w:tmpl w:val="036C9440"/>
    <w:lvl w:ilvl="0">
      <w:start w:val="2"/>
      <w:numFmt w:val="decimal"/>
      <w:lvlText w:val="%1)"/>
      <w:lvlJc w:val="left"/>
      <w:pPr>
        <w:tabs>
          <w:tab w:val="num" w:pos="723"/>
        </w:tabs>
        <w:ind w:left="723"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77"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3B30C0D"/>
    <w:multiLevelType w:val="multilevel"/>
    <w:tmpl w:val="DE40E0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A37224"/>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8E96F4D"/>
    <w:multiLevelType w:val="hybridMultilevel"/>
    <w:tmpl w:val="57CA5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9E1B51"/>
    <w:multiLevelType w:val="hybridMultilevel"/>
    <w:tmpl w:val="88A6DCC2"/>
    <w:lvl w:ilvl="0" w:tplc="AD98235A">
      <w:start w:val="3"/>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3" w15:restartNumberingAfterBreak="0">
    <w:nsid w:val="6A190D6B"/>
    <w:multiLevelType w:val="hybridMultilevel"/>
    <w:tmpl w:val="0A6047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85"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7"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1"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696C9A"/>
    <w:multiLevelType w:val="multilevel"/>
    <w:tmpl w:val="56F8CB2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7C92CDC"/>
    <w:multiLevelType w:val="hybridMultilevel"/>
    <w:tmpl w:val="45D219F6"/>
    <w:lvl w:ilvl="0" w:tplc="410827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BA54E4"/>
    <w:multiLevelType w:val="hybridMultilevel"/>
    <w:tmpl w:val="CDFE48E4"/>
    <w:lvl w:ilvl="0" w:tplc="9A4265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9D8301F"/>
    <w:multiLevelType w:val="multilevel"/>
    <w:tmpl w:val="303850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886CC0"/>
    <w:multiLevelType w:val="hybridMultilevel"/>
    <w:tmpl w:val="9D985F76"/>
    <w:lvl w:ilvl="0" w:tplc="4C524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0"/>
  </w:num>
  <w:num w:numId="29">
    <w:abstractNumId w:val="1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num>
  <w:num w:numId="32">
    <w:abstractNumId w:val="61"/>
  </w:num>
  <w:num w:numId="33">
    <w:abstractNumId w:val="44"/>
  </w:num>
  <w:num w:numId="34">
    <w:abstractNumId w:val="24"/>
  </w:num>
  <w:num w:numId="35">
    <w:abstractNumId w:val="34"/>
  </w:num>
  <w:num w:numId="36">
    <w:abstractNumId w:val="48"/>
  </w:num>
  <w:num w:numId="37">
    <w:abstractNumId w:val="65"/>
  </w:num>
  <w:num w:numId="38">
    <w:abstractNumId w:val="56"/>
  </w:num>
  <w:num w:numId="39">
    <w:abstractNumId w:val="84"/>
  </w:num>
  <w:num w:numId="40">
    <w:abstractNumId w:val="86"/>
  </w:num>
  <w:num w:numId="41">
    <w:abstractNumId w:val="10"/>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75"/>
  </w:num>
  <w:num w:numId="60">
    <w:abstractNumId w:val="31"/>
  </w:num>
  <w:num w:numId="61">
    <w:abstractNumId w:val="90"/>
  </w:num>
  <w:num w:numId="62">
    <w:abstractNumId w:val="77"/>
  </w:num>
  <w:num w:numId="63">
    <w:abstractNumId w:val="60"/>
  </w:num>
  <w:num w:numId="64">
    <w:abstractNumId w:val="96"/>
  </w:num>
  <w:num w:numId="65">
    <w:abstractNumId w:val="36"/>
  </w:num>
  <w:num w:numId="66">
    <w:abstractNumId w:val="8"/>
  </w:num>
  <w:num w:numId="67">
    <w:abstractNumId w:val="26"/>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num>
  <w:num w:numId="74">
    <w:abstractNumId w:val="103"/>
  </w:num>
  <w:num w:numId="75">
    <w:abstractNumId w:val="30"/>
  </w:num>
  <w:num w:numId="76">
    <w:abstractNumId w:val="79"/>
  </w:num>
  <w:num w:numId="77">
    <w:abstractNumId w:val="43"/>
  </w:num>
  <w:num w:numId="78">
    <w:abstractNumId w:val="89"/>
  </w:num>
  <w:num w:numId="79">
    <w:abstractNumId w:val="55"/>
  </w:num>
  <w:num w:numId="80">
    <w:abstractNumId w:val="40"/>
  </w:num>
  <w:num w:numId="81">
    <w:abstractNumId w:val="98"/>
  </w:num>
  <w:num w:numId="82">
    <w:abstractNumId w:val="94"/>
  </w:num>
  <w:num w:numId="83">
    <w:abstractNumId w:val="28"/>
  </w:num>
  <w:num w:numId="84">
    <w:abstractNumId w:val="68"/>
  </w:num>
  <w:num w:numId="85">
    <w:abstractNumId w:val="67"/>
  </w:num>
  <w:num w:numId="86">
    <w:abstractNumId w:val="16"/>
  </w:num>
  <w:num w:numId="87">
    <w:abstractNumId w:val="81"/>
  </w:num>
  <w:num w:numId="88">
    <w:abstractNumId w:val="69"/>
  </w:num>
  <w:num w:numId="89">
    <w:abstractNumId w:val="47"/>
  </w:num>
  <w:num w:numId="90">
    <w:abstractNumId w:val="15"/>
  </w:num>
  <w:num w:numId="91">
    <w:abstractNumId w:val="5"/>
  </w:num>
  <w:num w:numId="92">
    <w:abstractNumId w:val="6"/>
  </w:num>
  <w:num w:numId="93">
    <w:abstractNumId w:val="74"/>
  </w:num>
  <w:num w:numId="94">
    <w:abstractNumId w:val="41"/>
  </w:num>
  <w:num w:numId="95">
    <w:abstractNumId w:val="51"/>
  </w:num>
  <w:num w:numId="96">
    <w:abstractNumId w:val="66"/>
  </w:num>
  <w:num w:numId="97">
    <w:abstractNumId w:val="76"/>
  </w:num>
  <w:num w:numId="98">
    <w:abstractNumId w:val="7"/>
  </w:num>
  <w:num w:numId="99">
    <w:abstractNumId w:val="39"/>
  </w:num>
  <w:num w:numId="100">
    <w:abstractNumId w:val="78"/>
  </w:num>
  <w:num w:numId="101">
    <w:abstractNumId w:val="12"/>
  </w:num>
  <w:num w:numId="102">
    <w:abstractNumId w:val="97"/>
  </w:num>
  <w:num w:numId="103">
    <w:abstractNumId w:val="13"/>
  </w:num>
  <w:num w:numId="104">
    <w:abstractNumId w:val="80"/>
  </w:num>
  <w:num w:numId="105">
    <w:abstractNumId w:val="52"/>
  </w:num>
  <w:num w:numId="106">
    <w:abstractNumId w:val="83"/>
  </w:num>
  <w:num w:numId="107">
    <w:abstractNumId w:val="101"/>
  </w:num>
  <w:num w:numId="108">
    <w:abstractNumId w:val="104"/>
  </w:num>
  <w:num w:numId="109">
    <w:abstractNumId w:val="23"/>
  </w:num>
  <w:num w:numId="1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79E"/>
    <w:rsid w:val="000148ED"/>
    <w:rsid w:val="00017685"/>
    <w:rsid w:val="00020762"/>
    <w:rsid w:val="000357DE"/>
    <w:rsid w:val="00037438"/>
    <w:rsid w:val="00040C75"/>
    <w:rsid w:val="00045E4A"/>
    <w:rsid w:val="000524C8"/>
    <w:rsid w:val="00054E34"/>
    <w:rsid w:val="00070B1C"/>
    <w:rsid w:val="000770D6"/>
    <w:rsid w:val="00080C31"/>
    <w:rsid w:val="00083DE6"/>
    <w:rsid w:val="000979F8"/>
    <w:rsid w:val="000A47AD"/>
    <w:rsid w:val="000A5831"/>
    <w:rsid w:val="000A6A20"/>
    <w:rsid w:val="000B71FC"/>
    <w:rsid w:val="000B7E33"/>
    <w:rsid w:val="000D1575"/>
    <w:rsid w:val="00107911"/>
    <w:rsid w:val="00117A89"/>
    <w:rsid w:val="00120560"/>
    <w:rsid w:val="0012098D"/>
    <w:rsid w:val="001274EF"/>
    <w:rsid w:val="00130358"/>
    <w:rsid w:val="0014766C"/>
    <w:rsid w:val="00153276"/>
    <w:rsid w:val="00154466"/>
    <w:rsid w:val="00162F49"/>
    <w:rsid w:val="00172CAA"/>
    <w:rsid w:val="00173236"/>
    <w:rsid w:val="00181BBF"/>
    <w:rsid w:val="001836E8"/>
    <w:rsid w:val="00183D64"/>
    <w:rsid w:val="001A217D"/>
    <w:rsid w:val="001B4367"/>
    <w:rsid w:val="001C54AB"/>
    <w:rsid w:val="001D2A4D"/>
    <w:rsid w:val="001D56B1"/>
    <w:rsid w:val="001E05A9"/>
    <w:rsid w:val="001E5A72"/>
    <w:rsid w:val="001E5F08"/>
    <w:rsid w:val="001F1699"/>
    <w:rsid w:val="001F195B"/>
    <w:rsid w:val="001F1E32"/>
    <w:rsid w:val="001F2314"/>
    <w:rsid w:val="00204007"/>
    <w:rsid w:val="00207EB3"/>
    <w:rsid w:val="00217899"/>
    <w:rsid w:val="002257D8"/>
    <w:rsid w:val="00234D7E"/>
    <w:rsid w:val="0023570C"/>
    <w:rsid w:val="002361F9"/>
    <w:rsid w:val="002402D1"/>
    <w:rsid w:val="00255446"/>
    <w:rsid w:val="00256E32"/>
    <w:rsid w:val="002628A5"/>
    <w:rsid w:val="00263E88"/>
    <w:rsid w:val="0027450F"/>
    <w:rsid w:val="0028091A"/>
    <w:rsid w:val="00282174"/>
    <w:rsid w:val="00285CFE"/>
    <w:rsid w:val="002A4B25"/>
    <w:rsid w:val="002B681D"/>
    <w:rsid w:val="002C4DEC"/>
    <w:rsid w:val="002D1391"/>
    <w:rsid w:val="002D3EBE"/>
    <w:rsid w:val="002E260C"/>
    <w:rsid w:val="002E47B0"/>
    <w:rsid w:val="00302F24"/>
    <w:rsid w:val="003073D7"/>
    <w:rsid w:val="00310CB2"/>
    <w:rsid w:val="00312EBF"/>
    <w:rsid w:val="00322417"/>
    <w:rsid w:val="00323CD3"/>
    <w:rsid w:val="003260CC"/>
    <w:rsid w:val="00330162"/>
    <w:rsid w:val="0034196E"/>
    <w:rsid w:val="00342ACE"/>
    <w:rsid w:val="00356C96"/>
    <w:rsid w:val="0036135F"/>
    <w:rsid w:val="00367602"/>
    <w:rsid w:val="003947EF"/>
    <w:rsid w:val="00395511"/>
    <w:rsid w:val="00396176"/>
    <w:rsid w:val="00397077"/>
    <w:rsid w:val="003A0B87"/>
    <w:rsid w:val="003A27CF"/>
    <w:rsid w:val="003D11B4"/>
    <w:rsid w:val="003D21DD"/>
    <w:rsid w:val="003E2393"/>
    <w:rsid w:val="00402FFD"/>
    <w:rsid w:val="00407ACD"/>
    <w:rsid w:val="00410143"/>
    <w:rsid w:val="00410F46"/>
    <w:rsid w:val="004210F5"/>
    <w:rsid w:val="0042328D"/>
    <w:rsid w:val="00424713"/>
    <w:rsid w:val="0042753E"/>
    <w:rsid w:val="00435D30"/>
    <w:rsid w:val="00437E7D"/>
    <w:rsid w:val="00443403"/>
    <w:rsid w:val="004508EA"/>
    <w:rsid w:val="00451C54"/>
    <w:rsid w:val="00455C0F"/>
    <w:rsid w:val="00471CEA"/>
    <w:rsid w:val="00472B95"/>
    <w:rsid w:val="00480DB1"/>
    <w:rsid w:val="00482CA2"/>
    <w:rsid w:val="00483EE0"/>
    <w:rsid w:val="004879FF"/>
    <w:rsid w:val="004942F3"/>
    <w:rsid w:val="00497C34"/>
    <w:rsid w:val="004B1548"/>
    <w:rsid w:val="004B6F80"/>
    <w:rsid w:val="004C67E4"/>
    <w:rsid w:val="004C7442"/>
    <w:rsid w:val="004E2ECE"/>
    <w:rsid w:val="004E7238"/>
    <w:rsid w:val="00506929"/>
    <w:rsid w:val="005105C0"/>
    <w:rsid w:val="00510FAD"/>
    <w:rsid w:val="00535AF1"/>
    <w:rsid w:val="00536CAB"/>
    <w:rsid w:val="00554248"/>
    <w:rsid w:val="005602AD"/>
    <w:rsid w:val="00563211"/>
    <w:rsid w:val="0056409B"/>
    <w:rsid w:val="00572EB6"/>
    <w:rsid w:val="005908C8"/>
    <w:rsid w:val="00592FEC"/>
    <w:rsid w:val="005A2431"/>
    <w:rsid w:val="005B2263"/>
    <w:rsid w:val="005B5841"/>
    <w:rsid w:val="005B70ED"/>
    <w:rsid w:val="005C2289"/>
    <w:rsid w:val="005C2770"/>
    <w:rsid w:val="005C3089"/>
    <w:rsid w:val="005C59DE"/>
    <w:rsid w:val="005C7E2E"/>
    <w:rsid w:val="005D1987"/>
    <w:rsid w:val="005D634D"/>
    <w:rsid w:val="005E1341"/>
    <w:rsid w:val="005E2124"/>
    <w:rsid w:val="005F2A6B"/>
    <w:rsid w:val="005F4E1F"/>
    <w:rsid w:val="00604DDA"/>
    <w:rsid w:val="00605761"/>
    <w:rsid w:val="00616656"/>
    <w:rsid w:val="006245CB"/>
    <w:rsid w:val="00646454"/>
    <w:rsid w:val="006469D3"/>
    <w:rsid w:val="00653D8B"/>
    <w:rsid w:val="00664435"/>
    <w:rsid w:val="006819A6"/>
    <w:rsid w:val="006854C8"/>
    <w:rsid w:val="0069570C"/>
    <w:rsid w:val="006A216B"/>
    <w:rsid w:val="006A2803"/>
    <w:rsid w:val="006A33BF"/>
    <w:rsid w:val="006B1D51"/>
    <w:rsid w:val="006B2B9A"/>
    <w:rsid w:val="006C2756"/>
    <w:rsid w:val="006D2474"/>
    <w:rsid w:val="006E02AD"/>
    <w:rsid w:val="006E0677"/>
    <w:rsid w:val="006F4E57"/>
    <w:rsid w:val="006F7BC0"/>
    <w:rsid w:val="00700598"/>
    <w:rsid w:val="00710C4D"/>
    <w:rsid w:val="00713A8F"/>
    <w:rsid w:val="00714C41"/>
    <w:rsid w:val="00720821"/>
    <w:rsid w:val="007233E1"/>
    <w:rsid w:val="00725E0A"/>
    <w:rsid w:val="00730BB1"/>
    <w:rsid w:val="00732B48"/>
    <w:rsid w:val="007508BD"/>
    <w:rsid w:val="00751BED"/>
    <w:rsid w:val="007540AA"/>
    <w:rsid w:val="00757291"/>
    <w:rsid w:val="00765E4F"/>
    <w:rsid w:val="00787892"/>
    <w:rsid w:val="00787D45"/>
    <w:rsid w:val="007A08C7"/>
    <w:rsid w:val="007A6FB9"/>
    <w:rsid w:val="007B1AFE"/>
    <w:rsid w:val="007B4C69"/>
    <w:rsid w:val="007C4227"/>
    <w:rsid w:val="007C5226"/>
    <w:rsid w:val="007C6B7C"/>
    <w:rsid w:val="007D46F5"/>
    <w:rsid w:val="007E2FFA"/>
    <w:rsid w:val="007E443D"/>
    <w:rsid w:val="007E5513"/>
    <w:rsid w:val="007F6C55"/>
    <w:rsid w:val="00801134"/>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152E"/>
    <w:rsid w:val="008B735B"/>
    <w:rsid w:val="008D034F"/>
    <w:rsid w:val="008D0DC9"/>
    <w:rsid w:val="008E33DF"/>
    <w:rsid w:val="00930740"/>
    <w:rsid w:val="00942A02"/>
    <w:rsid w:val="00954C13"/>
    <w:rsid w:val="00955C53"/>
    <w:rsid w:val="00955D7F"/>
    <w:rsid w:val="009709C7"/>
    <w:rsid w:val="00986673"/>
    <w:rsid w:val="00986B27"/>
    <w:rsid w:val="00990634"/>
    <w:rsid w:val="00995268"/>
    <w:rsid w:val="009B27F3"/>
    <w:rsid w:val="009B5F02"/>
    <w:rsid w:val="009C3A16"/>
    <w:rsid w:val="009D2D3D"/>
    <w:rsid w:val="009D70CC"/>
    <w:rsid w:val="009D7D7C"/>
    <w:rsid w:val="009E702A"/>
    <w:rsid w:val="009F1C21"/>
    <w:rsid w:val="00A05A85"/>
    <w:rsid w:val="00A21B1D"/>
    <w:rsid w:val="00A33447"/>
    <w:rsid w:val="00A335A7"/>
    <w:rsid w:val="00A474B2"/>
    <w:rsid w:val="00A63EC8"/>
    <w:rsid w:val="00A70D80"/>
    <w:rsid w:val="00A710F3"/>
    <w:rsid w:val="00A804EB"/>
    <w:rsid w:val="00A86271"/>
    <w:rsid w:val="00A90A8E"/>
    <w:rsid w:val="00A92D48"/>
    <w:rsid w:val="00A92E54"/>
    <w:rsid w:val="00AA6A9D"/>
    <w:rsid w:val="00AB1737"/>
    <w:rsid w:val="00AC37FE"/>
    <w:rsid w:val="00AC3B50"/>
    <w:rsid w:val="00AC62FF"/>
    <w:rsid w:val="00AC6DD3"/>
    <w:rsid w:val="00AD205E"/>
    <w:rsid w:val="00AD37B4"/>
    <w:rsid w:val="00AD6FD8"/>
    <w:rsid w:val="00AE1B21"/>
    <w:rsid w:val="00AF0FB5"/>
    <w:rsid w:val="00AF3867"/>
    <w:rsid w:val="00AF4F45"/>
    <w:rsid w:val="00B05B70"/>
    <w:rsid w:val="00B06D18"/>
    <w:rsid w:val="00B07746"/>
    <w:rsid w:val="00B22032"/>
    <w:rsid w:val="00B36802"/>
    <w:rsid w:val="00B47F0F"/>
    <w:rsid w:val="00B65FED"/>
    <w:rsid w:val="00B71239"/>
    <w:rsid w:val="00B90C01"/>
    <w:rsid w:val="00B91FFB"/>
    <w:rsid w:val="00BA5CCF"/>
    <w:rsid w:val="00BB7411"/>
    <w:rsid w:val="00BC24BF"/>
    <w:rsid w:val="00BC6ACA"/>
    <w:rsid w:val="00BD72B7"/>
    <w:rsid w:val="00BE00BD"/>
    <w:rsid w:val="00BF0899"/>
    <w:rsid w:val="00BF4200"/>
    <w:rsid w:val="00BF6BA0"/>
    <w:rsid w:val="00C00073"/>
    <w:rsid w:val="00C020E6"/>
    <w:rsid w:val="00C051ED"/>
    <w:rsid w:val="00C10F60"/>
    <w:rsid w:val="00C233B7"/>
    <w:rsid w:val="00C23CC9"/>
    <w:rsid w:val="00C30C00"/>
    <w:rsid w:val="00C30FCA"/>
    <w:rsid w:val="00C415A3"/>
    <w:rsid w:val="00C477CC"/>
    <w:rsid w:val="00C51022"/>
    <w:rsid w:val="00C53BFE"/>
    <w:rsid w:val="00C70A46"/>
    <w:rsid w:val="00C72C49"/>
    <w:rsid w:val="00C7399C"/>
    <w:rsid w:val="00C97AFB"/>
    <w:rsid w:val="00C97F45"/>
    <w:rsid w:val="00CA4DFA"/>
    <w:rsid w:val="00CC51F0"/>
    <w:rsid w:val="00CD1A42"/>
    <w:rsid w:val="00CE044F"/>
    <w:rsid w:val="00CE5709"/>
    <w:rsid w:val="00CE5C7C"/>
    <w:rsid w:val="00CE6020"/>
    <w:rsid w:val="00CE60F3"/>
    <w:rsid w:val="00CF4DB5"/>
    <w:rsid w:val="00CF5DBC"/>
    <w:rsid w:val="00D007BC"/>
    <w:rsid w:val="00D05A13"/>
    <w:rsid w:val="00D07BFF"/>
    <w:rsid w:val="00D13359"/>
    <w:rsid w:val="00D34D97"/>
    <w:rsid w:val="00D46802"/>
    <w:rsid w:val="00D542BA"/>
    <w:rsid w:val="00D57FDB"/>
    <w:rsid w:val="00D65288"/>
    <w:rsid w:val="00D661A5"/>
    <w:rsid w:val="00D76F2C"/>
    <w:rsid w:val="00D800BD"/>
    <w:rsid w:val="00D83320"/>
    <w:rsid w:val="00D92E38"/>
    <w:rsid w:val="00D94F5D"/>
    <w:rsid w:val="00D97C27"/>
    <w:rsid w:val="00DA6285"/>
    <w:rsid w:val="00DB216F"/>
    <w:rsid w:val="00DB497D"/>
    <w:rsid w:val="00DD2289"/>
    <w:rsid w:val="00DD5138"/>
    <w:rsid w:val="00DD55D2"/>
    <w:rsid w:val="00DD59AF"/>
    <w:rsid w:val="00DE4BE0"/>
    <w:rsid w:val="00DE6631"/>
    <w:rsid w:val="00E01228"/>
    <w:rsid w:val="00E04B8C"/>
    <w:rsid w:val="00E11B4F"/>
    <w:rsid w:val="00E40130"/>
    <w:rsid w:val="00E652AB"/>
    <w:rsid w:val="00E7067D"/>
    <w:rsid w:val="00E773F7"/>
    <w:rsid w:val="00E84E41"/>
    <w:rsid w:val="00E86785"/>
    <w:rsid w:val="00EA1579"/>
    <w:rsid w:val="00EA3A09"/>
    <w:rsid w:val="00EA43BB"/>
    <w:rsid w:val="00EB0746"/>
    <w:rsid w:val="00EB3B94"/>
    <w:rsid w:val="00EB4D55"/>
    <w:rsid w:val="00EC3755"/>
    <w:rsid w:val="00ED461C"/>
    <w:rsid w:val="00ED6DBB"/>
    <w:rsid w:val="00EE2030"/>
    <w:rsid w:val="00EE270A"/>
    <w:rsid w:val="00EF5CD3"/>
    <w:rsid w:val="00F02FA6"/>
    <w:rsid w:val="00F03918"/>
    <w:rsid w:val="00F03ABC"/>
    <w:rsid w:val="00F040C3"/>
    <w:rsid w:val="00F11919"/>
    <w:rsid w:val="00F144B6"/>
    <w:rsid w:val="00F146CD"/>
    <w:rsid w:val="00F172EC"/>
    <w:rsid w:val="00F17600"/>
    <w:rsid w:val="00F302C7"/>
    <w:rsid w:val="00F32DC4"/>
    <w:rsid w:val="00F3331F"/>
    <w:rsid w:val="00F41085"/>
    <w:rsid w:val="00F745BF"/>
    <w:rsid w:val="00F747B2"/>
    <w:rsid w:val="00F938F7"/>
    <w:rsid w:val="00FA1B26"/>
    <w:rsid w:val="00FA4CDB"/>
    <w:rsid w:val="00FB7549"/>
    <w:rsid w:val="00FC3C88"/>
    <w:rsid w:val="00FD219A"/>
    <w:rsid w:val="00FD42E4"/>
    <w:rsid w:val="00FE0B4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DC9ED9A"/>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238"/>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E86785"/>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3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aleksandrow-lodzki.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aleksandrow-lodzki"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footer" Target="footer2.xm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aleksandrow-lodzki" TargetMode="External"/><Relationship Id="rId45" Type="http://schemas.openxmlformats.org/officeDocument/2006/relationships/hyperlink" Target="https://platformazakupowa.pl/pn/aleksandrow-lodzki"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eader" Target="header2.xml"/><Relationship Id="rId44" Type="http://schemas.openxmlformats.org/officeDocument/2006/relationships/hyperlink" Target="https://platformazakupowa.pl/pn/konstantynow_lodzki"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pn/konstantynow_lodzki"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FF05-BA27-4723-B245-66740172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35</Pages>
  <Words>11427</Words>
  <Characters>68566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Żabińska</dc:creator>
  <cp:keywords/>
  <dc:description/>
  <cp:lastModifiedBy>Katarzyna Żabińska</cp:lastModifiedBy>
  <cp:revision>18</cp:revision>
  <cp:lastPrinted>2022-07-12T11:56:00Z</cp:lastPrinted>
  <dcterms:created xsi:type="dcterms:W3CDTF">2022-07-04T13:45:00Z</dcterms:created>
  <dcterms:modified xsi:type="dcterms:W3CDTF">2022-07-12T11:57:00Z</dcterms:modified>
</cp:coreProperties>
</file>