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3BC" w:rsidRDefault="006703BC" w:rsidP="006703B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SPECYFIKACJA DEPOZYTORA.</w:t>
      </w:r>
    </w:p>
    <w:p w:rsidR="006703BC" w:rsidRPr="00597EF2" w:rsidRDefault="006703BC" w:rsidP="006703BC">
      <w:pPr>
        <w:ind w:firstLine="708"/>
        <w:jc w:val="both"/>
        <w:rPr>
          <w:rFonts w:ascii="Times New Roman" w:hAnsi="Times New Roman"/>
        </w:rPr>
      </w:pPr>
    </w:p>
    <w:p w:rsidR="006703BC" w:rsidRPr="00597EF2" w:rsidRDefault="006703BC" w:rsidP="006703BC">
      <w:pPr>
        <w:pStyle w:val="Akapitzlist"/>
        <w:numPr>
          <w:ilvl w:val="0"/>
          <w:numId w:val="1"/>
        </w:numPr>
        <w:jc w:val="both"/>
        <w:rPr>
          <w:rFonts w:cs="Times New Roman"/>
          <w:b/>
          <w:sz w:val="22"/>
        </w:rPr>
      </w:pPr>
      <w:r w:rsidRPr="00597EF2">
        <w:rPr>
          <w:rFonts w:cs="Times New Roman"/>
          <w:b/>
          <w:sz w:val="22"/>
        </w:rPr>
        <w:t>Podstawowe parametry techniczne</w:t>
      </w:r>
    </w:p>
    <w:p w:rsidR="006703BC" w:rsidRPr="00597EF2" w:rsidRDefault="006703BC" w:rsidP="006703BC">
      <w:pPr>
        <w:pStyle w:val="Akapitzlist"/>
        <w:ind w:left="1080"/>
        <w:jc w:val="both"/>
        <w:rPr>
          <w:rFonts w:cs="Times New Roman"/>
          <w:b/>
          <w:sz w:val="22"/>
        </w:rPr>
      </w:pPr>
    </w:p>
    <w:p w:rsidR="006703BC" w:rsidRPr="00597EF2" w:rsidRDefault="006703BC" w:rsidP="006703BC">
      <w:pPr>
        <w:pStyle w:val="Akapitzlist"/>
        <w:numPr>
          <w:ilvl w:val="0"/>
          <w:numId w:val="2"/>
        </w:numPr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Depozytor wykorzystuje technologię RFID do zarządzania kluczami.</w:t>
      </w:r>
    </w:p>
    <w:p w:rsidR="006703BC" w:rsidRPr="00597EF2" w:rsidRDefault="006703BC" w:rsidP="006703BC">
      <w:pPr>
        <w:pStyle w:val="Akapitzlist"/>
        <w:numPr>
          <w:ilvl w:val="0"/>
          <w:numId w:val="2"/>
        </w:numPr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Szafka depozytora wyposażona w zabezpieczenie sabotażowe, otwierane ręcznie.</w:t>
      </w:r>
    </w:p>
    <w:p w:rsidR="006703BC" w:rsidRPr="00597EF2" w:rsidRDefault="006703BC" w:rsidP="006703BC">
      <w:pPr>
        <w:pStyle w:val="Akapitzlist"/>
        <w:numPr>
          <w:ilvl w:val="0"/>
          <w:numId w:val="2"/>
        </w:numPr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 xml:space="preserve">Minimalna pojemność – </w:t>
      </w:r>
      <w:r>
        <w:rPr>
          <w:rFonts w:cs="Times New Roman"/>
          <w:sz w:val="22"/>
        </w:rPr>
        <w:t>100</w:t>
      </w:r>
      <w:r w:rsidRPr="00597EF2">
        <w:rPr>
          <w:rFonts w:cs="Times New Roman"/>
          <w:sz w:val="22"/>
        </w:rPr>
        <w:t xml:space="preserve"> gniazd na klu</w:t>
      </w:r>
      <w:bookmarkStart w:id="0" w:name="_GoBack"/>
      <w:bookmarkEnd w:id="0"/>
      <w:r w:rsidRPr="00597EF2">
        <w:rPr>
          <w:rFonts w:cs="Times New Roman"/>
          <w:sz w:val="22"/>
        </w:rPr>
        <w:t>cze .</w:t>
      </w:r>
    </w:p>
    <w:p w:rsidR="006703BC" w:rsidRPr="00597EF2" w:rsidRDefault="006703BC" w:rsidP="006703BC">
      <w:pPr>
        <w:pStyle w:val="Akapitzlist"/>
        <w:numPr>
          <w:ilvl w:val="0"/>
          <w:numId w:val="2"/>
        </w:numPr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Wykonawca/Dostawca dostarczy:</w:t>
      </w:r>
    </w:p>
    <w:p w:rsidR="006703BC" w:rsidRPr="00597EF2" w:rsidRDefault="006703BC" w:rsidP="006703BC">
      <w:pPr>
        <w:pStyle w:val="Akapitzlist"/>
        <w:ind w:left="1440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 xml:space="preserve">- minimum </w:t>
      </w:r>
      <w:r>
        <w:rPr>
          <w:rFonts w:cs="Times New Roman"/>
          <w:sz w:val="22"/>
        </w:rPr>
        <w:t>110</w:t>
      </w:r>
      <w:r w:rsidRPr="00597EF2">
        <w:rPr>
          <w:rFonts w:cs="Times New Roman"/>
          <w:sz w:val="22"/>
        </w:rPr>
        <w:t xml:space="preserve"> breloków RFID i stalowych mocowań/plomb do kluczy </w:t>
      </w:r>
    </w:p>
    <w:p w:rsidR="006703BC" w:rsidRPr="00597EF2" w:rsidRDefault="006703BC" w:rsidP="006703BC">
      <w:pPr>
        <w:pStyle w:val="Akapitzlist"/>
        <w:ind w:left="1440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 xml:space="preserve">- minimum 3 przyrządy do zarabiania kluczy </w:t>
      </w:r>
    </w:p>
    <w:p w:rsidR="006703BC" w:rsidRPr="00597EF2" w:rsidRDefault="006703BC" w:rsidP="006703BC">
      <w:pPr>
        <w:pStyle w:val="Akapitzlist"/>
        <w:ind w:left="1440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(możliwość podpięcia kilku – pęku kluczy do jednego breloka)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rozbudowy depozytora.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Kolor jasno-szary.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Zasilanie 230V~.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Awaryjne podtrzymanie zasilania (do 48h).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pracy samodzielnej oraz w sieci LAN i RS-485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 xml:space="preserve">Czytnik kart zbliżeniowych wykorzystywanych w systemie kontroli dostępu             </w:t>
      </w:r>
      <w:r>
        <w:rPr>
          <w:rFonts w:cs="Times New Roman"/>
          <w:sz w:val="22"/>
        </w:rPr>
        <w:t xml:space="preserve">                   </w:t>
      </w:r>
      <w:r w:rsidRPr="00597EF2">
        <w:rPr>
          <w:rFonts w:cs="Times New Roman"/>
          <w:sz w:val="22"/>
        </w:rPr>
        <w:t xml:space="preserve">   w </w:t>
      </w:r>
      <w:r>
        <w:rPr>
          <w:rFonts w:cs="Times New Roman"/>
          <w:sz w:val="22"/>
        </w:rPr>
        <w:t>KPP Brzeg</w:t>
      </w:r>
      <w:r w:rsidRPr="00597EF2">
        <w:rPr>
          <w:rFonts w:cs="Times New Roman"/>
          <w:sz w:val="22"/>
        </w:rPr>
        <w:t xml:space="preserve"> (karta ROGER EMC-1 125kHz).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Zewnętrzny czytnik administratora umożliwiający szybkie wprowadzanie kart użytkowników.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bezpośredniego (lub za pomocą dedykowanego, dostarczonego przez Wykonawcę/Dostawcę, interfejsu) podłączenia komputera administratora do urządzenia</w:t>
      </w:r>
      <w:r>
        <w:rPr>
          <w:rFonts w:cs="Times New Roman"/>
          <w:sz w:val="22"/>
        </w:rPr>
        <w:t xml:space="preserve"> </w:t>
      </w:r>
      <w:r w:rsidRPr="00597EF2">
        <w:rPr>
          <w:rFonts w:cs="Times New Roman"/>
          <w:sz w:val="22"/>
        </w:rPr>
        <w:t>w celu zarządzania, pobierania raportów oraz tworzenia kopii bazy danych.</w:t>
      </w:r>
    </w:p>
    <w:p w:rsidR="006703BC" w:rsidRPr="00597EF2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podłączenia pamięci zewnętrznej (złącze USB) w celu pobierania raportów.</w:t>
      </w:r>
    </w:p>
    <w:p w:rsidR="006703BC" w:rsidRDefault="006703BC" w:rsidP="006703BC">
      <w:pPr>
        <w:pStyle w:val="Akapitzlist"/>
        <w:numPr>
          <w:ilvl w:val="0"/>
          <w:numId w:val="6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awaryjnego jednoczesnego odblokowania wszystkich kluczy.</w:t>
      </w:r>
    </w:p>
    <w:p w:rsidR="006703BC" w:rsidRPr="006703BC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</w:p>
    <w:p w:rsidR="006703BC" w:rsidRPr="00597EF2" w:rsidRDefault="006703BC" w:rsidP="006703BC">
      <w:pPr>
        <w:pStyle w:val="Akapitzlist"/>
        <w:numPr>
          <w:ilvl w:val="0"/>
          <w:numId w:val="1"/>
        </w:numPr>
        <w:jc w:val="both"/>
        <w:rPr>
          <w:rFonts w:cs="Times New Roman"/>
          <w:b/>
          <w:sz w:val="22"/>
        </w:rPr>
      </w:pPr>
      <w:r w:rsidRPr="00597EF2">
        <w:rPr>
          <w:rFonts w:cs="Times New Roman"/>
          <w:b/>
          <w:sz w:val="22"/>
        </w:rPr>
        <w:t>System zarządzający</w:t>
      </w:r>
    </w:p>
    <w:p w:rsidR="006703BC" w:rsidRPr="00597EF2" w:rsidRDefault="006703BC" w:rsidP="006703BC">
      <w:pPr>
        <w:pStyle w:val="Akapitzlist"/>
        <w:ind w:left="1080"/>
        <w:jc w:val="both"/>
        <w:rPr>
          <w:rFonts w:cs="Times New Roman"/>
          <w:b/>
          <w:sz w:val="22"/>
        </w:rPr>
      </w:pP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Terminal zarządzający – minimum 7-calowy ekran dotykowy.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Menu w języku polskim.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Autoryzacja:</w:t>
      </w:r>
    </w:p>
    <w:p w:rsidR="006703BC" w:rsidRPr="00597EF2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- za pomocą kodu PIN,</w:t>
      </w:r>
    </w:p>
    <w:p w:rsidR="006703BC" w:rsidRPr="00597EF2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 xml:space="preserve">- czytnika karty dostępowej, </w:t>
      </w:r>
    </w:p>
    <w:p w:rsidR="006703BC" w:rsidRPr="00597EF2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- czytnika karty dostępowej + kod PIN</w:t>
      </w:r>
    </w:p>
    <w:p w:rsidR="006703BC" w:rsidRPr="00597EF2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przypisania danego sposobu autoryzacji do użytkownika.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Dowolne nazewnictwo kluczy w systemie (polskie znaki).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Pełna historia zdarzeń (monitorowana jest każda czynność wykonana  w depozytorze – zdarzenie, data, czas, użytkownik, nazwa klucza).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 xml:space="preserve">Obsługa depozytora za pomocą aplikacji web przez dowolną przeglądarkę: IE, Google Chrome, </w:t>
      </w:r>
      <w:proofErr w:type="spellStart"/>
      <w:r w:rsidRPr="00597EF2">
        <w:rPr>
          <w:rFonts w:cs="Times New Roman"/>
          <w:sz w:val="22"/>
        </w:rPr>
        <w:t>Firefox</w:t>
      </w:r>
      <w:proofErr w:type="spellEnd"/>
      <w:r w:rsidRPr="00597EF2">
        <w:rPr>
          <w:rFonts w:cs="Times New Roman"/>
          <w:sz w:val="22"/>
        </w:rPr>
        <w:t>, Opera oraz inne, lub innej aplikacji funkcjonującej we wszystkich możliwych wariantach komunikacji komputera administratora  z depozytorem.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Możliwości zwrotu klucza:</w:t>
      </w:r>
    </w:p>
    <w:p w:rsidR="006703BC" w:rsidRPr="00597EF2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- dowolny klucz  w dowolne gniazdo</w:t>
      </w:r>
    </w:p>
    <w:p w:rsidR="006703BC" w:rsidRPr="00597EF2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- zwrot klucza w konkretne (np. podświetlone) gniazdo.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Identyfikacja i blokada zdeponowanego klucza (breloka RFID) w gnieździe depozytora.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obsługi min 2000 użytkowników.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lastRenderedPageBreak/>
        <w:t>Możliwość tworzenia dowolnych grup użytkowników i grup kluczy.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przypisywania dostępów: użytkownik – klucz, użytkownik – grupa kluczy, grupa użytkowników – klucz, grupa użytkowników – grupa kluczy.</w:t>
      </w:r>
    </w:p>
    <w:p w:rsidR="006703BC" w:rsidRPr="00597EF2" w:rsidRDefault="006703BC" w:rsidP="006703BC">
      <w:pPr>
        <w:pStyle w:val="Akapitzlist"/>
        <w:numPr>
          <w:ilvl w:val="0"/>
          <w:numId w:val="3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Możliwość eksportowania raportów do pamięci zewnętrznej (port USB) i na komputer administratora wpięty bezpośrednio do urządzenia.</w:t>
      </w:r>
    </w:p>
    <w:p w:rsidR="006703BC" w:rsidRPr="00597EF2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</w:p>
    <w:p w:rsidR="006703BC" w:rsidRPr="00597EF2" w:rsidRDefault="006703BC" w:rsidP="006703BC">
      <w:pPr>
        <w:pStyle w:val="Akapitzlist"/>
        <w:numPr>
          <w:ilvl w:val="0"/>
          <w:numId w:val="1"/>
        </w:numPr>
        <w:jc w:val="both"/>
        <w:rPr>
          <w:rFonts w:cs="Times New Roman"/>
          <w:b/>
          <w:sz w:val="22"/>
        </w:rPr>
      </w:pPr>
      <w:r w:rsidRPr="00597EF2">
        <w:rPr>
          <w:rFonts w:cs="Times New Roman"/>
          <w:b/>
          <w:sz w:val="22"/>
        </w:rPr>
        <w:t>Dostawa i instalacja</w:t>
      </w:r>
    </w:p>
    <w:p w:rsidR="006703BC" w:rsidRPr="00597EF2" w:rsidRDefault="006703BC" w:rsidP="006703BC">
      <w:pPr>
        <w:pStyle w:val="Akapitzlist"/>
        <w:ind w:left="1080"/>
        <w:jc w:val="both"/>
        <w:rPr>
          <w:rFonts w:cs="Times New Roman"/>
          <w:b/>
          <w:sz w:val="22"/>
        </w:rPr>
      </w:pPr>
    </w:p>
    <w:p w:rsidR="006703BC" w:rsidRPr="00597EF2" w:rsidRDefault="006703BC" w:rsidP="006703BC">
      <w:pPr>
        <w:pStyle w:val="Akapitzlist"/>
        <w:numPr>
          <w:ilvl w:val="0"/>
          <w:numId w:val="5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 xml:space="preserve">Dostawa i instalacja sprzętu nastąpi we wskazanym miejscu w budynku </w:t>
      </w:r>
      <w:r>
        <w:rPr>
          <w:rFonts w:cs="Times New Roman"/>
          <w:sz w:val="22"/>
        </w:rPr>
        <w:t>KPP w Brzegu</w:t>
      </w:r>
      <w:r w:rsidRPr="00597EF2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             </w:t>
      </w:r>
      <w:r w:rsidRPr="00597EF2">
        <w:rPr>
          <w:rFonts w:cs="Times New Roman"/>
          <w:sz w:val="22"/>
        </w:rPr>
        <w:t xml:space="preserve">ul. </w:t>
      </w:r>
      <w:r>
        <w:rPr>
          <w:rFonts w:cs="Times New Roman"/>
          <w:sz w:val="22"/>
        </w:rPr>
        <w:t>Robotnicza 10</w:t>
      </w:r>
      <w:r w:rsidRPr="00597EF2">
        <w:rPr>
          <w:rFonts w:cs="Times New Roman"/>
          <w:sz w:val="22"/>
        </w:rPr>
        <w:t xml:space="preserve"> przez Wykonawcę/Dostawcę lub autoryzowaną przez Wykonawcę/Dostawcę  firmę.</w:t>
      </w:r>
    </w:p>
    <w:p w:rsidR="006703BC" w:rsidRPr="00597EF2" w:rsidRDefault="006703BC" w:rsidP="006703BC">
      <w:pPr>
        <w:pStyle w:val="Akapitzlist"/>
        <w:numPr>
          <w:ilvl w:val="0"/>
          <w:numId w:val="5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Instalacja oprogramowania zarządzającego nastąpi na komputerze wskazanym przez Zamawiającego.</w:t>
      </w:r>
    </w:p>
    <w:p w:rsidR="006703BC" w:rsidRPr="00597EF2" w:rsidRDefault="006703BC" w:rsidP="006703BC">
      <w:pPr>
        <w:pStyle w:val="Akapitzlist"/>
        <w:numPr>
          <w:ilvl w:val="0"/>
          <w:numId w:val="5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Odbiór ilościowy sprzętu i prawidłowość instalacji zostaną potwierdzone protokołem podpisanym przez obie strony.</w:t>
      </w:r>
    </w:p>
    <w:p w:rsidR="006703BC" w:rsidRPr="00597EF2" w:rsidRDefault="006703BC" w:rsidP="006703BC">
      <w:pPr>
        <w:pStyle w:val="Akapitzlist"/>
        <w:numPr>
          <w:ilvl w:val="0"/>
          <w:numId w:val="5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Zamawiający otrzyma oprogramowanie zarządzające na przenośnym nośniku z licencją wielostanowiskową, umożliwiającą instalację oprogramowania na</w:t>
      </w:r>
      <w:r>
        <w:rPr>
          <w:rFonts w:cs="Times New Roman"/>
          <w:sz w:val="22"/>
        </w:rPr>
        <w:t xml:space="preserve"> </w:t>
      </w:r>
      <w:r w:rsidRPr="00597EF2">
        <w:rPr>
          <w:rFonts w:cs="Times New Roman"/>
          <w:sz w:val="22"/>
        </w:rPr>
        <w:t xml:space="preserve">co najmniej </w:t>
      </w:r>
      <w:r>
        <w:rPr>
          <w:rFonts w:cs="Times New Roman"/>
          <w:sz w:val="22"/>
        </w:rPr>
        <w:t xml:space="preserve">                          </w:t>
      </w:r>
      <w:r w:rsidRPr="00597EF2">
        <w:rPr>
          <w:rFonts w:cs="Times New Roman"/>
          <w:sz w:val="22"/>
        </w:rPr>
        <w:t>10 stanowiskach komputerowych, a w czasie trwania gwarancji zapewni bezpłatne aktualizacje oprogramowania.</w:t>
      </w:r>
    </w:p>
    <w:p w:rsidR="006703BC" w:rsidRPr="00597EF2" w:rsidRDefault="006703BC" w:rsidP="006703BC">
      <w:pPr>
        <w:pStyle w:val="Akapitzlist"/>
        <w:numPr>
          <w:ilvl w:val="0"/>
          <w:numId w:val="5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Wykonawca najpóźniej do 7 dni bezpośrednio po zakończeniu instalacji przeprowadzi szkolenie administratorów z zakresu obsługi, instalacji oprogramowania i konfiguracji systemu, co zostanie potwierdzone protokołem.</w:t>
      </w:r>
    </w:p>
    <w:p w:rsidR="006703BC" w:rsidRPr="006703BC" w:rsidRDefault="006703BC" w:rsidP="006703BC">
      <w:pPr>
        <w:pStyle w:val="Akapitzlist"/>
        <w:numPr>
          <w:ilvl w:val="0"/>
          <w:numId w:val="5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 xml:space="preserve">Protokół odbioru ilościowego i jakościowego oraz protokół ze szkolenia podpisane bez uwag będą podstawą wystawienia faktury płatnej w terminie 21 dni od jej wystawienia </w:t>
      </w:r>
      <w:r>
        <w:rPr>
          <w:rFonts w:cs="Times New Roman"/>
          <w:sz w:val="22"/>
        </w:rPr>
        <w:t xml:space="preserve">                           </w:t>
      </w:r>
      <w:r w:rsidRPr="00597EF2">
        <w:rPr>
          <w:rFonts w:cs="Times New Roman"/>
          <w:sz w:val="22"/>
        </w:rPr>
        <w:t>z zastrzeżeniem, że zostanie ona dostarczona do siedziby Zamawiającego do 7 dni od jej wystawienia. W przeciwnym przypadku termin płatności zostanie odpowiednio wydłużony.</w:t>
      </w:r>
    </w:p>
    <w:p w:rsidR="006703BC" w:rsidRPr="00597EF2" w:rsidRDefault="006703BC" w:rsidP="006703BC">
      <w:pPr>
        <w:pStyle w:val="Akapitzlist"/>
        <w:ind w:left="1418"/>
        <w:jc w:val="both"/>
        <w:rPr>
          <w:rFonts w:cs="Times New Roman"/>
          <w:sz w:val="22"/>
        </w:rPr>
      </w:pPr>
    </w:p>
    <w:p w:rsidR="006703BC" w:rsidRPr="00597EF2" w:rsidRDefault="006703BC" w:rsidP="006703BC">
      <w:pPr>
        <w:pStyle w:val="Akapitzlist"/>
        <w:numPr>
          <w:ilvl w:val="0"/>
          <w:numId w:val="1"/>
        </w:numPr>
        <w:jc w:val="both"/>
        <w:rPr>
          <w:rFonts w:cs="Times New Roman"/>
          <w:b/>
          <w:sz w:val="22"/>
        </w:rPr>
      </w:pPr>
      <w:r w:rsidRPr="00597EF2">
        <w:rPr>
          <w:rFonts w:cs="Times New Roman"/>
          <w:b/>
          <w:sz w:val="22"/>
        </w:rPr>
        <w:t>Gwarancja</w:t>
      </w:r>
    </w:p>
    <w:p w:rsidR="006703BC" w:rsidRPr="00597EF2" w:rsidRDefault="006703BC" w:rsidP="006703BC">
      <w:pPr>
        <w:pStyle w:val="Akapitzlist"/>
        <w:ind w:left="1080"/>
        <w:jc w:val="both"/>
        <w:rPr>
          <w:rFonts w:cs="Times New Roman"/>
          <w:b/>
          <w:sz w:val="22"/>
        </w:rPr>
      </w:pPr>
    </w:p>
    <w:p w:rsidR="006703BC" w:rsidRPr="00597EF2" w:rsidRDefault="006703BC" w:rsidP="006703BC">
      <w:pPr>
        <w:pStyle w:val="Akapitzlist"/>
        <w:numPr>
          <w:ilvl w:val="0"/>
          <w:numId w:val="4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Na dostarczony sprzęt Wykonawca/Dostawca udzieli 36-miesięcznej gwarancji.</w:t>
      </w:r>
    </w:p>
    <w:p w:rsidR="006703BC" w:rsidRPr="00597EF2" w:rsidRDefault="006703BC" w:rsidP="006703BC">
      <w:pPr>
        <w:pStyle w:val="Akapitzlist"/>
        <w:numPr>
          <w:ilvl w:val="0"/>
          <w:numId w:val="4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Okres gwarancji biegnie od dnia podpisania ostatniego protokołu (odbioru  lub szkolenia).</w:t>
      </w:r>
    </w:p>
    <w:p w:rsidR="006703BC" w:rsidRPr="00597EF2" w:rsidRDefault="006703BC" w:rsidP="006703BC">
      <w:pPr>
        <w:pStyle w:val="Akapitzlist"/>
        <w:numPr>
          <w:ilvl w:val="0"/>
          <w:numId w:val="4"/>
        </w:numPr>
        <w:ind w:left="1418"/>
        <w:jc w:val="both"/>
        <w:rPr>
          <w:rFonts w:cs="Times New Roman"/>
          <w:sz w:val="22"/>
        </w:rPr>
      </w:pPr>
      <w:r w:rsidRPr="00597EF2">
        <w:rPr>
          <w:rFonts w:cs="Times New Roman"/>
          <w:sz w:val="22"/>
        </w:rPr>
        <w:t>W czasie okresu gwarancyjnego wszystkie wymagane przeglądy wykonane zostaną przez Wykonawcę/Dostawcę lub autoryzowaną przez Wykonawcę/Dostawcę  firmę nieodpłatnie (minimum 3 przeglądy), przy czym ostatni przegląd zostanie wykonany w okresie</w:t>
      </w:r>
      <w:r>
        <w:rPr>
          <w:rFonts w:cs="Times New Roman"/>
          <w:sz w:val="22"/>
        </w:rPr>
        <w:t xml:space="preserve"> </w:t>
      </w:r>
      <w:r w:rsidRPr="00597EF2">
        <w:rPr>
          <w:rFonts w:cs="Times New Roman"/>
          <w:sz w:val="22"/>
        </w:rPr>
        <w:t>do 1 miesiąca przed zakończeniem gwarancji.</w:t>
      </w:r>
    </w:p>
    <w:p w:rsidR="00507995" w:rsidRDefault="00507995"/>
    <w:sectPr w:rsidR="0050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61E2"/>
    <w:multiLevelType w:val="hybridMultilevel"/>
    <w:tmpl w:val="D9DA271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2C54FC"/>
    <w:multiLevelType w:val="hybridMultilevel"/>
    <w:tmpl w:val="3004843A"/>
    <w:lvl w:ilvl="0" w:tplc="1AB87F6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7F1"/>
    <w:multiLevelType w:val="hybridMultilevel"/>
    <w:tmpl w:val="F1D417E8"/>
    <w:lvl w:ilvl="0" w:tplc="C85C2E48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2E2A01"/>
    <w:multiLevelType w:val="hybridMultilevel"/>
    <w:tmpl w:val="4A40FC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C12D94"/>
    <w:multiLevelType w:val="hybridMultilevel"/>
    <w:tmpl w:val="73AE742A"/>
    <w:lvl w:ilvl="0" w:tplc="061E2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3083F"/>
    <w:multiLevelType w:val="hybridMultilevel"/>
    <w:tmpl w:val="07106FCA"/>
    <w:lvl w:ilvl="0" w:tplc="C2FA8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BC"/>
    <w:rsid w:val="00507995"/>
    <w:rsid w:val="006703BC"/>
    <w:rsid w:val="009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34DB"/>
  <w15:chartTrackingRefBased/>
  <w15:docId w15:val="{0F37583D-9E36-4274-9202-FA9C832A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3BC"/>
    <w:pPr>
      <w:ind w:left="720"/>
      <w:contextualSpacing/>
    </w:pPr>
    <w:rPr>
      <w:rFonts w:ascii="Times New Roman" w:eastAsiaTheme="minorEastAsia" w:hAnsi="Times New Roman" w:cstheme="minorBidi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2019-11-20T07:37:00Z</dcterms:created>
  <dcterms:modified xsi:type="dcterms:W3CDTF">2019-11-20T07:55:00Z</dcterms:modified>
</cp:coreProperties>
</file>