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0DA" w:rsidRPr="008F10DA" w:rsidRDefault="008F10DA" w:rsidP="008F10DA">
      <w:pPr>
        <w:pStyle w:val="Tytu"/>
        <w:tabs>
          <w:tab w:val="left" w:pos="900"/>
          <w:tab w:val="right" w:pos="9072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10DA">
        <w:rPr>
          <w:sz w:val="24"/>
          <w:szCs w:val="24"/>
        </w:rPr>
        <w:t>Załącznik nr 1 do Ogłoszenia</w:t>
      </w:r>
    </w:p>
    <w:p w:rsidR="008F10DA" w:rsidRPr="008F10DA" w:rsidRDefault="008F10DA" w:rsidP="008F10DA"/>
    <w:p w:rsidR="002B4656" w:rsidRPr="00DC1FC6" w:rsidRDefault="00DC1FC6" w:rsidP="00DC1FC6">
      <w:pPr>
        <w:pStyle w:val="Tytu"/>
      </w:pPr>
      <w:r w:rsidRPr="00DC1FC6">
        <w:t>Szczegół</w:t>
      </w:r>
      <w:r w:rsidR="002E69ED">
        <w:t>owy Opis Przedmiotu Zamówienia - c</w:t>
      </w:r>
      <w:r w:rsidR="002E69ED" w:rsidRPr="002E69ED">
        <w:t>ykl szkoleń dotyczących rozliczania projektów dofinansowanych z Funduszy Europejskich w systemie SL2014</w:t>
      </w:r>
    </w:p>
    <w:p w:rsidR="00DD066C" w:rsidRDefault="00DD066C" w:rsidP="00A5481C">
      <w:r>
        <w:t xml:space="preserve">Przedmiotem zamówienia jest przeprowadzenie cyklu </w:t>
      </w:r>
      <w:r w:rsidR="005330EB">
        <w:t xml:space="preserve">jednodniowych </w:t>
      </w:r>
      <w:r>
        <w:t xml:space="preserve">szkoleń, dotyczących </w:t>
      </w:r>
      <w:r w:rsidR="00766E8A">
        <w:t>rozliczania projektów dofinansowanych z Funduszy Europejskich w systemie SL2014</w:t>
      </w:r>
      <w:r>
        <w:t xml:space="preserve">. Uczestnikami szkoleń będą </w:t>
      </w:r>
      <w:r w:rsidRPr="00850D35">
        <w:t>wnioskodawcy i beneficjenci</w:t>
      </w:r>
      <w:r>
        <w:t xml:space="preserve"> Regionalnego Programu Operacyjnego Województwa Podlaskiego na lata 2014-202</w:t>
      </w:r>
      <w:r w:rsidR="00805706">
        <w:t>0.</w:t>
      </w:r>
      <w:r w:rsidR="000D1795">
        <w:t xml:space="preserve"> Informacje o RPOWP dostępne są na stronie </w:t>
      </w:r>
      <w:hyperlink r:id="rId8" w:history="1">
        <w:r w:rsidR="000D1795" w:rsidRPr="000D1795">
          <w:rPr>
            <w:rStyle w:val="Hipercze"/>
          </w:rPr>
          <w:t>rpo.wrotapodlasia.pl</w:t>
        </w:r>
      </w:hyperlink>
      <w:r w:rsidR="000D1795">
        <w:t xml:space="preserve">. </w:t>
      </w:r>
    </w:p>
    <w:p w:rsidR="00DD066C" w:rsidRDefault="00DD066C" w:rsidP="00A5481C">
      <w:r>
        <w:t>Zamówienie obejmuje przeprowadzenie:</w:t>
      </w:r>
    </w:p>
    <w:p w:rsidR="008D1327" w:rsidRDefault="005F2819" w:rsidP="00A5481C">
      <w:pPr>
        <w:pStyle w:val="Akapitzlist"/>
        <w:numPr>
          <w:ilvl w:val="0"/>
          <w:numId w:val="18"/>
        </w:numPr>
      </w:pPr>
      <w:r>
        <w:t>3</w:t>
      </w:r>
      <w:r w:rsidR="00766E8A">
        <w:t xml:space="preserve"> edycji jednodniowego szkolenia, dotyczącego rozliczania w systemie SL2014 projektów dofinansowanych z EFS, </w:t>
      </w:r>
    </w:p>
    <w:p w:rsidR="00766E8A" w:rsidRDefault="005330EB" w:rsidP="00A5481C">
      <w:pPr>
        <w:pStyle w:val="Akapitzlist"/>
        <w:numPr>
          <w:ilvl w:val="0"/>
          <w:numId w:val="18"/>
        </w:numPr>
      </w:pPr>
      <w:r>
        <w:t>3</w:t>
      </w:r>
      <w:r w:rsidR="00766E8A">
        <w:t xml:space="preserve"> edycji jednodniowego szkolenia, dotyczącego rozliczania w systemie SL2014 projektów dofinansowanych z EFRR.</w:t>
      </w:r>
    </w:p>
    <w:p w:rsidR="00766E8A" w:rsidRDefault="00805706" w:rsidP="008D1327">
      <w:r>
        <w:t>Każda z grup szkoleniowych będzie liczyła około 40-50 uczestników.</w:t>
      </w:r>
      <w:r w:rsidR="000D1795">
        <w:t xml:space="preserve"> Zamówienie obejmuje również przygotowanie </w:t>
      </w:r>
      <w:r w:rsidR="00AA2155" w:rsidRPr="002E69ED">
        <w:t>szczegółowych</w:t>
      </w:r>
      <w:r w:rsidR="00AA2155">
        <w:t xml:space="preserve"> </w:t>
      </w:r>
      <w:r w:rsidR="00A32731">
        <w:t xml:space="preserve">programów szkoleń oraz </w:t>
      </w:r>
      <w:r w:rsidR="000D1795" w:rsidRPr="00680719">
        <w:t>materiałów szkoleniowych w wersji elektronicznej</w:t>
      </w:r>
      <w:r w:rsidR="00A32731" w:rsidRPr="00680719">
        <w:t>.</w:t>
      </w:r>
      <w:r w:rsidR="00A32731">
        <w:t xml:space="preserve"> </w:t>
      </w:r>
    </w:p>
    <w:p w:rsidR="00715C67" w:rsidRDefault="00E6157D" w:rsidP="008D1327">
      <w:r>
        <w:t xml:space="preserve">Wszystkie szkolenia powinny zostać zrealizowane </w:t>
      </w:r>
      <w:r w:rsidR="005330EB">
        <w:t>najpóźniej do 10</w:t>
      </w:r>
      <w:r w:rsidR="000F4C40">
        <w:t xml:space="preserve"> grudnia 2020 </w:t>
      </w:r>
      <w:r>
        <w:t>roku.</w:t>
      </w:r>
      <w:r w:rsidR="00766E8A">
        <w:t xml:space="preserve"> </w:t>
      </w:r>
      <w:r w:rsidR="00715C67">
        <w:t>Szkolenia mogą być realizowane p</w:t>
      </w:r>
      <w:r w:rsidR="00B26933">
        <w:t>rzez więcej niż jednego trenera</w:t>
      </w:r>
      <w:r w:rsidR="00B26933" w:rsidRPr="00767014">
        <w:t>, w takim przypadku należy w programie szkolenia jednoznacznie wskazać obszar/zakres odpowiedzialności każdego z trenerów, za poszczególne elementy programu szkolenia.</w:t>
      </w:r>
      <w:bookmarkStart w:id="0" w:name="_GoBack"/>
      <w:bookmarkEnd w:id="0"/>
    </w:p>
    <w:p w:rsidR="00766E8A" w:rsidRDefault="00766E8A" w:rsidP="005330EB">
      <w:pPr>
        <w:pStyle w:val="Nagwek1"/>
      </w:pPr>
      <w:r>
        <w:t>Założenia ogólne dotyczące szkoleń</w:t>
      </w:r>
    </w:p>
    <w:p w:rsidR="00A52645" w:rsidRDefault="00766E8A" w:rsidP="00A52645">
      <w:r>
        <w:t xml:space="preserve">Szkolenia odbędą się w formie prezentacji (bez wykorzystania komputerów). Trener powinien </w:t>
      </w:r>
      <w:r w:rsidR="00A52645">
        <w:t>krok po kroku przedstawić uczestnikom proces rozliczania projektu w systemie SL2014, przy wykorzystaniu wersji szkoleniowej systemu. Trener powinien o</w:t>
      </w:r>
      <w:r w:rsidR="00FD6097">
        <w:t>przeć szkolenie na przykładach, szczególnie w zakresie tworzenia wniosków o płatność (np. przykładowe faktury, dane do postępu finansowego).  Trener powinien również</w:t>
      </w:r>
      <w:r w:rsidR="00A52645">
        <w:t xml:space="preserve"> upewnić się, czy uczestnicy nie mają pytań lub wątpliwości do omówionego materiału.</w:t>
      </w:r>
    </w:p>
    <w:p w:rsidR="00FD6097" w:rsidRDefault="00A52645" w:rsidP="00A52645">
      <w:r>
        <w:t>Ponadto wykładowca powinien poinformować uczestników o dodatkowych dokumentach, przygotowan</w:t>
      </w:r>
      <w:r w:rsidR="00FD6097">
        <w:t>ych przez pracowników IZ RPOWP:</w:t>
      </w:r>
    </w:p>
    <w:p w:rsidR="00FD6097" w:rsidRDefault="00A52645" w:rsidP="00A52645">
      <w:pPr>
        <w:pStyle w:val="Akapitzlist"/>
        <w:numPr>
          <w:ilvl w:val="0"/>
          <w:numId w:val="38"/>
        </w:numPr>
      </w:pPr>
      <w:r>
        <w:t xml:space="preserve">W przypadku szkoleń dot. projektów współfinansowanych z EFS: Uszczegółowienie do Podręcznika Beneficjenta SL2014, dokument jest dostępny na stronie </w:t>
      </w:r>
      <w:hyperlink r:id="rId9" w:history="1">
        <w:r w:rsidR="00FD6097" w:rsidRPr="00A8053D">
          <w:rPr>
            <w:rStyle w:val="Hipercze"/>
          </w:rPr>
          <w:t>https://rpo.wrotapodlasia.pl/pl/jak_skorzystac_z_programu/pobierz_wzory_dokumentow/podrecznik-beneficjenta-sl2014-efs.html</w:t>
        </w:r>
      </w:hyperlink>
      <w:r>
        <w:t>,</w:t>
      </w:r>
      <w:r w:rsidR="00FD6097">
        <w:t xml:space="preserve"> </w:t>
      </w:r>
    </w:p>
    <w:p w:rsidR="00FD6097" w:rsidRPr="00766E8A" w:rsidRDefault="00CB60CE" w:rsidP="00FD6097">
      <w:pPr>
        <w:pStyle w:val="Akapitzlist"/>
        <w:numPr>
          <w:ilvl w:val="0"/>
          <w:numId w:val="38"/>
        </w:numPr>
      </w:pPr>
      <w:r>
        <w:t>W przypadku szkolenia</w:t>
      </w:r>
      <w:r w:rsidR="00A52645">
        <w:t xml:space="preserve"> dot. projektów współfinansowanych z EFRR: załączniki do Podręcznika Beneficjenta SL2014 (m.in. zasady opisu faktur), dokumenty </w:t>
      </w:r>
      <w:r w:rsidR="005D358A">
        <w:t xml:space="preserve">są </w:t>
      </w:r>
      <w:r w:rsidR="00A52645">
        <w:t xml:space="preserve">dostępne na stronie </w:t>
      </w:r>
      <w:hyperlink r:id="rId10" w:history="1">
        <w:r w:rsidR="00FD6097" w:rsidRPr="00A8053D">
          <w:rPr>
            <w:rStyle w:val="Hipercze"/>
          </w:rPr>
          <w:t>https://rpo.wrotapodlasia.pl/pl/jak_skorzystac_z_programu/pobierz_wzory_dokumentow/podrecznik-beneficjenta-sl2014-efrr.html</w:t>
        </w:r>
      </w:hyperlink>
      <w:r w:rsidR="00A52645">
        <w:t>.</w:t>
      </w:r>
      <w:r w:rsidR="00FD6097">
        <w:t xml:space="preserve"> </w:t>
      </w:r>
    </w:p>
    <w:p w:rsidR="00805706" w:rsidRDefault="006659C3" w:rsidP="005330EB">
      <w:pPr>
        <w:pStyle w:val="Nagwek1"/>
      </w:pPr>
      <w:r>
        <w:t>Zakres</w:t>
      </w:r>
      <w:r w:rsidR="00646C58">
        <w:t xml:space="preserve"> </w:t>
      </w:r>
      <w:r w:rsidR="00646C58" w:rsidRPr="00A5481C">
        <w:t>szkoleń</w:t>
      </w:r>
    </w:p>
    <w:p w:rsidR="00CB60CE" w:rsidRDefault="00CB60CE" w:rsidP="00CB60CE">
      <w:r>
        <w:t>Zakres szkoleń powinien obejmować:</w:t>
      </w:r>
    </w:p>
    <w:p w:rsidR="00CB60CE" w:rsidRPr="00CB60CE" w:rsidRDefault="00CB60CE" w:rsidP="00CB60CE">
      <w:pPr>
        <w:pStyle w:val="Akapitzlist"/>
        <w:numPr>
          <w:ilvl w:val="0"/>
          <w:numId w:val="40"/>
        </w:numPr>
      </w:pPr>
      <w:r w:rsidRPr="00CB60CE">
        <w:rPr>
          <w:color w:val="000000"/>
        </w:rPr>
        <w:t>Logowanie do systemu (</w:t>
      </w:r>
      <w:proofErr w:type="spellStart"/>
      <w:r w:rsidRPr="00CB60CE">
        <w:rPr>
          <w:color w:val="000000"/>
        </w:rPr>
        <w:t>ePuap</w:t>
      </w:r>
      <w:proofErr w:type="spellEnd"/>
      <w:r w:rsidRPr="00CB60CE">
        <w:rPr>
          <w:color w:val="000000"/>
        </w:rPr>
        <w:t xml:space="preserve">, podpis </w:t>
      </w:r>
      <w:r w:rsidR="002E69ED">
        <w:rPr>
          <w:color w:val="000000"/>
        </w:rPr>
        <w:t>kwalifikowa</w:t>
      </w:r>
      <w:r w:rsidRPr="00CB60CE">
        <w:rPr>
          <w:color w:val="000000"/>
        </w:rPr>
        <w:t>ny, awaryjny sposób logowania),</w:t>
      </w:r>
    </w:p>
    <w:p w:rsidR="00CB60CE" w:rsidRPr="00CB60CE" w:rsidRDefault="00CB60CE" w:rsidP="00CB60CE">
      <w:pPr>
        <w:pStyle w:val="Akapitzlist"/>
        <w:numPr>
          <w:ilvl w:val="0"/>
          <w:numId w:val="40"/>
        </w:numPr>
      </w:pPr>
      <w:r w:rsidRPr="00CB60CE">
        <w:rPr>
          <w:color w:val="000000"/>
        </w:rPr>
        <w:t>Nawigacja i układ graficzny SL2014,</w:t>
      </w:r>
    </w:p>
    <w:p w:rsidR="00CB60CE" w:rsidRPr="00CB60CE" w:rsidRDefault="00CB60CE" w:rsidP="00CB60CE">
      <w:pPr>
        <w:pStyle w:val="Akapitzlist"/>
        <w:numPr>
          <w:ilvl w:val="0"/>
          <w:numId w:val="40"/>
        </w:numPr>
      </w:pPr>
      <w:r w:rsidRPr="00CB60CE">
        <w:rPr>
          <w:color w:val="000000"/>
        </w:rPr>
        <w:t>Umowa o dofinansowanie (w formule standardowej oraz w formule partnerskiej),</w:t>
      </w:r>
    </w:p>
    <w:p w:rsidR="00CB60CE" w:rsidRPr="00CB60CE" w:rsidRDefault="00CB60CE" w:rsidP="00CB60CE">
      <w:pPr>
        <w:pStyle w:val="Akapitzlist"/>
        <w:numPr>
          <w:ilvl w:val="0"/>
          <w:numId w:val="40"/>
        </w:numPr>
      </w:pPr>
      <w:r w:rsidRPr="00CB60CE">
        <w:rPr>
          <w:color w:val="000000"/>
        </w:rPr>
        <w:t>Tworzenie wniosków o płatność (także częściowych), w tym:</w:t>
      </w:r>
    </w:p>
    <w:p w:rsidR="00CB60CE" w:rsidRPr="00CB60CE" w:rsidRDefault="00CB60CE" w:rsidP="00CB60CE">
      <w:pPr>
        <w:pStyle w:val="Akapitzlist"/>
        <w:numPr>
          <w:ilvl w:val="1"/>
          <w:numId w:val="40"/>
        </w:numPr>
      </w:pPr>
      <w:r w:rsidRPr="00CB60CE">
        <w:rPr>
          <w:color w:val="000000"/>
        </w:rPr>
        <w:t>informacje ogólne</w:t>
      </w:r>
      <w:r w:rsidR="002C10B8">
        <w:rPr>
          <w:color w:val="000000"/>
        </w:rPr>
        <w:t>,</w:t>
      </w:r>
    </w:p>
    <w:p w:rsidR="00CB60CE" w:rsidRPr="00CB60CE" w:rsidRDefault="00CB60CE" w:rsidP="00CB60CE">
      <w:pPr>
        <w:pStyle w:val="Akapitzlist"/>
        <w:numPr>
          <w:ilvl w:val="1"/>
          <w:numId w:val="40"/>
        </w:numPr>
      </w:pPr>
      <w:r w:rsidRPr="00CB60CE">
        <w:rPr>
          <w:color w:val="000000"/>
        </w:rPr>
        <w:t>postęp rzeczowy</w:t>
      </w:r>
      <w:r w:rsidR="002C10B8">
        <w:rPr>
          <w:color w:val="000000"/>
        </w:rPr>
        <w:t>,</w:t>
      </w:r>
    </w:p>
    <w:p w:rsidR="00CB60CE" w:rsidRPr="00CB60CE" w:rsidRDefault="00CB60CE" w:rsidP="00CB60CE">
      <w:pPr>
        <w:pStyle w:val="Akapitzlist"/>
        <w:numPr>
          <w:ilvl w:val="1"/>
          <w:numId w:val="40"/>
        </w:numPr>
      </w:pPr>
      <w:r w:rsidRPr="00CB60CE">
        <w:rPr>
          <w:color w:val="000000"/>
        </w:rPr>
        <w:t>postęp finansowy</w:t>
      </w:r>
      <w:r w:rsidR="002C10B8">
        <w:rPr>
          <w:color w:val="000000"/>
        </w:rPr>
        <w:t>,</w:t>
      </w:r>
    </w:p>
    <w:p w:rsidR="00CB60CE" w:rsidRPr="00CB60CE" w:rsidRDefault="00CB60CE" w:rsidP="00CB60CE">
      <w:pPr>
        <w:pStyle w:val="Akapitzlist"/>
        <w:numPr>
          <w:ilvl w:val="1"/>
          <w:numId w:val="40"/>
        </w:numPr>
      </w:pPr>
      <w:r>
        <w:rPr>
          <w:color w:val="000000"/>
        </w:rPr>
        <w:t>przesłanie wniosku do IZ</w:t>
      </w:r>
      <w:r w:rsidR="002C10B8">
        <w:rPr>
          <w:color w:val="000000"/>
        </w:rPr>
        <w:t>,</w:t>
      </w:r>
    </w:p>
    <w:p w:rsidR="00CB60CE" w:rsidRPr="00CB60CE" w:rsidRDefault="00CB60CE" w:rsidP="00CB60CE">
      <w:pPr>
        <w:pStyle w:val="Akapitzlist"/>
        <w:numPr>
          <w:ilvl w:val="0"/>
          <w:numId w:val="40"/>
        </w:numPr>
      </w:pPr>
      <w:r w:rsidRPr="00CB60CE">
        <w:rPr>
          <w:color w:val="000000"/>
        </w:rPr>
        <w:t xml:space="preserve">Harmonogram płatności, </w:t>
      </w:r>
    </w:p>
    <w:p w:rsidR="00CB60CE" w:rsidRPr="00CB60CE" w:rsidRDefault="00CB60CE" w:rsidP="00CB60CE">
      <w:pPr>
        <w:pStyle w:val="Akapitzlist"/>
        <w:numPr>
          <w:ilvl w:val="0"/>
          <w:numId w:val="40"/>
        </w:numPr>
      </w:pPr>
      <w:r w:rsidRPr="00CB60CE">
        <w:rPr>
          <w:color w:val="000000"/>
        </w:rPr>
        <w:t xml:space="preserve">Uczestnicy projektu (dot. projektów dofinansowanych z EFS), </w:t>
      </w:r>
    </w:p>
    <w:p w:rsidR="00CB60CE" w:rsidRPr="00CB60CE" w:rsidRDefault="00CB60CE" w:rsidP="00CB60CE">
      <w:pPr>
        <w:pStyle w:val="Akapitzlist"/>
        <w:numPr>
          <w:ilvl w:val="0"/>
          <w:numId w:val="40"/>
        </w:numPr>
      </w:pPr>
      <w:r w:rsidRPr="00CB60CE">
        <w:rPr>
          <w:color w:val="000000"/>
        </w:rPr>
        <w:t xml:space="preserve">Baza personelu, </w:t>
      </w:r>
    </w:p>
    <w:p w:rsidR="00CB60CE" w:rsidRPr="00CB60CE" w:rsidRDefault="00CB60CE" w:rsidP="00CB60CE">
      <w:pPr>
        <w:pStyle w:val="Akapitzlist"/>
        <w:numPr>
          <w:ilvl w:val="0"/>
          <w:numId w:val="40"/>
        </w:numPr>
      </w:pPr>
      <w:r w:rsidRPr="00CB60CE">
        <w:rPr>
          <w:color w:val="000000"/>
        </w:rPr>
        <w:t>Zamówienia publiczne,</w:t>
      </w:r>
    </w:p>
    <w:p w:rsidR="00CB60CE" w:rsidRPr="00CB60CE" w:rsidRDefault="00CB60CE" w:rsidP="00CB60CE">
      <w:pPr>
        <w:pStyle w:val="Akapitzlist"/>
        <w:numPr>
          <w:ilvl w:val="0"/>
          <w:numId w:val="40"/>
        </w:numPr>
      </w:pPr>
      <w:r w:rsidRPr="00CB60CE">
        <w:rPr>
          <w:color w:val="000000"/>
        </w:rPr>
        <w:t>Korespondencja z IZ.</w:t>
      </w:r>
    </w:p>
    <w:p w:rsidR="00D033E8" w:rsidRDefault="00D033E8" w:rsidP="005330EB">
      <w:pPr>
        <w:pStyle w:val="Nagwek1"/>
      </w:pPr>
      <w:r w:rsidRPr="00850D35">
        <w:t>Programy</w:t>
      </w:r>
      <w:r>
        <w:t xml:space="preserve"> szkoleń i materiały</w:t>
      </w:r>
    </w:p>
    <w:p w:rsidR="00D033E8" w:rsidRPr="00D033E8" w:rsidRDefault="00D033E8" w:rsidP="00D033E8">
      <w:r>
        <w:t xml:space="preserve">W ramach zamówienia Wykonawca przygotuje </w:t>
      </w:r>
      <w:r w:rsidR="002E69ED">
        <w:t xml:space="preserve">szczegółowe </w:t>
      </w:r>
      <w:r>
        <w:t>programy szkoleń</w:t>
      </w:r>
      <w:r w:rsidR="00C31FC5">
        <w:t>, uwzględniaj</w:t>
      </w:r>
      <w:r w:rsidR="002E69ED">
        <w:t>ące tematykę wskazaną w pkt. 2.</w:t>
      </w:r>
      <w:r w:rsidR="007453F6">
        <w:t xml:space="preserve"> Zamawiający zastrzega sobie prawo do zmodyfikowania programów zaproponowanych przez Wykonawcę. Zaakceptowane p</w:t>
      </w:r>
      <w:r w:rsidRPr="007453F6">
        <w:t>rogramy będą stanowiły załącznik do umowy</w:t>
      </w:r>
      <w:r w:rsidR="003E13C6" w:rsidRPr="007453F6">
        <w:t xml:space="preserve"> i zostaną przekazane uczestnikom podczas rekrutacji</w:t>
      </w:r>
      <w:r w:rsidRPr="007453F6">
        <w:t>.</w:t>
      </w:r>
    </w:p>
    <w:p w:rsidR="00E126B0" w:rsidRDefault="00646C58" w:rsidP="00A5481C">
      <w:r>
        <w:t xml:space="preserve">Zamówienie obejmuje </w:t>
      </w:r>
      <w:r w:rsidR="00D033E8">
        <w:t xml:space="preserve">także </w:t>
      </w:r>
      <w:r>
        <w:t>przygotowanie materiałów szkole</w:t>
      </w:r>
      <w:r w:rsidR="00E02293">
        <w:t>niowych w formie elekt</w:t>
      </w:r>
      <w:r w:rsidR="00E126B0">
        <w:t xml:space="preserve">ronicznej. Materiały szkoleniowe powinny być zapisem </w:t>
      </w:r>
      <w:r w:rsidR="007C0BA4">
        <w:t xml:space="preserve">najważniejszych </w:t>
      </w:r>
      <w:r w:rsidR="00E126B0">
        <w:t xml:space="preserve">treści poruszanych na szkoleniu, z zachowaniem istotnych przykładów. </w:t>
      </w:r>
    </w:p>
    <w:p w:rsidR="00E126B0" w:rsidRDefault="0023765E" w:rsidP="00E126B0">
      <w:r>
        <w:t xml:space="preserve">Materiały powinny być oznakowane zgodnie z załącznikiem nr </w:t>
      </w:r>
      <w:r w:rsidR="005F2819">
        <w:t>3</w:t>
      </w:r>
      <w:r>
        <w:t xml:space="preserve"> do wzoru umowy. </w:t>
      </w:r>
      <w:r w:rsidR="00C31FC5">
        <w:t>Wykonawca prześle materiały</w:t>
      </w:r>
      <w:r w:rsidR="00D0242E">
        <w:t xml:space="preserve"> na wskazany </w:t>
      </w:r>
      <w:r w:rsidR="00C31FC5">
        <w:t xml:space="preserve">przez Zamawiającego adres e-mail, </w:t>
      </w:r>
      <w:r w:rsidR="00E126B0">
        <w:t xml:space="preserve">najpóźniej na 3 dni robocze przed poszczególnymi szkoleniami. </w:t>
      </w:r>
    </w:p>
    <w:p w:rsidR="0023765E" w:rsidRPr="00646C58" w:rsidRDefault="0023765E" w:rsidP="0023765E">
      <w:r w:rsidRPr="005F2819">
        <w:t xml:space="preserve">Zamówienie </w:t>
      </w:r>
      <w:r w:rsidRPr="005F2819">
        <w:rPr>
          <w:b/>
        </w:rPr>
        <w:t>nie obejmuje</w:t>
      </w:r>
      <w:r w:rsidRPr="005F2819">
        <w:t xml:space="preserve"> przygotowania certyfikatów dla uczestników szkolenia.</w:t>
      </w:r>
    </w:p>
    <w:p w:rsidR="00646C58" w:rsidRDefault="00646C58" w:rsidP="005330EB">
      <w:pPr>
        <w:pStyle w:val="Nagwek1"/>
      </w:pPr>
      <w:r>
        <w:t>Termin realizacji szkoleń</w:t>
      </w:r>
    </w:p>
    <w:p w:rsidR="00634BFE" w:rsidRDefault="005330EB" w:rsidP="00A5481C">
      <w:r>
        <w:t xml:space="preserve">Szkolenia powinny się odbyć w trzech kwartałach 2020 roku. W każdym kwartale powinny odbyć się dwa szkolenia: jedno dotyczące projektów dofinansowanych z EFS i jedno dotyczące projektów dofinansowanych z EFRR. Szkolenia w danym kwartale mogą się odbyć dzień po dniu. </w:t>
      </w:r>
      <w:r w:rsidR="005F2819">
        <w:t>Pr</w:t>
      </w:r>
      <w:r>
        <w:t>oponowane</w:t>
      </w:r>
      <w:r w:rsidR="005F2819">
        <w:t xml:space="preserve"> terminy realizacji szkoleń:</w:t>
      </w:r>
    </w:p>
    <w:p w:rsidR="005F2819" w:rsidRDefault="005330EB" w:rsidP="005F2819">
      <w:pPr>
        <w:pStyle w:val="Akapitzlist"/>
        <w:numPr>
          <w:ilvl w:val="0"/>
          <w:numId w:val="43"/>
        </w:numPr>
      </w:pPr>
      <w:r>
        <w:t>kwiecień/maj</w:t>
      </w:r>
      <w:r w:rsidR="005F2819">
        <w:t>,</w:t>
      </w:r>
    </w:p>
    <w:p w:rsidR="005F2819" w:rsidRDefault="005330EB" w:rsidP="005F2819">
      <w:pPr>
        <w:pStyle w:val="Akapitzlist"/>
        <w:numPr>
          <w:ilvl w:val="0"/>
          <w:numId w:val="43"/>
        </w:numPr>
      </w:pPr>
      <w:r>
        <w:t>wrzesień,</w:t>
      </w:r>
    </w:p>
    <w:p w:rsidR="005F2819" w:rsidRDefault="005330EB" w:rsidP="005F2819">
      <w:pPr>
        <w:pStyle w:val="Akapitzlist"/>
        <w:numPr>
          <w:ilvl w:val="0"/>
          <w:numId w:val="43"/>
        </w:numPr>
      </w:pPr>
      <w:r>
        <w:t>październik/listopad.</w:t>
      </w:r>
    </w:p>
    <w:p w:rsidR="0073433F" w:rsidRPr="0073433F" w:rsidRDefault="004B3E7D" w:rsidP="00A5481C">
      <w:r>
        <w:lastRenderedPageBreak/>
        <w:t>Całość zamówienia</w:t>
      </w:r>
      <w:r w:rsidR="00E6157D">
        <w:t xml:space="preserve"> powinn</w:t>
      </w:r>
      <w:r>
        <w:t>a</w:t>
      </w:r>
      <w:r w:rsidR="00E6157D">
        <w:t xml:space="preserve"> </w:t>
      </w:r>
      <w:r w:rsidR="00634BFE">
        <w:t>zostać</w:t>
      </w:r>
      <w:r w:rsidR="00E6157D">
        <w:t xml:space="preserve"> zrealizowan</w:t>
      </w:r>
      <w:r>
        <w:t>a</w:t>
      </w:r>
      <w:r w:rsidR="005330EB">
        <w:t xml:space="preserve"> najpóźniej do 10</w:t>
      </w:r>
      <w:r w:rsidR="00E6157D">
        <w:t xml:space="preserve"> grudnia 20</w:t>
      </w:r>
      <w:r w:rsidR="000F4C40">
        <w:t xml:space="preserve">20 </w:t>
      </w:r>
      <w:r w:rsidR="00E6157D">
        <w:t>roku</w:t>
      </w:r>
      <w:r w:rsidR="00E6157D" w:rsidRPr="00850D35">
        <w:t>. Wykonawca powinien wskazać w formularzu ofertowym proponowane terminy realizacji szkoleń.</w:t>
      </w:r>
      <w:r w:rsidR="00E6157D">
        <w:t xml:space="preserve"> </w:t>
      </w:r>
    </w:p>
    <w:p w:rsidR="000D1795" w:rsidRDefault="00244D52" w:rsidP="005330EB">
      <w:pPr>
        <w:pStyle w:val="Nagwek1"/>
      </w:pPr>
      <w:r>
        <w:t>Uwagi</w:t>
      </w:r>
      <w:r w:rsidR="00646C58">
        <w:t xml:space="preserve"> organizacyjne</w:t>
      </w:r>
    </w:p>
    <w:p w:rsidR="00E6157D" w:rsidRDefault="00E6157D" w:rsidP="00A5481C">
      <w:r>
        <w:t xml:space="preserve">Szkolenia będą się odbywały w siedzibie UMWP </w:t>
      </w:r>
      <w:r w:rsidR="005F2819">
        <w:t xml:space="preserve">przy ul. Poleskiej 89 </w:t>
      </w:r>
      <w:r>
        <w:t>w Białymstoku, lub w innych miejscach na terenie Białegostoku.</w:t>
      </w:r>
      <w:r w:rsidR="00244D52">
        <w:t xml:space="preserve"> Zapewnienie sali oraz cateringu leży po stronie Zamawiającego.</w:t>
      </w:r>
    </w:p>
    <w:p w:rsidR="00244D52" w:rsidRDefault="00E6157D" w:rsidP="00A5481C">
      <w:r>
        <w:t>Czas trwania pojedynczego szkolenia</w:t>
      </w:r>
      <w:r w:rsidR="00E71026">
        <w:t xml:space="preserve"> </w:t>
      </w:r>
      <w:r w:rsidRPr="00850D35">
        <w:t xml:space="preserve">– </w:t>
      </w:r>
      <w:r w:rsidR="00C36768">
        <w:t>minimum</w:t>
      </w:r>
      <w:r w:rsidRPr="00850D35">
        <w:t xml:space="preserve"> </w:t>
      </w:r>
      <w:r w:rsidR="005330EB">
        <w:t>6</w:t>
      </w:r>
      <w:r w:rsidRPr="00850D35">
        <w:t xml:space="preserve"> godzin zegarowych, w tym </w:t>
      </w:r>
      <w:r w:rsidR="00C36768">
        <w:t xml:space="preserve">dwie </w:t>
      </w:r>
      <w:r w:rsidRPr="00850D35">
        <w:t>przerwy po 15 min</w:t>
      </w:r>
      <w:r w:rsidR="00244D52" w:rsidRPr="00850D35">
        <w:t>.</w:t>
      </w:r>
      <w:r w:rsidR="00244D52">
        <w:t xml:space="preserve"> </w:t>
      </w:r>
    </w:p>
    <w:p w:rsidR="00244D52" w:rsidRDefault="00244D52" w:rsidP="00A5481C">
      <w:r>
        <w:t xml:space="preserve">Po zakończeniu szkolenia, wśród uczestników zostanie przeprowadzona ankieta oceny szkolenia. Ankieta stanowi załącznik nr </w:t>
      </w:r>
      <w:r w:rsidR="005F2819">
        <w:t>4</w:t>
      </w:r>
      <w:r>
        <w:t xml:space="preserve"> do wzoru umowy. Wykonanie szkolenia zostanie uznane za należyte, jeżeli wykładowca uzyska średnią arytmetyczną z pytań w punktach I-III nie niższą niż</w:t>
      </w:r>
      <w:r w:rsidR="001B0BBF">
        <w:t xml:space="preserve"> 3,80. Wynik ankiety zostanie uwzględniony w protokołach odbioru poszczególnych szkoleń.</w:t>
      </w:r>
    </w:p>
    <w:p w:rsidR="008D29C2" w:rsidRDefault="008D29C2" w:rsidP="00A5481C">
      <w:pPr>
        <w:pStyle w:val="Nagwek1"/>
      </w:pPr>
      <w:r>
        <w:t>Dodatkowe informacje</w:t>
      </w:r>
    </w:p>
    <w:p w:rsidR="00D278DB" w:rsidRPr="007C5D51" w:rsidRDefault="00D278DB" w:rsidP="00D278DB">
      <w:r>
        <w:t>Według oceny Zamawiającego</w:t>
      </w:r>
      <w:r w:rsidRPr="007C5D51">
        <w:t xml:space="preserve">, szkolenia dla beneficjentów </w:t>
      </w:r>
      <w:r>
        <w:t>RPOWP</w:t>
      </w:r>
      <w:r w:rsidRPr="007C5D51">
        <w:t xml:space="preserve"> nie są usługami kształcenia zawodowego</w:t>
      </w:r>
      <w:r>
        <w:t xml:space="preserve">. W związku z powyższym </w:t>
      </w:r>
      <w:r w:rsidRPr="007C5D51">
        <w:t xml:space="preserve">nie ma </w:t>
      </w:r>
      <w:r>
        <w:t xml:space="preserve">podstaw do </w:t>
      </w:r>
      <w:r w:rsidRPr="007C5D51">
        <w:t xml:space="preserve">zastosowania art. 43 ust. 1 pkt 29 Ustawy o podatku od towarów i usług. </w:t>
      </w:r>
    </w:p>
    <w:p w:rsidR="005F2819" w:rsidRDefault="00276ADB" w:rsidP="00276ADB">
      <w:r>
        <w:t>Zamówienie będzie współfinansowane z Europejskiego Funduszu Społecznego oraz budżetu województwa w ramach Pomocy Technicznej Regionalnego Programu Operacyjnego Województwa Podlaskiego na lata 2014-2020.</w:t>
      </w:r>
    </w:p>
    <w:p w:rsidR="00595D43" w:rsidRPr="00C6342F" w:rsidRDefault="00595D43" w:rsidP="0000118A"/>
    <w:sectPr w:rsidR="00595D43" w:rsidRPr="00C6342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43B" w:rsidRDefault="0026443B" w:rsidP="002B4656">
      <w:pPr>
        <w:spacing w:after="0" w:line="240" w:lineRule="auto"/>
      </w:pPr>
      <w:r>
        <w:separator/>
      </w:r>
    </w:p>
  </w:endnote>
  <w:endnote w:type="continuationSeparator" w:id="0">
    <w:p w:rsidR="0026443B" w:rsidRDefault="0026443B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656" w:rsidRDefault="002B465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C30D99D" wp14:editId="5919326D">
          <wp:simplePos x="0" y="0"/>
          <wp:positionH relativeFrom="column">
            <wp:posOffset>-528320</wp:posOffset>
          </wp:positionH>
          <wp:positionV relativeFrom="paragraph">
            <wp:posOffset>-146050</wp:posOffset>
          </wp:positionV>
          <wp:extent cx="7560000" cy="788400"/>
          <wp:effectExtent l="0" t="0" r="3175" b="0"/>
          <wp:wrapTight wrapText="bothSides">
            <wp:wrapPolygon edited="0">
              <wp:start x="0" y="0"/>
              <wp:lineTo x="0" y="20886"/>
              <wp:lineTo x="21555" y="20886"/>
              <wp:lineTo x="21555" y="0"/>
              <wp:lineTo x="0" y="0"/>
            </wp:wrapPolygon>
          </wp:wrapTight>
          <wp:docPr id="2" name="Obraz 2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43B" w:rsidRDefault="0026443B" w:rsidP="002B4656">
      <w:pPr>
        <w:spacing w:after="0" w:line="240" w:lineRule="auto"/>
      </w:pPr>
      <w:r>
        <w:separator/>
      </w:r>
    </w:p>
  </w:footnote>
  <w:footnote w:type="continuationSeparator" w:id="0">
    <w:p w:rsidR="0026443B" w:rsidRDefault="0026443B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656" w:rsidRDefault="002B465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5895975" cy="51562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3F\firmy\Urząd Marszałkowski\2015.06.03 Materiały Reklamowe\2015-06_papier firmowy\papier firmowy_U-M_monochrom_naglo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7164"/>
    <w:multiLevelType w:val="hybridMultilevel"/>
    <w:tmpl w:val="9A4CC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045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082E67"/>
    <w:multiLevelType w:val="hybridMultilevel"/>
    <w:tmpl w:val="8FAC4F4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022EFF"/>
    <w:multiLevelType w:val="hybridMultilevel"/>
    <w:tmpl w:val="76B2066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1F1E71"/>
    <w:multiLevelType w:val="hybridMultilevel"/>
    <w:tmpl w:val="0C28D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657E8"/>
    <w:multiLevelType w:val="hybridMultilevel"/>
    <w:tmpl w:val="DEEEE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C0B37"/>
    <w:multiLevelType w:val="hybridMultilevel"/>
    <w:tmpl w:val="FF5AE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5785D"/>
    <w:multiLevelType w:val="multilevel"/>
    <w:tmpl w:val="464E850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C21248D"/>
    <w:multiLevelType w:val="multilevel"/>
    <w:tmpl w:val="95CAE2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F230A2D"/>
    <w:multiLevelType w:val="hybridMultilevel"/>
    <w:tmpl w:val="22BCD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24C45"/>
    <w:multiLevelType w:val="multilevel"/>
    <w:tmpl w:val="B7F84A5A"/>
    <w:lvl w:ilvl="0">
      <w:start w:val="1"/>
      <w:numFmt w:val="ordinal"/>
      <w:pStyle w:val="Nagwek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ordinal"/>
      <w:pStyle w:val="Nagwek2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lvlText w:val="%1%2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7B9016B"/>
    <w:multiLevelType w:val="hybridMultilevel"/>
    <w:tmpl w:val="1F2E9C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06B4D"/>
    <w:multiLevelType w:val="hybridMultilevel"/>
    <w:tmpl w:val="574EE14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FF903E7"/>
    <w:multiLevelType w:val="hybridMultilevel"/>
    <w:tmpl w:val="E594F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07845"/>
    <w:multiLevelType w:val="hybridMultilevel"/>
    <w:tmpl w:val="6A28F30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0CF7CFA"/>
    <w:multiLevelType w:val="hybridMultilevel"/>
    <w:tmpl w:val="070EEE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EB6C4D"/>
    <w:multiLevelType w:val="hybridMultilevel"/>
    <w:tmpl w:val="36B06ED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6B67D28"/>
    <w:multiLevelType w:val="hybridMultilevel"/>
    <w:tmpl w:val="5880B846"/>
    <w:lvl w:ilvl="0" w:tplc="A42EF85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F9F838E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6F729A4"/>
    <w:multiLevelType w:val="multilevel"/>
    <w:tmpl w:val="633EA6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A9D2DC2"/>
    <w:multiLevelType w:val="hybridMultilevel"/>
    <w:tmpl w:val="2F8C7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34EA5"/>
    <w:multiLevelType w:val="hybridMultilevel"/>
    <w:tmpl w:val="C68A2AD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000480A"/>
    <w:multiLevelType w:val="hybridMultilevel"/>
    <w:tmpl w:val="DC02C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832CB"/>
    <w:multiLevelType w:val="hybridMultilevel"/>
    <w:tmpl w:val="8B34C6A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5957EF3"/>
    <w:multiLevelType w:val="hybridMultilevel"/>
    <w:tmpl w:val="1C7E4E4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A1772CD"/>
    <w:multiLevelType w:val="hybridMultilevel"/>
    <w:tmpl w:val="F080FAC8"/>
    <w:lvl w:ilvl="0" w:tplc="E6B6858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0055E"/>
    <w:multiLevelType w:val="hybridMultilevel"/>
    <w:tmpl w:val="2E3AC3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076EE"/>
    <w:multiLevelType w:val="multilevel"/>
    <w:tmpl w:val="5F3C1E9A"/>
    <w:lvl w:ilvl="0">
      <w:start w:val="1"/>
      <w:numFmt w:val="ordin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DA84136"/>
    <w:multiLevelType w:val="hybridMultilevel"/>
    <w:tmpl w:val="C42080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75042"/>
    <w:multiLevelType w:val="hybridMultilevel"/>
    <w:tmpl w:val="AC584DA0"/>
    <w:lvl w:ilvl="0" w:tplc="5F80260C">
      <w:start w:val="1"/>
      <w:numFmt w:val="ordinal"/>
      <w:suff w:val="space"/>
      <w:lvlText w:val="2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EB00FD"/>
    <w:multiLevelType w:val="hybridMultilevel"/>
    <w:tmpl w:val="3508B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71558"/>
    <w:multiLevelType w:val="hybridMultilevel"/>
    <w:tmpl w:val="15EC8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86532"/>
    <w:multiLevelType w:val="hybridMultilevel"/>
    <w:tmpl w:val="E7E01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27865"/>
    <w:multiLevelType w:val="hybridMultilevel"/>
    <w:tmpl w:val="05643D6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CCB657F"/>
    <w:multiLevelType w:val="hybridMultilevel"/>
    <w:tmpl w:val="2F785C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F6E27CD"/>
    <w:multiLevelType w:val="hybridMultilevel"/>
    <w:tmpl w:val="37482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F7262D"/>
    <w:multiLevelType w:val="hybridMultilevel"/>
    <w:tmpl w:val="952A1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957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D63760"/>
    <w:multiLevelType w:val="hybridMultilevel"/>
    <w:tmpl w:val="5A8AC42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7825080C"/>
    <w:multiLevelType w:val="hybridMultilevel"/>
    <w:tmpl w:val="D3F28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B52E7"/>
    <w:multiLevelType w:val="hybridMultilevel"/>
    <w:tmpl w:val="47DC5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4"/>
  </w:num>
  <w:num w:numId="3">
    <w:abstractNumId w:val="9"/>
  </w:num>
  <w:num w:numId="4">
    <w:abstractNumId w:val="15"/>
  </w:num>
  <w:num w:numId="5">
    <w:abstractNumId w:val="2"/>
  </w:num>
  <w:num w:numId="6">
    <w:abstractNumId w:val="8"/>
  </w:num>
  <w:num w:numId="7">
    <w:abstractNumId w:val="36"/>
  </w:num>
  <w:num w:numId="8">
    <w:abstractNumId w:val="18"/>
  </w:num>
  <w:num w:numId="9">
    <w:abstractNumId w:val="11"/>
  </w:num>
  <w:num w:numId="10">
    <w:abstractNumId w:val="28"/>
  </w:num>
  <w:num w:numId="11">
    <w:abstractNumId w:val="31"/>
  </w:num>
  <w:num w:numId="12">
    <w:abstractNumId w:val="28"/>
    <w:lvlOverride w:ilvl="0">
      <w:startOverride w:val="1"/>
    </w:lvlOverride>
  </w:num>
  <w:num w:numId="13">
    <w:abstractNumId w:val="28"/>
    <w:lvlOverride w:ilvl="0">
      <w:startOverride w:val="1"/>
    </w:lvlOverride>
  </w:num>
  <w:num w:numId="14">
    <w:abstractNumId w:val="28"/>
    <w:lvlOverride w:ilvl="0">
      <w:startOverride w:val="1"/>
    </w:lvlOverride>
  </w:num>
  <w:num w:numId="15">
    <w:abstractNumId w:val="7"/>
  </w:num>
  <w:num w:numId="16">
    <w:abstractNumId w:val="0"/>
  </w:num>
  <w:num w:numId="17">
    <w:abstractNumId w:val="26"/>
  </w:num>
  <w:num w:numId="18">
    <w:abstractNumId w:val="32"/>
  </w:num>
  <w:num w:numId="19">
    <w:abstractNumId w:val="10"/>
  </w:num>
  <w:num w:numId="20">
    <w:abstractNumId w:val="16"/>
  </w:num>
  <w:num w:numId="21">
    <w:abstractNumId w:val="20"/>
  </w:num>
  <w:num w:numId="22">
    <w:abstractNumId w:val="21"/>
  </w:num>
  <w:num w:numId="23">
    <w:abstractNumId w:val="37"/>
  </w:num>
  <w:num w:numId="24">
    <w:abstractNumId w:val="29"/>
  </w:num>
  <w:num w:numId="25">
    <w:abstractNumId w:val="3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4"/>
  </w:num>
  <w:num w:numId="29">
    <w:abstractNumId w:val="33"/>
  </w:num>
  <w:num w:numId="30">
    <w:abstractNumId w:val="30"/>
  </w:num>
  <w:num w:numId="31">
    <w:abstractNumId w:val="35"/>
  </w:num>
  <w:num w:numId="32">
    <w:abstractNumId w:val="39"/>
  </w:num>
  <w:num w:numId="33">
    <w:abstractNumId w:val="13"/>
  </w:num>
  <w:num w:numId="34">
    <w:abstractNumId w:val="6"/>
  </w:num>
  <w:num w:numId="35">
    <w:abstractNumId w:val="22"/>
  </w:num>
  <w:num w:numId="36">
    <w:abstractNumId w:val="14"/>
  </w:num>
  <w:num w:numId="37">
    <w:abstractNumId w:val="23"/>
  </w:num>
  <w:num w:numId="38">
    <w:abstractNumId w:val="3"/>
  </w:num>
  <w:num w:numId="39">
    <w:abstractNumId w:val="17"/>
  </w:num>
  <w:num w:numId="40">
    <w:abstractNumId w:val="5"/>
  </w:num>
  <w:num w:numId="41">
    <w:abstractNumId w:val="27"/>
  </w:num>
  <w:num w:numId="42">
    <w:abstractNumId w:val="2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56"/>
    <w:rsid w:val="0000118A"/>
    <w:rsid w:val="00006304"/>
    <w:rsid w:val="0001255A"/>
    <w:rsid w:val="00023DEE"/>
    <w:rsid w:val="00045F86"/>
    <w:rsid w:val="00092C9D"/>
    <w:rsid w:val="00094F0E"/>
    <w:rsid w:val="000A3B7C"/>
    <w:rsid w:val="000B408E"/>
    <w:rsid w:val="000D0D36"/>
    <w:rsid w:val="000D1795"/>
    <w:rsid w:val="000E00FA"/>
    <w:rsid w:val="000F4C40"/>
    <w:rsid w:val="000F548B"/>
    <w:rsid w:val="00103CBC"/>
    <w:rsid w:val="0016444C"/>
    <w:rsid w:val="001730D7"/>
    <w:rsid w:val="001836D1"/>
    <w:rsid w:val="00191D72"/>
    <w:rsid w:val="00196BA2"/>
    <w:rsid w:val="001B0BBF"/>
    <w:rsid w:val="001D08F8"/>
    <w:rsid w:val="001D2D9C"/>
    <w:rsid w:val="00224AE2"/>
    <w:rsid w:val="00225620"/>
    <w:rsid w:val="0023765E"/>
    <w:rsid w:val="00244D52"/>
    <w:rsid w:val="0025496B"/>
    <w:rsid w:val="00255FC2"/>
    <w:rsid w:val="00261EB4"/>
    <w:rsid w:val="0026443B"/>
    <w:rsid w:val="00273181"/>
    <w:rsid w:val="00274308"/>
    <w:rsid w:val="00276ADB"/>
    <w:rsid w:val="002846D4"/>
    <w:rsid w:val="002A0495"/>
    <w:rsid w:val="002B4656"/>
    <w:rsid w:val="002C10B8"/>
    <w:rsid w:val="002E69ED"/>
    <w:rsid w:val="002F1F8D"/>
    <w:rsid w:val="002F4F74"/>
    <w:rsid w:val="0030211F"/>
    <w:rsid w:val="00314656"/>
    <w:rsid w:val="003407B4"/>
    <w:rsid w:val="00350F31"/>
    <w:rsid w:val="00372F05"/>
    <w:rsid w:val="00376514"/>
    <w:rsid w:val="003B1784"/>
    <w:rsid w:val="003E13C6"/>
    <w:rsid w:val="003E6BB2"/>
    <w:rsid w:val="003F179E"/>
    <w:rsid w:val="00411C2A"/>
    <w:rsid w:val="00413B58"/>
    <w:rsid w:val="0041423C"/>
    <w:rsid w:val="004829E6"/>
    <w:rsid w:val="004878D0"/>
    <w:rsid w:val="004907E5"/>
    <w:rsid w:val="004A071D"/>
    <w:rsid w:val="004B3E7D"/>
    <w:rsid w:val="004B553F"/>
    <w:rsid w:val="004C7AE3"/>
    <w:rsid w:val="004E29D0"/>
    <w:rsid w:val="004F1760"/>
    <w:rsid w:val="004F38D0"/>
    <w:rsid w:val="0050301B"/>
    <w:rsid w:val="005330EB"/>
    <w:rsid w:val="00537C10"/>
    <w:rsid w:val="0057145A"/>
    <w:rsid w:val="0058081A"/>
    <w:rsid w:val="00595D43"/>
    <w:rsid w:val="005A02DC"/>
    <w:rsid w:val="005D23E5"/>
    <w:rsid w:val="005D358A"/>
    <w:rsid w:val="005D35DA"/>
    <w:rsid w:val="005E08FB"/>
    <w:rsid w:val="005F2819"/>
    <w:rsid w:val="005F38FF"/>
    <w:rsid w:val="005F5317"/>
    <w:rsid w:val="00605C40"/>
    <w:rsid w:val="00624F06"/>
    <w:rsid w:val="00634BFE"/>
    <w:rsid w:val="006419B1"/>
    <w:rsid w:val="006435D1"/>
    <w:rsid w:val="00646C58"/>
    <w:rsid w:val="00646C7F"/>
    <w:rsid w:val="006659C3"/>
    <w:rsid w:val="00680719"/>
    <w:rsid w:val="00690100"/>
    <w:rsid w:val="00696C5F"/>
    <w:rsid w:val="006C76C5"/>
    <w:rsid w:val="00715C67"/>
    <w:rsid w:val="007247B1"/>
    <w:rsid w:val="0073433F"/>
    <w:rsid w:val="00737C5A"/>
    <w:rsid w:val="007453F6"/>
    <w:rsid w:val="0075093D"/>
    <w:rsid w:val="00766E8A"/>
    <w:rsid w:val="00767014"/>
    <w:rsid w:val="007934E4"/>
    <w:rsid w:val="00793B23"/>
    <w:rsid w:val="00795F75"/>
    <w:rsid w:val="007B1A48"/>
    <w:rsid w:val="007C0A16"/>
    <w:rsid w:val="007C0BA4"/>
    <w:rsid w:val="007C5D51"/>
    <w:rsid w:val="007F401C"/>
    <w:rsid w:val="00805706"/>
    <w:rsid w:val="0082649A"/>
    <w:rsid w:val="00850D35"/>
    <w:rsid w:val="00886880"/>
    <w:rsid w:val="008A5C67"/>
    <w:rsid w:val="008C3D88"/>
    <w:rsid w:val="008C4954"/>
    <w:rsid w:val="008D1327"/>
    <w:rsid w:val="008D29C2"/>
    <w:rsid w:val="008D4B19"/>
    <w:rsid w:val="008F10DA"/>
    <w:rsid w:val="00912D96"/>
    <w:rsid w:val="00946BF4"/>
    <w:rsid w:val="00950283"/>
    <w:rsid w:val="00951B6B"/>
    <w:rsid w:val="00954457"/>
    <w:rsid w:val="0096607E"/>
    <w:rsid w:val="009721F0"/>
    <w:rsid w:val="0098727A"/>
    <w:rsid w:val="009962F3"/>
    <w:rsid w:val="009B00CC"/>
    <w:rsid w:val="009B5670"/>
    <w:rsid w:val="00A02936"/>
    <w:rsid w:val="00A30BF4"/>
    <w:rsid w:val="00A323B1"/>
    <w:rsid w:val="00A32731"/>
    <w:rsid w:val="00A52645"/>
    <w:rsid w:val="00A5481C"/>
    <w:rsid w:val="00A879B1"/>
    <w:rsid w:val="00A902D5"/>
    <w:rsid w:val="00A95EDB"/>
    <w:rsid w:val="00A97357"/>
    <w:rsid w:val="00AA2155"/>
    <w:rsid w:val="00AA725D"/>
    <w:rsid w:val="00AB2EE9"/>
    <w:rsid w:val="00AD56A8"/>
    <w:rsid w:val="00AE6D39"/>
    <w:rsid w:val="00AF0050"/>
    <w:rsid w:val="00B156A6"/>
    <w:rsid w:val="00B205F9"/>
    <w:rsid w:val="00B251E1"/>
    <w:rsid w:val="00B26933"/>
    <w:rsid w:val="00B76204"/>
    <w:rsid w:val="00BA5752"/>
    <w:rsid w:val="00BA7343"/>
    <w:rsid w:val="00BA7A75"/>
    <w:rsid w:val="00BB30DF"/>
    <w:rsid w:val="00BE354C"/>
    <w:rsid w:val="00BE6F47"/>
    <w:rsid w:val="00C1015E"/>
    <w:rsid w:val="00C31FC5"/>
    <w:rsid w:val="00C332EC"/>
    <w:rsid w:val="00C36768"/>
    <w:rsid w:val="00C60C3C"/>
    <w:rsid w:val="00C6342F"/>
    <w:rsid w:val="00C94A8C"/>
    <w:rsid w:val="00CA377A"/>
    <w:rsid w:val="00CB4ECC"/>
    <w:rsid w:val="00CB60CE"/>
    <w:rsid w:val="00CB6FD8"/>
    <w:rsid w:val="00CE19FF"/>
    <w:rsid w:val="00D0242E"/>
    <w:rsid w:val="00D033E8"/>
    <w:rsid w:val="00D21315"/>
    <w:rsid w:val="00D278DB"/>
    <w:rsid w:val="00D4098B"/>
    <w:rsid w:val="00D4153F"/>
    <w:rsid w:val="00D70E52"/>
    <w:rsid w:val="00D97801"/>
    <w:rsid w:val="00DA27FA"/>
    <w:rsid w:val="00DC1FC6"/>
    <w:rsid w:val="00DD066C"/>
    <w:rsid w:val="00DD48DF"/>
    <w:rsid w:val="00DE371E"/>
    <w:rsid w:val="00DF136B"/>
    <w:rsid w:val="00E02293"/>
    <w:rsid w:val="00E06284"/>
    <w:rsid w:val="00E126B0"/>
    <w:rsid w:val="00E50C6F"/>
    <w:rsid w:val="00E522E4"/>
    <w:rsid w:val="00E55BEE"/>
    <w:rsid w:val="00E6157D"/>
    <w:rsid w:val="00E71026"/>
    <w:rsid w:val="00E924FE"/>
    <w:rsid w:val="00E92ED5"/>
    <w:rsid w:val="00ED4E14"/>
    <w:rsid w:val="00F119FF"/>
    <w:rsid w:val="00F26DAF"/>
    <w:rsid w:val="00F52316"/>
    <w:rsid w:val="00F63837"/>
    <w:rsid w:val="00F72129"/>
    <w:rsid w:val="00F7690C"/>
    <w:rsid w:val="00FA5C31"/>
    <w:rsid w:val="00FA71B8"/>
    <w:rsid w:val="00FC0FBC"/>
    <w:rsid w:val="00FC5287"/>
    <w:rsid w:val="00FD6097"/>
    <w:rsid w:val="00FE09CC"/>
    <w:rsid w:val="00FE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C0238BA-6AD3-462E-A9C8-CEF68A85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45F86"/>
    <w:pPr>
      <w:keepNext/>
      <w:keepLines/>
      <w:numPr>
        <w:numId w:val="19"/>
      </w:numPr>
      <w:spacing w:after="0"/>
      <w:outlineLvl w:val="0"/>
    </w:pPr>
    <w:rPr>
      <w:rFonts w:eastAsiaTheme="majorEastAsia" w:cstheme="majorBidi"/>
      <w:b/>
      <w:bCs/>
      <w:color w:val="17365D" w:themeColor="text2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481C"/>
    <w:pPr>
      <w:keepNext/>
      <w:keepLines/>
      <w:numPr>
        <w:ilvl w:val="1"/>
        <w:numId w:val="19"/>
      </w:numPr>
      <w:spacing w:before="200" w:after="0"/>
      <w:outlineLvl w:val="1"/>
    </w:pPr>
    <w:rPr>
      <w:rFonts w:eastAsiaTheme="majorEastAsia" w:cstheme="majorBidi"/>
      <w:b/>
      <w:bCs/>
      <w:color w:val="17365D" w:themeColor="text2" w:themeShade="BF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481C"/>
    <w:pPr>
      <w:keepNext/>
      <w:keepLines/>
      <w:numPr>
        <w:ilvl w:val="2"/>
        <w:numId w:val="1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5481C"/>
    <w:pPr>
      <w:keepNext/>
      <w:keepLines/>
      <w:numPr>
        <w:ilvl w:val="3"/>
        <w:numId w:val="1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5481C"/>
    <w:pPr>
      <w:keepNext/>
      <w:keepLines/>
      <w:numPr>
        <w:ilvl w:val="4"/>
        <w:numId w:val="1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481C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481C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5481C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5481C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C1FC6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C1FC6"/>
    <w:rPr>
      <w:rFonts w:eastAsiaTheme="majorEastAsia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045F86"/>
    <w:rPr>
      <w:rFonts w:eastAsiaTheme="majorEastAsia" w:cstheme="majorBidi"/>
      <w:b/>
      <w:bCs/>
      <w:color w:val="17365D" w:themeColor="text2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5481C"/>
    <w:rPr>
      <w:rFonts w:eastAsiaTheme="majorEastAsia" w:cstheme="majorBidi"/>
      <w:b/>
      <w:bCs/>
      <w:color w:val="17365D" w:themeColor="text2" w:themeShade="BF"/>
      <w:sz w:val="24"/>
      <w:szCs w:val="26"/>
    </w:rPr>
  </w:style>
  <w:style w:type="paragraph" w:styleId="Akapitzlist">
    <w:name w:val="List Paragraph"/>
    <w:basedOn w:val="Normalny"/>
    <w:uiPriority w:val="99"/>
    <w:qFormat/>
    <w:rsid w:val="00DD06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D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D1795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6C76C5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548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548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548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48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548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5481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548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19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19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19F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3E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3E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3E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3E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3E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o.wrotapodlasi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po.wrotapodlasia.pl/pl/jak_skorzystac_z_programu/pobierz_wzory_dokumentow/podrecznik-beneficjenta-sl2014-efr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po.wrotapodlasia.pl/pl/jak_skorzystac_z_programu/pobierz_wzory_dokumentow/podrecznik-beneficjenta-sl2014-efs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5073E-5913-487A-809D-C4BD87AC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3</Pages>
  <Words>843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Chwaszczewska Izabella Marta</cp:lastModifiedBy>
  <cp:revision>91</cp:revision>
  <cp:lastPrinted>2020-03-12T07:10:00Z</cp:lastPrinted>
  <dcterms:created xsi:type="dcterms:W3CDTF">2015-06-23T10:49:00Z</dcterms:created>
  <dcterms:modified xsi:type="dcterms:W3CDTF">2020-03-12T07:23:00Z</dcterms:modified>
</cp:coreProperties>
</file>