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38"/>
        <w:gridCol w:w="6387"/>
        <w:gridCol w:w="1559"/>
      </w:tblGrid>
      <w:tr w:rsidR="007A6411">
        <w:trPr>
          <w:trHeight w:val="147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411" w:rsidRDefault="007A6411">
            <w:pPr>
              <w:widowControl w:val="0"/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left:0;text-align:left;margin-left:0;margin-top:0;width:50pt;height:50pt;z-index:251658240;visibility:hidden">
                  <o:lock v:ext="edit" selection="t"/>
                </v:shape>
              </w:pict>
            </w:r>
            <w:r>
              <w:rPr>
                <w:noProof/>
                <w:lang w:eastAsia="pl-PL"/>
              </w:rPr>
              <w:pict>
                <v:shape id="Obraz 2" o:spid="_x0000_s1027" type="#_x0000_t75" style="position:absolute;left:0;text-align:left;margin-left:0;margin-top:0;width:56.95pt;height:74.95pt;z-index:251659264;visibility:visible;mso-wrap-style:none;mso-position-vertical:top;v-text-anchor:middle" strokecolor="#3465a4">
                  <v:stroke joinstyle="round"/>
                  <v:imagedata r:id="rId4" o:title=""/>
                </v:shape>
              </w:pict>
            </w:r>
          </w:p>
        </w:tc>
        <w:tc>
          <w:tcPr>
            <w:tcW w:w="6387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7A6411" w:rsidRDefault="007A6411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sz w:val="8"/>
                <w:szCs w:val="8"/>
              </w:rPr>
            </w:pPr>
          </w:p>
          <w:p w:rsidR="007A6411" w:rsidRDefault="007A6411">
            <w:pPr>
              <w:widowControl w:val="0"/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Samodzielny Publiczny Zakład Opieki Zdrowotnej</w:t>
            </w:r>
          </w:p>
          <w:p w:rsidR="007A6411" w:rsidRDefault="007A6411">
            <w:pPr>
              <w:widowControl w:val="0"/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Ministerstwa Spraw Wewnętrznych i Administracji </w:t>
            </w:r>
          </w:p>
          <w:p w:rsidR="007A6411" w:rsidRDefault="007A6411">
            <w:pPr>
              <w:widowControl w:val="0"/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Białymstoku </w:t>
            </w:r>
          </w:p>
          <w:p w:rsidR="007A6411" w:rsidRDefault="007A6411">
            <w:pPr>
              <w:widowControl w:val="0"/>
              <w:tabs>
                <w:tab w:val="center" w:pos="5251"/>
                <w:tab w:val="right" w:pos="9072"/>
              </w:tabs>
              <w:ind w:right="70"/>
              <w:jc w:val="center"/>
            </w:pPr>
            <w:r>
              <w:rPr>
                <w:rFonts w:ascii="Arial" w:hAnsi="Arial" w:cs="Arial"/>
                <w:b/>
              </w:rPr>
              <w:t>im. Mariana Zyndrama- Kościałkowskiego</w:t>
            </w:r>
          </w:p>
          <w:p w:rsidR="007A6411" w:rsidRDefault="007A6411">
            <w:pPr>
              <w:widowControl w:val="0"/>
              <w:tabs>
                <w:tab w:val="center" w:pos="4536"/>
                <w:tab w:val="right" w:pos="9072"/>
              </w:tabs>
              <w:ind w:right="70"/>
              <w:jc w:val="center"/>
            </w:pPr>
          </w:p>
          <w:p w:rsidR="007A6411" w:rsidRDefault="007A6411">
            <w:pPr>
              <w:widowControl w:val="0"/>
              <w:tabs>
                <w:tab w:val="right" w:pos="9072"/>
              </w:tabs>
              <w:ind w:right="70"/>
            </w:pPr>
            <w:r>
              <w:rPr>
                <w:rFonts w:ascii="Arial" w:hAnsi="Arial" w:cs="Arial"/>
                <w:b/>
              </w:rPr>
              <w:t xml:space="preserve">                  15-471 Białystok   ul. Fabryczna 27</w:t>
            </w:r>
          </w:p>
          <w:p w:rsidR="007A6411" w:rsidRDefault="007A6411">
            <w:pPr>
              <w:widowControl w:val="0"/>
              <w:tabs>
                <w:tab w:val="right" w:pos="9072"/>
              </w:tabs>
              <w:ind w:right="70"/>
            </w:pPr>
            <w:r>
              <w:rPr>
                <w:rFonts w:ascii="Arial" w:hAnsi="Arial" w:cs="Arial"/>
                <w:b/>
              </w:rPr>
              <w:t xml:space="preserve">            Tel. 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(47) 710 41 00    fax: (47) 710 41 01</w:t>
            </w:r>
          </w:p>
          <w:p w:rsidR="007A6411" w:rsidRDefault="007A6411">
            <w:pPr>
              <w:widowControl w:val="0"/>
              <w:tabs>
                <w:tab w:val="right" w:pos="9072"/>
              </w:tabs>
              <w:ind w:right="70"/>
            </w:pPr>
            <w:r>
              <w:rPr>
                <w:rFonts w:ascii="Arial" w:hAnsi="Arial" w:cs="Arial"/>
              </w:rPr>
              <w:t xml:space="preserve">             NIP   542-25-13-061   REGON 050637922</w:t>
            </w:r>
          </w:p>
          <w:p w:rsidR="007A6411" w:rsidRDefault="007A6411">
            <w:pPr>
              <w:widowControl w:val="0"/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A6411" w:rsidRDefault="007A6411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eastAsia="pl-PL"/>
              </w:rPr>
              <w:pict>
                <v:shape id="Obraz 18" o:spid="_x0000_s1028" type="#_x0000_t75" style="position:absolute;left:0;text-align:left;margin-left:.35pt;margin-top:25pt;width:69.65pt;height:70.3pt;z-index:251660288;visibility:visible;mso-wrap-style:none;mso-position-horizontal-relative:text;mso-position-vertical-relative:text;v-text-anchor:middle" strokecolor="#3465a4">
                  <v:stroke joinstyle="round"/>
                  <v:imagedata r:id="rId5" o:title=""/>
                  <w10:wrap type="square"/>
                </v:shape>
              </w:pict>
            </w:r>
          </w:p>
        </w:tc>
      </w:tr>
    </w:tbl>
    <w:p w:rsidR="007A6411" w:rsidRDefault="007A6411">
      <w:pPr>
        <w:spacing w:after="0" w:line="24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Białystok, dnia 5 stycznia 2022 r.</w:t>
      </w:r>
    </w:p>
    <w:p w:rsidR="007A6411" w:rsidRDefault="007A6411">
      <w:pPr>
        <w:rPr>
          <w:rFonts w:cs="Calibri"/>
          <w:b/>
          <w:bCs/>
        </w:rPr>
      </w:pPr>
    </w:p>
    <w:p w:rsidR="007A6411" w:rsidRDefault="007A6411">
      <w:pPr>
        <w:rPr>
          <w:rFonts w:cs="Calibri"/>
          <w:b/>
          <w:bCs/>
        </w:rPr>
      </w:pPr>
      <w:r>
        <w:rPr>
          <w:b/>
        </w:rPr>
        <w:t>DZP.2344.50.2021</w:t>
      </w:r>
    </w:p>
    <w:p w:rsidR="007A6411" w:rsidRDefault="007A6411">
      <w:pPr>
        <w:pStyle w:val="Standard"/>
        <w:jc w:val="center"/>
        <w:rPr>
          <w:rFonts w:ascii="Calibri" w:hAnsi="Calibri" w:cs="Calibri"/>
          <w:b/>
          <w:kern w:val="0"/>
          <w:lang w:eastAsia="en-US" w:bidi="ar-SA"/>
        </w:rPr>
      </w:pPr>
      <w:r>
        <w:rPr>
          <w:rFonts w:ascii="Calibri" w:hAnsi="Calibri" w:cs="Calibri"/>
          <w:b/>
          <w:kern w:val="0"/>
          <w:lang w:eastAsia="en-US" w:bidi="ar-SA"/>
        </w:rPr>
        <w:t xml:space="preserve">                                                                                                         Wszyscy Wykonawcy</w:t>
      </w:r>
    </w:p>
    <w:p w:rsidR="007A6411" w:rsidRDefault="007A6411">
      <w:pPr>
        <w:spacing w:after="0" w:line="240" w:lineRule="auto"/>
        <w:rPr>
          <w:rFonts w:cs="Calibri"/>
          <w:b/>
          <w:bCs/>
        </w:rPr>
      </w:pPr>
    </w:p>
    <w:p w:rsidR="007A6411" w:rsidRDefault="007A6411">
      <w:pPr>
        <w:pStyle w:val="Standard"/>
        <w:jc w:val="both"/>
      </w:pPr>
      <w:r>
        <w:rPr>
          <w:rFonts w:ascii="Calibri" w:hAnsi="Calibri" w:cs="Calibri"/>
          <w:kern w:val="0"/>
          <w:lang w:eastAsia="en-US" w:bidi="ar-SA"/>
        </w:rPr>
        <w:t xml:space="preserve">Dotyczy: 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przetargu nieograniczonego na dostawę sprzętu jednorazowego użytku.</w:t>
      </w:r>
    </w:p>
    <w:p w:rsidR="007A6411" w:rsidRDefault="007A6411">
      <w:pPr>
        <w:jc w:val="both"/>
        <w:rPr>
          <w:rFonts w:cs="Calibri"/>
        </w:rPr>
      </w:pPr>
    </w:p>
    <w:p w:rsidR="007A6411" w:rsidRDefault="007A6411">
      <w:pPr>
        <w:pStyle w:val="Standard"/>
        <w:jc w:val="both"/>
        <w:rPr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  <w:lang w:eastAsia="en-US" w:bidi="ar-SA"/>
        </w:rPr>
        <w:t>Zamawiający,  SP ZOZ MSWiA w Białymstoku im. Mariana Zyndrama-Kościałkowskiego, uprzejmie informuje, iż do prowadzonego zamówienia wpłynęły następujące pytania o wyjaśnienie treści SWZ:</w:t>
      </w:r>
    </w:p>
    <w:p w:rsidR="007A6411" w:rsidRDefault="007A6411">
      <w:pPr>
        <w:spacing w:after="0" w:line="240" w:lineRule="auto"/>
        <w:rPr>
          <w:rFonts w:cs="Calibri"/>
          <w:b/>
          <w:bCs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10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Pak 10 poz 1 oczekuje użyczenia klipsownicy do zabiegów klasycznych czy laparoskopowych?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oczekuje użyczenia  klipsownicy w zależności od rozmiaru. Klasyczna do rozmiaru M i dwie laparoskopowe  M-L </w:t>
      </w:r>
    </w:p>
    <w:p w:rsidR="007A6411" w:rsidRDefault="007A6411">
      <w:pPr>
        <w:spacing w:after="0" w:line="240" w:lineRule="auto"/>
        <w:jc w:val="both"/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10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w Pak 10 Zamawiajacy w szacunkowej wielkości zamówienia ma na myśli pojedyńcze sztuki klipsów czy magazynki (po 6 sztuk)?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oczekuje pojedynczych sztuk klipsów tj. 360 szt.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SWZ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 rozporządzeniu ministra zdrowia z dnia 5 listopada 2010 zamieszczonego w Dzienniku Ustaw nr 215, poz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sercem lub centralnym układem krążenia podniesiono ten wymóg do posiadania klasy wyższej czyli klasy III. Czy zgodnie z powyższym rozporządzeniem, przepisami oraz aktualnymi standardami medycznymi Zamawiający w pak 10 wymaga, by klipsy jako wyroby medyczne stosowane w Państwa szpitalu, przeznaczone do użytku w bezpośrednim kontakcie z sercem lub centralnym układem krążenia (wszystkimi głównymi naczyniami krwionośnymi, w tym: żyły płucne, tętnice płucne, żyły sercowe, tętnice wieńcowe, tętnice szyjne (wspólne, wewnętrzne i zewnętrzne), tętnice mózgowe, tętnice ramienno-głowowe, aorta (wszystkie segmenty aorty), dolna i górna żyła główna i wspólne tętnice biodrowe), posiadały klasę III?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wymaga klasy III.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SWZ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Wychodząc na przeciw potrzebom Zamawiającego, zwracamy się z prośbą w Pak 10 o możliwość zastosowania papierowej części blistra (magazynku), która zawiera wszystkie wymagane informacje zawarte w powyższej ustawie (nr referencyjny, numer serii, datę ważności i produkcji, nazwę wytwórcy itd.) celem możliwości wklejenia do kartoteki pacjenta?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wyraża zgodę.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39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Zamawiający w SWZ dopuszcza rozwiązania równoważne. Czy mając na względzie zasadę efektywności i równoważności Zamawiający dopuści porty o niewielkich różnicach technicznych lecz tej samej lub lepszej funkcjonalności, różnice podane w nawiasach: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a) Port infuzyjny kompatybilny z MRI, zapakowany wspólnie z akcesoriami: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jednokomorowy port infuzyjny kształt delta, komora tytanowa, obudowa epoksydowo-</w:t>
      </w:r>
      <w:r>
        <w:rPr>
          <w:rFonts w:cs="Calibri"/>
        </w:rPr>
        <w:br/>
        <w:t>-żywicza(obudowa wykonana z polimeru), płaska membrana do 3000 nakłuć, wysokość portu do 12,5mm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- cewnik silikonowy dł. 600mm(500mm- długość wystarczająca do założenia portu) z oznakowaniem długości co </w:t>
      </w:r>
      <w:smartTag w:uri="urn:schemas-microsoft-com:office:smarttags" w:element="metricconverter">
        <w:smartTagPr>
          <w:attr w:name="ProductID" w:val="1 cm"/>
        </w:smartTagPr>
        <w:r>
          <w:rPr>
            <w:rFonts w:cs="Calibri"/>
          </w:rPr>
          <w:t>1 cm</w:t>
        </w:r>
      </w:smartTag>
      <w:r>
        <w:rPr>
          <w:rFonts w:cs="Calibri"/>
        </w:rPr>
        <w:t xml:space="preserve"> z opisem co 5cm, cewnik zakończony łącznikiem Luer(bezpieczne zabezpieczenie), średnica wewnętrzna cewnika 1,0(1,05 - nie zmienia funkcjonalności) i 1,1, mm, średnica zewnętrzna cewnika 2,2 i 2,8mm (wymagane porty z cewnikami 6,5 i </w:t>
      </w:r>
      <w:smartTag w:uri="urn:schemas-microsoft-com:office:smarttags" w:element="metricconverter">
        <w:smartTagPr>
          <w:attr w:name="ProductID" w:val="8,5F"/>
        </w:smartTagPr>
        <w:r>
          <w:rPr>
            <w:rFonts w:cs="Calibri"/>
          </w:rPr>
          <w:t>8,5F</w:t>
        </w:r>
      </w:smartTag>
      <w:r>
        <w:rPr>
          <w:rFonts w:cs="Calibri"/>
        </w:rPr>
        <w:t>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igła do nakłucia membrany portu ze skrzydełkami 20G/20mm (zakrzywiona)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drut prowadzący typu J w 'podajniku' (w rurce zawieniętej w 'ślimaka')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tunelizator (pręt do tunelizowania, tępo zakończony)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rozrywalna osłonka wprowadzająca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- 10ml trzyczęściowa strzykawka wolna do latexu (zestaw akcesoriów wprowadzających składający się z: - strzykawka 10ml, igła Seldingera 18G, jedna igła prosta G22x35 do przepłukania portu, drut prowadnik J w podajniku, łącznik z zabezpieczeniem przeciw załamaniu się cewnika, rozszerzacz naczynia z osłonką rozrywalną, tunelizator o tępych zakończeniach)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lub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b) Port infuzyjny kompatybilny z MRI, zapakowany wspólnie z akcesoriami: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jednokomorowy port infuzyjny kształt delta(kształt stożka,  , komora tytanowa, obudowa epoksydowo-żywicza(komora i obudowa wykonane z utwardzanego tworzywa wysokosprawnego- Polisulfon- materiał kompozytowy podobnie jak epoksyd wykonany z żywicy epoksydowej- zachowane właściwości równoważne, z wytrzymałością do 6 Tesla- parametr lepszy) , płaska membrana do 3000 nakłuć, wysokość portu do 12,5mm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- cewnik silikonowy(poliuretanowym) dł. 600mm(630mm) z oznakowaniem długości co </w:t>
      </w:r>
      <w:smartTag w:uri="urn:schemas-microsoft-com:office:smarttags" w:element="metricconverter">
        <w:smartTagPr>
          <w:attr w:name="ProductID" w:val="1 cm"/>
        </w:smartTagPr>
        <w:r>
          <w:rPr>
            <w:rFonts w:cs="Calibri"/>
          </w:rPr>
          <w:t>1 cm</w:t>
        </w:r>
      </w:smartTag>
      <w:r>
        <w:rPr>
          <w:rFonts w:cs="Calibri"/>
        </w:rPr>
        <w:t xml:space="preserve"> z opisem co 5cm, cewnik zakończony łącznikiem Luer(bezpieczne zakończenie ), średnica wewnętrzna cewnika 1,0 i 1,1,(1,27 i 1,27- nie zmienia fuknkcjonalanosci ) mm, średnica zewnętrzna cewnika 2,2 i 2,8mm(2,08 i 2,08) (wymagane porty z cewnikami 6,5 i </w:t>
      </w:r>
      <w:smartTag w:uri="urn:schemas-microsoft-com:office:smarttags" w:element="metricconverter">
        <w:smartTagPr>
          <w:attr w:name="ProductID" w:val="8,5F"/>
        </w:smartTagPr>
        <w:r>
          <w:rPr>
            <w:rFonts w:cs="Calibri"/>
          </w:rPr>
          <w:t>8,5F</w:t>
        </w:r>
      </w:smartTag>
      <w:r>
        <w:rPr>
          <w:rFonts w:cs="Calibri"/>
        </w:rPr>
        <w:t>)(</w:t>
      </w:r>
      <w:smartTag w:uri="urn:schemas-microsoft-com:office:smarttags" w:element="metricconverter">
        <w:smartTagPr>
          <w:attr w:name="ProductID" w:val="6F"/>
        </w:smartTagPr>
        <w:r>
          <w:rPr>
            <w:rFonts w:cs="Calibri"/>
          </w:rPr>
          <w:t>6F</w:t>
        </w:r>
      </w:smartTag>
      <w:r>
        <w:rPr>
          <w:rFonts w:cs="Calibri"/>
        </w:rPr>
        <w:t xml:space="preserve"> i 8F- nie zmienia funkcjonalności)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igła do nakłucia membrany portu ze skrzydełkami 20G/20mm (zakrzywiona)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drut prowadzący typu J w 'podajniku' (w rurce zawieniętej w 'ślimaka')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tunelizator (pręt do tunelizowania, tępo zakończony)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- rozrywalna osłonka wprowadzająca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- 10ml trzyczęściowa strzykawka wolna do latexu (wyposażenie: mechanizm mocujący cewnik igła tępa, igła hubera zakrzywina </w:t>
      </w:r>
      <w:smartTag w:uri="urn:schemas-microsoft-com:office:smarttags" w:element="metricconverter">
        <w:smartTagPr>
          <w:attr w:name="ProductID" w:val="22 g"/>
        </w:smartTagPr>
        <w:r>
          <w:rPr>
            <w:rFonts w:cs="Calibri"/>
          </w:rPr>
          <w:t>22 g</w:t>
        </w:r>
      </w:smartTag>
      <w:r>
        <w:rPr>
          <w:rFonts w:cs="Calibri"/>
        </w:rPr>
        <w:t xml:space="preserve">, Igła prosta </w:t>
      </w:r>
      <w:smartTag w:uri="urn:schemas-microsoft-com:office:smarttags" w:element="metricconverter">
        <w:smartTagPr>
          <w:attr w:name="ProductID" w:val="22 g"/>
        </w:smartTagPr>
        <w:r>
          <w:rPr>
            <w:rFonts w:cs="Calibri"/>
          </w:rPr>
          <w:t>22 g</w:t>
        </w:r>
      </w:smartTag>
      <w:r>
        <w:rPr>
          <w:rFonts w:cs="Calibri"/>
        </w:rPr>
        <w:t xml:space="preserve">, igła wprowadzająca </w:t>
      </w:r>
      <w:smartTag w:uri="urn:schemas-microsoft-com:office:smarttags" w:element="metricconverter">
        <w:smartTagPr>
          <w:attr w:name="ProductID" w:val="18 G"/>
        </w:smartTagPr>
        <w:r>
          <w:rPr>
            <w:rFonts w:cs="Calibri"/>
          </w:rPr>
          <w:t>18 G</w:t>
        </w:r>
      </w:smartTag>
      <w:r>
        <w:rPr>
          <w:rFonts w:cs="Calibri"/>
        </w:rPr>
        <w:t>, rozrywalna koszulka, prowadnica)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 ale nie wymaga. </w:t>
      </w: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39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Zaproponowano dwa typy portów do wyboru, w przypadku odpowiedzi odmownej prosimy o uzasadnienie czym kierował się Zamawiający i który z parametrów nie został uznany jako równoważny i dlaczego?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udzielił odpowiedzi w pytaniu powyżej.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Czy Zamawiający dopuści w Pakiecie nr 21: Siatkę, polipropylenową, monofilamentową, niewchłanialną, o dwukierunkowej elastyczności, grubość </w:t>
      </w:r>
      <w:smartTag w:uri="urn:schemas-microsoft-com:office:smarttags" w:element="metricconverter">
        <w:smartTagPr>
          <w:attr w:name="ProductID" w:val="0,40 mm"/>
        </w:smartTagPr>
        <w:r>
          <w:rPr>
            <w:rFonts w:cs="Calibri"/>
          </w:rPr>
          <w:t>0,40 mm</w:t>
        </w:r>
      </w:smartTag>
      <w:r>
        <w:rPr>
          <w:rFonts w:cs="Calibri"/>
        </w:rPr>
        <w:t>, gramatura 48 g/m², nie prasowana termicznie w rozmiarach: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Poz. 1 – 10 x15 cm (specyfikacja wymaga 11x15 cm),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Poz. 2 – 8 x15 cm (specyfikacja wymaga 10x13 cm)?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razie wezwania wyrazi zgodę na dostarczenie próbki niesterylnej w ilości 1 szt. do Pakietu 21?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Wyraża zgodę.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42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Czy Zamawiający dopuści w Pakiecie nr 42, poz. nr 1: Zestaw do leczenia zaburzeń statyki dna miednicy mniejszej składający się z siatki jednorodnej, niewchłanialnej, o anatomicznym kształcie, trapez 4 ramionami, pokrytymi plastikową osłonką, monofilament, polipropylen, grubość siatki </w:t>
      </w:r>
      <w:smartTag w:uri="urn:schemas-microsoft-com:office:smarttags" w:element="metricconverter">
        <w:smartTagPr>
          <w:attr w:name="ProductID" w:val="0,33 mm"/>
        </w:smartTagPr>
        <w:r>
          <w:rPr>
            <w:rFonts w:cs="Calibri"/>
          </w:rPr>
          <w:t>0,33 mm</w:t>
        </w:r>
      </w:smartTag>
      <w:r>
        <w:rPr>
          <w:rFonts w:cs="Calibri"/>
        </w:rPr>
        <w:t xml:space="preserve">, gramatura 48 g/m2, porowatość 84%, długość ramion: górne </w:t>
      </w:r>
      <w:smartTag w:uri="urn:schemas-microsoft-com:office:smarttags" w:element="metricconverter">
        <w:smartTagPr>
          <w:attr w:name="ProductID" w:val="38 cm"/>
        </w:smartTagPr>
        <w:r>
          <w:rPr>
            <w:rFonts w:cs="Calibri"/>
          </w:rPr>
          <w:t>38 cm</w:t>
        </w:r>
      </w:smartTag>
      <w:r>
        <w:rPr>
          <w:rFonts w:cs="Calibri"/>
        </w:rPr>
        <w:t xml:space="preserve">, dolne </w:t>
      </w:r>
      <w:smartTag w:uri="urn:schemas-microsoft-com:office:smarttags" w:element="metricconverter">
        <w:smartTagPr>
          <w:attr w:name="ProductID" w:val="45 cm"/>
        </w:smartTagPr>
        <w:r>
          <w:rPr>
            <w:rFonts w:cs="Calibri"/>
          </w:rPr>
          <w:t>45 cm</w:t>
        </w:r>
      </w:smartTag>
      <w:r>
        <w:rPr>
          <w:rFonts w:cs="Calibri"/>
        </w:rPr>
        <w:t xml:space="preserve">, wysokość implantu </w:t>
      </w:r>
      <w:smartTag w:uri="urn:schemas-microsoft-com:office:smarttags" w:element="metricconverter">
        <w:smartTagPr>
          <w:attr w:name="ProductID" w:val="8 cm"/>
        </w:smartTagPr>
        <w:r>
          <w:rPr>
            <w:rFonts w:cs="Calibri"/>
          </w:rPr>
          <w:t>8 cm</w:t>
        </w:r>
      </w:smartTag>
      <w:r>
        <w:rPr>
          <w:rFonts w:cs="Calibri"/>
        </w:rPr>
        <w:t xml:space="preserve"> (odległość między ramionami), podstawa górna </w:t>
      </w:r>
      <w:smartTag w:uri="urn:schemas-microsoft-com:office:smarttags" w:element="metricconverter">
        <w:smartTagPr>
          <w:attr w:name="ProductID" w:val="5 cm"/>
        </w:smartTagPr>
        <w:r>
          <w:rPr>
            <w:rFonts w:cs="Calibri"/>
          </w:rPr>
          <w:t>5 cm</w:t>
        </w:r>
      </w:smartTag>
      <w:r>
        <w:rPr>
          <w:rFonts w:cs="Calibri"/>
        </w:rPr>
        <w:t xml:space="preserve">, dolna </w:t>
      </w:r>
      <w:smartTag w:uri="urn:schemas-microsoft-com:office:smarttags" w:element="metricconverter">
        <w:smartTagPr>
          <w:attr w:name="ProductID" w:val="8 cm"/>
        </w:smartTagPr>
        <w:r>
          <w:rPr>
            <w:rFonts w:cs="Calibri"/>
          </w:rPr>
          <w:t>8 cm</w:t>
        </w:r>
      </w:smartTag>
      <w:r>
        <w:rPr>
          <w:rFonts w:cs="Calibri"/>
        </w:rPr>
        <w:t>, wytrzymałość na rozciąganie 70 N/cm, wykonanej w technologii quadriaxial (geometria romboidalna, obecność włókien skośnych, podwójna nić wzmacniająca), brzegi zakończone bezpiecznymi pętelkami?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Pakiet nr 42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Czy Zamawiający dopuści w Pakiecie nr 42, poz. nr 2 taśmę do leczenia wysiłkowego nietrzymania moczu u kobiet, polipropylenową, monofilamentową, niewchłanialną z plastikową osłonką na taśmie, długość </w:t>
      </w:r>
      <w:smartTag w:uri="urn:schemas-microsoft-com:office:smarttags" w:element="metricconverter">
        <w:smartTagPr>
          <w:attr w:name="ProductID" w:val="45 cm"/>
        </w:smartTagPr>
        <w:r>
          <w:rPr>
            <w:rFonts w:cs="Calibri"/>
          </w:rPr>
          <w:t>45 cm</w:t>
        </w:r>
      </w:smartTag>
      <w:r>
        <w:rPr>
          <w:rFonts w:cs="Calibri"/>
        </w:rPr>
        <w:t xml:space="preserve">, szerokość </w:t>
      </w:r>
      <w:smartTag w:uri="urn:schemas-microsoft-com:office:smarttags" w:element="metricconverter">
        <w:smartTagPr>
          <w:attr w:name="ProductID" w:val="1,1 cm"/>
        </w:smartTagPr>
        <w:r>
          <w:rPr>
            <w:rFonts w:cs="Calibri"/>
          </w:rPr>
          <w:t>1,1 cm</w:t>
        </w:r>
      </w:smartTag>
      <w:r>
        <w:rPr>
          <w:rFonts w:cs="Calibri"/>
        </w:rPr>
        <w:t xml:space="preserve">, grubość </w:t>
      </w:r>
      <w:smartTag w:uri="urn:schemas-microsoft-com:office:smarttags" w:element="metricconverter">
        <w:smartTagPr>
          <w:attr w:name="ProductID" w:val="0,33 mm"/>
        </w:smartTagPr>
        <w:r>
          <w:rPr>
            <w:rFonts w:cs="Calibri"/>
          </w:rPr>
          <w:t>0,33 mm</w:t>
        </w:r>
      </w:smartTag>
      <w:r>
        <w:rPr>
          <w:rFonts w:cs="Calibri"/>
        </w:rPr>
        <w:t xml:space="preserve">, grubość nici 80 μm, gramatura 48 g/m2, porowatość 84%, wytrzymałość na rozciąganie 70 N/cm, brzegi zakończone bezpiecznymi pętelkami, wykonaną w technologii quadriaxiual (geometria romboidalna, obecność włókien skośnych, podwójna nić wzmacniająca), symetryczne </w:t>
      </w:r>
      <w:smartTag w:uri="urn:schemas-microsoft-com:office:smarttags" w:element="metricconverter">
        <w:smartTagPr>
          <w:attr w:name="ProductID" w:val="1,5 cm"/>
        </w:smartTagPr>
        <w:r>
          <w:rPr>
            <w:rFonts w:cs="Calibri"/>
          </w:rPr>
          <w:t>1,5 cm</w:t>
        </w:r>
      </w:smartTag>
      <w:r>
        <w:rPr>
          <w:rFonts w:cs="Calibri"/>
        </w:rPr>
        <w:t xml:space="preserve"> zwężenia na końcach taśmy?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42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 razie wyrażenia zgody tylko na jedną pozycję w pakiecie nr 42 zwracamy się z prośbą o jej wydzielenie do odrębnego pakietu.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wyraża zgody.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poz. 1 dopuści do oceny szczotkę, spełniającą wymagania SWZ, o rozmiarach: długość robocza 230 cm, długość włosia 5mm, średnica włosia 5mm, dopasowana do kanałów 2,1-4,5 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poz. 3 dopuści do oceny szczotkę, spełniającą wymagania SWZ, posiadającą wyciory dostosowane do kanału 5mm - 10mm?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 poz. 1-2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Zamawiającego o dopuszczenie wyceny za najmniejsze opakowanie handlowe 100 szt. z przeliczeniem ilości z zaokrągleniem w górę do pełnych opakowań.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 poz. 1-2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wymaga opakowania papier-folia?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Opakowanie ma zachować sterylność produktu.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zmodyfikuje umowę o zapis umożliwiający przesyłanie podanej dokumentacji w formacie pliku elektronicznego PDF na wskazany przez zamawiającego  adres.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 celu zapewnienia równego traktowania Stron i umożliwienia Wykonawcy sprawdzenia zasadności reklamacji wnosimy o wprowadzenie w § 4 ust. 8 projektu umowy 5 dniowego terminu na rozpatrzenie reklamacji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zmodyfikuje zapis umowy.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w celu miarkowania kar umownych Zamawiający dokona modyfikacji postanowień projektu przyszłej umowy dostawy w zakresie zapisów § 8 ust. 1: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1. Wykonawca zobowiązany jest do zapłaty kar umownych w przypadku:</w:t>
      </w:r>
      <w:r>
        <w:rPr>
          <w:rFonts w:cs="Calibri"/>
        </w:rPr>
        <w:br/>
        <w:t>a) zwłoki w dostarczaniu towaru w wysokości 0,5% wartości brutto towaru niedostarczonego w ustalonym terminie za każdy dzień zwłoki, jednak nie więcej niż 10% wartości brutto towaru niedostarczonego w ustalonym terminie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b) zwłoki w usunięciu stwierdzonych przez Zamawiającego wad w wysokości 0,5% wartości brutto towarów wadliwych za każdy dzień opóźnienia liczony od dnia wyznaczonego na usunięcie wad, jednak nie więcej niż 10% wartości brutto towarów wadliwych.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23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doprecyzowanie czy zamawiający oczekuje 200 sztuk ochraniaczy czy 200 kompletów (1 komplet zawiera 2 sztuki ochraniaczy)?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wskazał 200 szt. ochraniaczy ale dopuszcza komplety z odpowiednim przeliczeniem co do wskazanej ilości.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pozycji 1 dopuści zaoferowanie szczotek o długości 230 cm, długość włosia 20 mm.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Czy ilości podane w kolumnie „Szacunkowa wielkość zamówienia” Pakietu 6 wskazują ilość sztuk oferowanego asortymentu.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Tak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pozycji 1 dopuści zaoferowanie szczypiec o pojemności łopatek 12,5 mm3, rozwarciu szczęk 8,9 mm, średnica osłonki 2,8 mm.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2-3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pozycji 2 i 3 dopuści zaoferowanie szczypiec o pojemności łopatek 9,5 mm3, rozwarciu szczęk 8,0 mm, osłonka z PTFE o właściwościach poślizgowych, redukująca opór podczas wprowadzania szczypiec do kanału roboczego endoskopu.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7 wskazują ilość sztuk oferowanego asortymentu.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Tak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9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9 wskazują ilość sztuk oferowanego asortymentu.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Tak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10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10 wskazują ilość sztuk oferowanych klipsów.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Tak ilość sztuk pojedynczych klipsów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10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10 wskazują ilość sztuk oferowanych magazynków zawierających po 6 sztuk klipsów.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Nie pojedyncze sztuki, a nie magazynki.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10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10 wskazują ilość opakowań po 6 sztuk oferowanych klipsów.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Jednostką miary jest sztuka a nie ilość magazynków.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Pakiet nr 40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ilości podane w kolumnie „Szacunkowa wielkość zamówienia” Pakietu 40 wskazują ilość sztuk oferowanego asortymentu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Tak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wyjaśnienie czy Zamawiający oczekuje przedstawienia próbek do pakietu jw. zgodnie z zapisem pod tabelą formularza asortymentowego. W SWZ nie ma informacji odnośnie wymagania próbek, kryterium oceny ofert również nie obejmuje jakości.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 Zamawiający nie oczekuje przedstawienia próbek wraz z ofertą natomiast zawezwie najkorzystniejszych wykonawców do ich złożenia. W/w próbkę należy traktować jako podmiotowy środek dowodowy.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Zamawiającego o odstąpienie od wymogu przesłania próbek wraz z ofertą na rzecz możliwości wezwania przez Zamawiającego o przesłanie próbek.</w:t>
      </w:r>
    </w:p>
    <w:p w:rsidR="007A6411" w:rsidRDefault="007A6411" w:rsidP="00570E1A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oczekuje przedstawienia próbek wraz z ofertą natomiast zawezwie najkorzystniejszych wykonawców do ich złożenia. W/w próbkę należy traktować jako podmiotowy środek dowodowy.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 poz.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informację czy Zamawiający wymaga papieru oryginalnego czy kompatybilnego.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 papier kompatybilny.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 poz. 4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informację czy Zamawiający oczekuje papieru z nadrukiem czy gładkiego?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oczekuje papieru gładkiego.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 poz. 5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dopuszczenie ww papieru w rozmiarze 210x295x150 z jednoczesnym przeliczeniem wymaganych ilości tj 27 szt.</w:t>
      </w:r>
    </w:p>
    <w:p w:rsidR="007A6411" w:rsidRDefault="007A6411" w:rsidP="00570E1A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 poz. 9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dopuszczeni papieru o wymiarach 80x25 z jednoczesnym przeliczeniem wymaganych ilości tj 240 szt.</w:t>
      </w:r>
    </w:p>
    <w:p w:rsidR="007A6411" w:rsidRDefault="007A6411" w:rsidP="00570E1A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 w:rsidP="00570E1A">
      <w:pPr>
        <w:spacing w:after="0" w:line="240" w:lineRule="auto"/>
        <w:jc w:val="both"/>
        <w:rPr>
          <w:rFonts w:cs="Calibri"/>
        </w:rPr>
      </w:pPr>
    </w:p>
    <w:p w:rsidR="007A6411" w:rsidRPr="00011AF1" w:rsidRDefault="007A6411">
      <w:pPr>
        <w:spacing w:after="0" w:line="240" w:lineRule="auto"/>
        <w:jc w:val="both"/>
        <w:rPr>
          <w:b/>
          <w:bCs/>
        </w:rPr>
      </w:pPr>
      <w:r w:rsidRPr="00011AF1">
        <w:rPr>
          <w:rFonts w:cs="Calibri"/>
          <w:b/>
          <w:bCs/>
        </w:rPr>
        <w:t>Pakiet nr 12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zgłębniki żołądkowe bez znaczników -kresek, spełniając jednocześnie pozostałe wymagania SWZ?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Pr="00011AF1" w:rsidRDefault="007A6411">
      <w:pPr>
        <w:spacing w:after="0" w:line="240" w:lineRule="auto"/>
        <w:jc w:val="both"/>
        <w:rPr>
          <w:b/>
          <w:bCs/>
        </w:rPr>
      </w:pPr>
      <w:r w:rsidRPr="00011AF1">
        <w:rPr>
          <w:rFonts w:cs="Calibri"/>
          <w:b/>
          <w:bCs/>
        </w:rPr>
        <w:t>Pakiet nr 12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zgłębniki żołądkowe z trzema znacznikami głębokości na 50, 60 i 70cm od końca dystalnego?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15 poz. 7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ma na myśli papier Zoll (90x90x200)?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oczekuje papieru do defibrylatora Zoll 90x 90x 200.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Pakiet nr 15 poz. 4, 5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wydzielenie z pakietu nr 15 pozycji 4 i 5 do odrębnego pakietu?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Taki ruch umożliwi przystąpienie do procedury przetargowej większej ilości oferentów, oraz uzyskanie korzystniejszej oferty cenowej.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wyraża zgody.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24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cewnik T-Kehr o długości ramion 450mmx180mm?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33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zaoferowanie osłony na kończynę w rozmiarze 30 x 80 cm,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wykonaną z laminatu o gramaturze 56g/m2. Osłona składana zakładkowo, , bez dodatkowego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owinięcia. W komplecie taśma samoprzylepna 10 x 50 cm.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Pakiecie nr 1.2 poz.2 miał na myśli Szczoteczkę o włoskach bocznie ułożonych, równoległych do trzonu, której środkowa usztywniona część posiada włoski położone prostopadle do trzonu, co umożliwia jednoczesne pobranie jednoczesne pobranie zwiększonej ilości komórek gruczołowych z kanału szyjki macicy oraz komórek nabłonka płaskiego z szyjki i strefy transformacji? Szczoteczka wykonana z polietylenu i polipropylenu z charakterystycznym układem „włosków” o odpowiednim kształcie półokrągłe w przekroju), właściwej giętkości, zaokrąglone, bez ostrych wypustek.</w:t>
      </w:r>
    </w:p>
    <w:p w:rsidR="007A6411" w:rsidRPr="00F562AF" w:rsidRDefault="007A6411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oczekuje sterylnej szczoteczki cytologicznej</w:t>
      </w:r>
      <w:r w:rsidRPr="00F562AF">
        <w:rPr>
          <w:rFonts w:cs="Calibri"/>
        </w:rPr>
        <w:t xml:space="preserve"> typu wachlarz. Przeznaczona do pobierania materiału zarówno z szyjki macicy jak i głęboko z kanału szyjki. Miękkie i jednocześnie sprężyste włosie szczoteczki pozwalające na pobranie odpowiedniej ilości bogatego w komórki materiału i zapewniającego komfort badania dla pacjentki. Rękojeść co</w:t>
      </w:r>
      <w:r>
        <w:rPr>
          <w:rFonts w:cs="Calibri"/>
        </w:rPr>
        <w:t xml:space="preserve"> </w:t>
      </w:r>
      <w:r w:rsidRPr="00F562AF">
        <w:rPr>
          <w:rFonts w:cs="Calibri"/>
        </w:rPr>
        <w:t>najmniej 20 cm dł. Każda szczoteczka zapakowana osobno w sterylny blister.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Dot. umowa paragraf 3 ust. 8: Na podstawie art. 106n ustawy z dnia 11 marca 2004 r. o podatku od towarów i usług (t.j. Dz. U. z 2020 poz. 106), Zamawiający akceptuje otrzymywanie faktur elektronicznych, które należy przesyłać na adres e-mail: faktury@zozmswia.bialystok.pl lub za pośrednictwem Platformy Elektronicznego Fakturowania w terminie minimum 1 dzień przed datą dostawy do SP ZOZ MSWiA w Białymstoku im. Mariana Zyndrama-Kościałkowskiego.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to oznacza, że w przypadku wysyłki fv pocztą /mailem Zamawiający wymaga przesłanie fv przed dostawa?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faktura może być dostarczona mailem w PDF po terminie dostawy?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akceptuje otrzymywanie faktur elektronicznych, faktura może być dostarczona mailem w PDF po terminie dostawy.</w:t>
      </w: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Dotot. umowy paragraf 4 ust. 5 - Prosimy o odstąpienie od wymogu dostarczenia fv z towarem, Faktury sa wysyłane z centrum finansowego , towar idzie z magazynu.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odstępuje od wymogu, faktura może być dostarczona mailem w PDF po terminie dostawy.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wzoru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Dot. paragraf 8 ust. 1 - Prosimy o zmianę na :”§ 8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1. Wykonawca zobowiązany jest do zapłaty kar umownych w przypadku: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a) zwłoki w dostarczaniu towaru w wysokości 0,5 % wartości brutto towaru niedostarczonego w ustalonym terminie za każdy dzień zwłoki,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b) zwłoki w usunięciu stwierdzonych przez Zamawiającego wad w wysokości 0,5 % wartości brutto towarów wadliwych za każdy dzień opóźnienia liczony od dnia wyznaczonego na usunięcie wad,”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doprecyzowanie kto jest producentem resektosoku, z którym oferowane elektrody mają być kompatybilne? Czy jest to resektoskop mono, czy bipolarny?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Producentem resektoskopu jest Storz i zamawiający jest w posiadaniu  mono i bipolarów.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Ze względu no to, że elektrody pakowane są w opakowania zbiorcze po 6 szt., prosimy Zamawiającego, aby podał, ile pełnych opakowań elektrod potrzebuje w rozbiciu na elektrody: mono i bipolarne, oraz rodzaj elektrody: kulki, pętle.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jest w stanie określić na tym etapie jakie elektrody będą zamawiane i w jakiej ilości, zależy to od zapotrzebowania oddziałów szpitalnych.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Ze względu na to, że filtry pakowane są w opakowania zbiorcze po 25 szt. prosimy Zamawiającego, aby zaokrąglił zamówienie do 2 opakowań zbiorczych tj. 50 szt. filtrów.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 zaokrąglenie  zamówienia do dwóch opakowań zbiorczych.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16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szew syntetyczny, monofilamentowy, wchłanialny zbudowany z polidioksanonu, efektywny okres podtrzymywania tkankowego po 14 dniach 75%, po 28 dniach 70%, po 43 dniach 60%, okres wchłaniania 180-210 dni?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Pakiet nr 16 poz. 1-3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szew o długości 75 cm?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35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szew syntetyczny, monofilamentowy, wchłanialny zbudowany z polidioksanonu, efektywny okres podtrzymywania tkankowego po 14 dniach 75%, po 28 dniach 70%, po 43 dniach 60%, okres wchłaniania 180-210 dni, bez dodatku triklosanu?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nie dopuszcza produktu ze względu na okres wchłaniania, a także brak dodatku antyseptycznego.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35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szew z igłą okrągłą z tnącym ostrzem (przyostrzona)?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Zamawiający, na tak zadane pytanie nie jest w stanie udzielić odpowiedzi twierdzącej.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SWZ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do podawanie cen jednostkowych za 1 szt. wyrobów z dokładnością do trzech lub czterech miejsc po przecinku?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Zgodnie z orzecznictwem Zespołu Arbitrów (Orzecznictwo Zespołu Arbitrów – sygn. Akt UZP/ZO/0-2546/06) „dopuszcza się podwanie cen z dokładnością do trzech, a nawet 4 m-c po przecinku, dla wyrobów masowych, wówczas, cena jednostkowa jest elementem kalkulacyjnym ceny wynikowej, a nie ceną transakcyjną (nie ma, bowiem możliwości zakupienia jednej sztuki ezy, końcówki czy szkiełka)”.</w:t>
      </w:r>
    </w:p>
    <w:p w:rsidR="007A6411" w:rsidRPr="005A4D4D" w:rsidRDefault="007A6411">
      <w:pPr>
        <w:spacing w:after="0" w:line="240" w:lineRule="auto"/>
        <w:jc w:val="both"/>
        <w:rPr>
          <w:bCs/>
        </w:rPr>
      </w:pPr>
      <w:r>
        <w:rPr>
          <w:rFonts w:cs="Calibri"/>
          <w:b/>
          <w:bCs/>
        </w:rPr>
        <w:t xml:space="preserve">Odpowiedź:  </w:t>
      </w:r>
      <w:r w:rsidRPr="005A4D4D">
        <w:rPr>
          <w:rFonts w:cs="Calibri"/>
          <w:bCs/>
        </w:rPr>
        <w:t>Zgodnie z SWZ</w:t>
      </w:r>
      <w:r>
        <w:rPr>
          <w:rFonts w:cs="Calibri"/>
          <w:bCs/>
        </w:rPr>
        <w:t>.</w:t>
      </w:r>
      <w:r w:rsidRPr="005A4D4D">
        <w:rPr>
          <w:rFonts w:cs="Calibri"/>
          <w:bCs/>
        </w:rPr>
        <w:t xml:space="preserve"> </w:t>
      </w:r>
    </w:p>
    <w:p w:rsidR="007A6411" w:rsidRPr="005A4D4D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projektu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 xml:space="preserve">Pytanie do § 3 pkt 1 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dodanie do paragrafu sformułowania iż „Zamawiający będzie składał zamówienia według bieżących potrzeb, przy czym wartość zamówienia jednostkowego nie powinna być mniejsza niż 200 zł netto”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Prośbę motywujemy to tym, że dla zamówień poniżej 200 zł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Odpowiedź: </w:t>
      </w:r>
      <w:r w:rsidRPr="005A4D4D">
        <w:rPr>
          <w:rFonts w:cs="Calibri"/>
          <w:bCs/>
        </w:rPr>
        <w:t>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projektu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Pytanie do § 8 ust. 1 pkt. a)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obniżenie wysokości kary umownej do wysokości 0,5% wartości towaru nie dostarczonego w ustalonym terminie za każdy dzień zwłoki, z uwagi na nieadekwatność ich wysokości do danego niespełnienia świadczenia umowy?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Zmawiający może ewentualnie płacić za zwłokę w płaceniu za towar.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1% wartości towaru niedostarczonego w ustalonym terminie za każdy dzień opóźnienia jest wysoce niesprawiedliwe i na gruncie prawa cywilnego obecna wysokość odsetek, którą Zamawiający narzuca, może zostać uznana za świadczenie niezależne, dające w skali roku odpowiednio 365% wartości towaru niedostarczonego w ustalonym terminie. W tym miejscu należy przywołać treść art. 484 § 2 Kodeksu cywilnego, który stanowi, iż w przypadku, gdy zobowiązanie zostało wykonane w znacznej części dłużnik może żądać zmniejszenia kary umownej, to samo dotyczy przypadku, gdy kara jest rażąco wygórowana.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projektu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Pytanie do § 8 ust. 1 pkt b)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obniżenie wysokości kary umownej do wysokości 0,5% wartości brutto towarów wadliwych za każdy dzień zwłoki liczony do dnia wyznaczonego na usunięcie wad, z uwagi na nieadekwatność ich wysokości do danego niespełnienia świadczenia umowy?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1% wartości brutto towarów wadliwych za każdy dzień opóźnienia jest wysoce niesprawiedliwe i na gruncie prawa cywilnego obecna wysokość odsetek, którą Zamawiający narzuca, może zostać uznana za świadczenie niezależne, dające w skali roku odpowiednio 365% wartości towaru niedostarczonego w ustalonym terminie. W tym miejscu należy przywołać treść art. 484 § 2 Kodeksu cywilnego, który stanowi, iż w przypadku, gdy zobowiązanie zostało wykonane w znacznej części dłużnik może żądać zmniejszenia kary umownej, to samo dotyczy przypadku, gdy kara jest rażąco wygórowana.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Pytanie dot. projektu umowy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Pytanie do § 5 ust. 4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Prosimy o określenie wymaganego obowiązującego terminu płatności, który będzie jednakowy dla wszystkich wykonawców.</w:t>
      </w: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Odpowiedź: </w:t>
      </w:r>
      <w:r w:rsidRPr="001C5DF4">
        <w:rPr>
          <w:rFonts w:cs="Calibri"/>
          <w:bCs/>
        </w:rPr>
        <w:t>Zgodnie z SWZ.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14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wymaga wymazówek sterylnych?</w:t>
      </w:r>
    </w:p>
    <w:p w:rsidR="007A6411" w:rsidRPr="001C5DF4" w:rsidRDefault="007A6411">
      <w:pPr>
        <w:spacing w:after="0" w:line="240" w:lineRule="auto"/>
        <w:jc w:val="both"/>
        <w:rPr>
          <w:bCs/>
        </w:rPr>
      </w:pPr>
      <w:r>
        <w:rPr>
          <w:rFonts w:cs="Calibri"/>
          <w:b/>
          <w:bCs/>
        </w:rPr>
        <w:t xml:space="preserve">Odpowiedź: </w:t>
      </w:r>
      <w:r w:rsidRPr="001C5DF4">
        <w:rPr>
          <w:rFonts w:cs="Calibri"/>
          <w:bCs/>
        </w:rPr>
        <w:t>Zamawiający wymaga wymazówek sterylnych.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14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zaoferowanie wymazówek z tworzywa sztucznego z wacikiem bawełnianym?</w:t>
      </w:r>
    </w:p>
    <w:p w:rsidR="007A6411" w:rsidRPr="00DD0964" w:rsidRDefault="007A6411">
      <w:pPr>
        <w:spacing w:after="0" w:line="240" w:lineRule="auto"/>
        <w:jc w:val="both"/>
        <w:rPr>
          <w:bCs/>
        </w:rPr>
      </w:pPr>
      <w:r>
        <w:rPr>
          <w:rFonts w:cs="Calibri"/>
          <w:b/>
          <w:bCs/>
        </w:rPr>
        <w:t xml:space="preserve">Odpowiedź: </w:t>
      </w:r>
      <w:r w:rsidRPr="00DD0964">
        <w:rPr>
          <w:rFonts w:cs="Calibri"/>
          <w:bCs/>
        </w:rPr>
        <w:t>Zamawiający nie wyraża zgody</w:t>
      </w:r>
    </w:p>
    <w:p w:rsidR="007A6411" w:rsidRPr="00DD0964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w poz. 1 jednorazowe szczoteczki do czyszczenia kanałów endoskopów, długość robocza 230cm , długość włosia 20mm , średnica 5mm. Pozostałe parametry zgodne z SWZ.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dopuści: Jednorazowe szczypce biopsyjne JUMBO ze zwiększona pojemnością łopatek – 16,6 mm³ i rozwarciu szczęk 8,5 mm, z systemem umożliwiającym otwieranie bez względu na sposób zagięcia. Średnica osłonki 3,0 mm. Długość 230 cm. Pokryte powłoką redukującą tarcie i ułatwiającą przejście przez kanał roboczy endoskopu przy znacznym jego zagięciu. Współpracujące z kanałem roboczym 3,2 mm.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dopuści: Jednorazowe szczypce biopsyjne. Długość robocza 230 mm, średnica osłonki 2,3 mm, współpracujące z kanałem roboczym 2,8 mm. Rozwarcie szczęk 6,7 mm oraz pojemność 7,7mm3. Łyżeczki owalne,z możliwością otwarcia szczypiec w każdym zagięciu. Bez igły. Osłonka z tworzywa sztucznego pokryta substancją hydrofilną PE i markerami sygnalizacyjnymi.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dopuści: Jednorazowe szczypce biopsyjne. Długość robocza 180 i 230 cm. Średnica osłonki 2,3 mm. Rozwarcie szczęk 6,7 mm oraz pojemność 7,7mm3m. Współpracujące z kanałem roboczym 2,8 mm. Łyżeczki owalne i aligator z możliwością biopsji stycznej i otwarcia szczypiec w każdym zagięciu. Bez igły i z igłą. Osłonka z tworzywa sztucznego pokryta substancją hydrofilną PE i markerami sygnalizacyjnymi.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w/w pozycjach pozwoli zaoferować jednorazowe szczotki do czyszczenia kanałów endoskopów o długości roboczej 230cm, szczotki dwustronne o długości włosia 20mm i średnicy szczotki 6mm; wszystkie pozostałe parametry zgodne z opisem SWZ?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 Zamawiający dopuszcza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w/w pozycjach pozwoli zaoferować jednorazowe szczypce biopsyjne JUMBO ze zwiększona pojemnością łopatek ok. 12 mm i rozwarciu szczęk ok. 9 mm, z systemem umożliwiającym otwieranie bez względu na sposób zagięcia. Średnica osłonki 3,0 mm. Długość 230 cm. Pokryte powłoką redukującą tarcie i ułatwiającą przejście przez kanał roboczy endoskopu przy znacznym jego zagięciu. Współpracujące z kanałem roboczym 3,2 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pozwala.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w/w pozycjach pozwoli zaoferować jednorazowe szczypce biopsyjne. Długość robocza 230 mm, średnica osłonki 2,3 mm, współpracujące z kanałem roboczym 2,8 mm. Rozwarcie szczęk ok. 7 mm oraz pojemność ok.8 mm3. Łyżeczki owalne z możliwością otwarcia szczypiec w każdym zagięciu. Bez igły. Osłonka z tworzywa sztucznego pokryta substancją hydrofilną?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pozwala.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 w/w pozycjach pozwoli zaoferować jednorazowe szczypce biopsyjne. Długość robocza 160 i 230 cm. Średnica osłonki 2,3 mm. Rozwarcie szczęk ok. 7,5 mm oraz pojemność ok. 8mm3m. Współpracujące z kanałem roboczym 2,8 mm. Łyżeczki owalne z możliwością otwarcia szczypiec w każdym zagięciu. Bez igły i z igłą. Osłonka z tworzywa sztucznego pokryta substancją hydrofilną?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pozwala. 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jednorazowe szczoteczki długości roboczej 250 cm, długość włosia 20 mm, średnica 6 mm?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</w:pP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7 poz. 3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dopuści szczypce długości 180 i 230 cm, średnica osłonki 2,4 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1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zaoferowanie w pakiecie nr 6, poz. 1 szczoteczek jednorazowych do czyszczenia endoskopów, pakowanych pojedynczo, niesterylnych, o średnicy cewnika 1,75 mm, długości roboczej 2300 mm, dwóch jednakowych główkach o średnicy włosia 5/5 mm i długości 20/20 mm na obu końcach, odpowiednich dla kanału roboczego: 2,8-4,2 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</w:t>
      </w:r>
    </w:p>
    <w:p w:rsidR="007A6411" w:rsidRDefault="007A6411">
      <w:pPr>
        <w:spacing w:after="0" w:line="240" w:lineRule="auto"/>
        <w:jc w:val="both"/>
        <w:rPr>
          <w:rFonts w:cs="Calibri"/>
        </w:rPr>
      </w:pPr>
    </w:p>
    <w:p w:rsidR="007A6411" w:rsidRDefault="007A6411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Pakiet nr 6 poz. 2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</w:rPr>
        <w:t>Czy Zamawiający wyrazi zgodę na zaoferowanie w pakiecie nr 6, poz. 2 szczoteczek jednorazowych, krótkich do czyszczenia zaworów oraz portów/gniazd endoskopów, pakowanych pojedynczo, niesterylnych, dwustronnych, o następujących wymiarach: długość włosia główek odpowiednio: 20 i 31,5 mm, średnica włosia szczotek odpowiednio: 5,2 i 11 mm oraz długości całkowitej 158 mm?</w:t>
      </w:r>
    </w:p>
    <w:p w:rsidR="007A6411" w:rsidRDefault="007A6411">
      <w:pPr>
        <w:spacing w:after="0" w:line="240" w:lineRule="auto"/>
        <w:jc w:val="both"/>
      </w:pPr>
      <w:r>
        <w:rPr>
          <w:rFonts w:cs="Calibri"/>
          <w:b/>
          <w:bCs/>
        </w:rPr>
        <w:t>Odpowiedź:</w:t>
      </w:r>
      <w:r>
        <w:rPr>
          <w:rFonts w:cs="Calibri"/>
        </w:rPr>
        <w:t xml:space="preserve"> Zamawiający dopuszcza.</w:t>
      </w:r>
    </w:p>
    <w:sectPr w:rsidR="007A6411" w:rsidSect="003C70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078"/>
    <w:rsid w:val="00011AF1"/>
    <w:rsid w:val="00045E9B"/>
    <w:rsid w:val="0011379D"/>
    <w:rsid w:val="0014350F"/>
    <w:rsid w:val="001C5DF4"/>
    <w:rsid w:val="001D10F2"/>
    <w:rsid w:val="00252CF5"/>
    <w:rsid w:val="00260FD8"/>
    <w:rsid w:val="0028115F"/>
    <w:rsid w:val="003B38E7"/>
    <w:rsid w:val="003C7078"/>
    <w:rsid w:val="00445CF5"/>
    <w:rsid w:val="00474446"/>
    <w:rsid w:val="00490987"/>
    <w:rsid w:val="00570E1A"/>
    <w:rsid w:val="005A4D4D"/>
    <w:rsid w:val="005B3E09"/>
    <w:rsid w:val="005D65D8"/>
    <w:rsid w:val="006747F5"/>
    <w:rsid w:val="00702585"/>
    <w:rsid w:val="007A6411"/>
    <w:rsid w:val="008C43A9"/>
    <w:rsid w:val="00952BF9"/>
    <w:rsid w:val="009D0797"/>
    <w:rsid w:val="00AC0173"/>
    <w:rsid w:val="00B122C6"/>
    <w:rsid w:val="00B8409F"/>
    <w:rsid w:val="00BD7FDC"/>
    <w:rsid w:val="00C9169A"/>
    <w:rsid w:val="00C9527B"/>
    <w:rsid w:val="00D017C3"/>
    <w:rsid w:val="00DD0964"/>
    <w:rsid w:val="00F13EF7"/>
    <w:rsid w:val="00F511E1"/>
    <w:rsid w:val="00F53C93"/>
    <w:rsid w:val="00F562AF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9A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C9169A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C70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CF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3C707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CF5"/>
    <w:rPr>
      <w:rFonts w:cs="Times New Roman"/>
      <w:lang w:eastAsia="en-US"/>
    </w:rPr>
  </w:style>
  <w:style w:type="paragraph" w:styleId="List">
    <w:name w:val="List"/>
    <w:basedOn w:val="BodyText"/>
    <w:uiPriority w:val="99"/>
    <w:rsid w:val="003C7078"/>
    <w:rPr>
      <w:rFonts w:cs="Arial"/>
    </w:rPr>
  </w:style>
  <w:style w:type="paragraph" w:styleId="Caption">
    <w:name w:val="caption"/>
    <w:basedOn w:val="Normal"/>
    <w:uiPriority w:val="99"/>
    <w:qFormat/>
    <w:rsid w:val="003C70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C707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916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9169A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4190</Words>
  <Characters>25144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2</cp:revision>
  <cp:lastPrinted>2022-01-05T11:53:00Z</cp:lastPrinted>
  <dcterms:created xsi:type="dcterms:W3CDTF">2022-01-05T16:28:00Z</dcterms:created>
  <dcterms:modified xsi:type="dcterms:W3CDTF">2022-01-05T16:28:00Z</dcterms:modified>
</cp:coreProperties>
</file>