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Protokół   nr </w:t>
      </w:r>
      <w:r>
        <w:rPr>
          <w:rFonts w:ascii="Times New Roman" w:hAnsi="Times New Roman" w:cs="Times New Roman"/>
          <w:b/>
          <w:color w:val="FF0000"/>
          <w:sz w:val="28"/>
        </w:rPr>
        <w:t xml:space="preserve">(numer protokołu)   </w:t>
      </w:r>
      <w:r>
        <w:rPr>
          <w:rFonts w:ascii="Times New Roman" w:hAnsi="Times New Roman" w:cs="Times New Roman"/>
          <w:b/>
          <w:sz w:val="28"/>
        </w:rPr>
        <w:t>kontroli rocznej 202</w:t>
      </w:r>
      <w:r>
        <w:rPr>
          <w:rFonts w:hint="default" w:ascii="Times New Roman" w:hAnsi="Times New Roman" w:cs="Times New Roman"/>
          <w:b/>
          <w:sz w:val="28"/>
          <w:lang w:val="pl-PL"/>
        </w:rPr>
        <w:t>2</w:t>
      </w:r>
      <w:r>
        <w:rPr>
          <w:rFonts w:ascii="Times New Roman" w:hAnsi="Times New Roman" w:cs="Times New Roman"/>
          <w:b/>
          <w:sz w:val="28"/>
        </w:rPr>
        <w:t xml:space="preserve"> r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stanu technicznego elementów obiektu budowlanego</w:t>
      </w:r>
    </w:p>
    <w:p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(Art. 62.1.1a Prawo Budowlane)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(t.j. </w:t>
      </w:r>
      <w:r>
        <w:rPr>
          <w:rFonts w:hint="default" w:ascii="Times New Roman" w:hAnsi="Times New Roman"/>
          <w:b/>
          <w:sz w:val="28"/>
        </w:rPr>
        <w:t>Dz.U. 2021 poz. 2351</w:t>
      </w:r>
      <w:r>
        <w:rPr>
          <w:rFonts w:ascii="Times New Roman" w:hAnsi="Times New Roman" w:cs="Times New Roman"/>
          <w:b/>
          <w:sz w:val="28"/>
        </w:rPr>
        <w:t xml:space="preserve"> z późn. zm.)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muru oraz grobowców –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stanowiących ogrodzenie cmentarza komunalnego 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położonego w</w:t>
      </w:r>
      <w:r>
        <w:rPr>
          <w:rFonts w:ascii="Times New Roman" w:hAnsi="Times New Roman" w:cs="Times New Roman"/>
          <w:b/>
          <w:sz w:val="28"/>
        </w:rPr>
        <w:t xml:space="preserve"> Lubawce</w:t>
      </w:r>
    </w:p>
    <w:p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(dz. nr 433 obręb Lubawka 3)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>
      <w:pPr>
        <w:pStyle w:val="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Osoba dokonująca przeglądu: </w:t>
      </w:r>
      <w:r>
        <w:rPr>
          <w:rFonts w:ascii="Times New Roman" w:hAnsi="Times New Roman" w:cs="Times New Roman"/>
          <w:b/>
          <w:color w:val="FF0000"/>
          <w:sz w:val="24"/>
        </w:rPr>
        <w:t>(imię i nazwisko, nr uprawnień budowlanych)</w:t>
      </w:r>
      <w:r>
        <w:rPr>
          <w:rFonts w:ascii="Times New Roman" w:hAnsi="Times New Roman" w:cs="Times New Roman"/>
          <w:sz w:val="24"/>
        </w:rPr>
        <w:t xml:space="preserve">, dokonał zgodnie z art. 62 ust. 1 pkt. 1 ustawy z dnia 07 lipca 1994 roku Prawo Budowlane (t.j. </w:t>
      </w:r>
      <w:r>
        <w:rPr>
          <w:rFonts w:hint="default" w:ascii="Times New Roman" w:hAnsi="Times New Roman"/>
          <w:sz w:val="24"/>
        </w:rPr>
        <w:t>Dz.U. 2021 poz. 2351</w:t>
      </w:r>
      <w:r>
        <w:rPr>
          <w:rFonts w:ascii="Times New Roman" w:hAnsi="Times New Roman" w:cs="Times New Roman"/>
          <w:sz w:val="24"/>
        </w:rPr>
        <w:t xml:space="preserve"> z późn. zm.) w dniu </w:t>
      </w:r>
      <w:r>
        <w:rPr>
          <w:rFonts w:ascii="Times New Roman" w:hAnsi="Times New Roman" w:cs="Times New Roman"/>
          <w:b/>
          <w:color w:val="FF0000"/>
          <w:sz w:val="24"/>
        </w:rPr>
        <w:t>(data)</w:t>
      </w:r>
      <w:r>
        <w:rPr>
          <w:rFonts w:ascii="Times New Roman" w:hAnsi="Times New Roman" w:cs="Times New Roman"/>
          <w:sz w:val="24"/>
        </w:rPr>
        <w:t xml:space="preserve"> przeglądu rocznego </w:t>
      </w:r>
      <w:r>
        <w:rPr>
          <w:rFonts w:ascii="Times New Roman" w:hAnsi="Times New Roman" w:cs="Times New Roman"/>
          <w:b/>
          <w:sz w:val="24"/>
        </w:rPr>
        <w:t>muru oraz grobowców stanowiących ogrodzenie cmentarza komunalnego</w:t>
      </w:r>
      <w:r>
        <w:rPr>
          <w:rFonts w:ascii="Times New Roman" w:hAnsi="Times New Roman" w:cs="Times New Roman"/>
          <w:sz w:val="24"/>
        </w:rPr>
        <w:t xml:space="preserve">, położonego w </w:t>
      </w:r>
      <w:r>
        <w:rPr>
          <w:rFonts w:ascii="Times New Roman" w:hAnsi="Times New Roman" w:cs="Times New Roman"/>
          <w:b/>
          <w:sz w:val="24"/>
        </w:rPr>
        <w:t>Lubawce</w:t>
      </w:r>
      <w:r>
        <w:rPr>
          <w:rFonts w:ascii="Times New Roman" w:hAnsi="Times New Roman" w:cs="Times New Roman"/>
          <w:sz w:val="24"/>
        </w:rPr>
        <w:t xml:space="preserve"> (dz. nr 433 obręb Lubawka 3).</w:t>
      </w:r>
    </w:p>
    <w:p>
      <w:pPr>
        <w:pStyle w:val="7"/>
        <w:spacing w:after="0" w:line="276" w:lineRule="auto"/>
        <w:jc w:val="both"/>
        <w:rPr>
          <w:rFonts w:ascii="Times New Roman" w:hAnsi="Times New Roman" w:cs="Times New Roman"/>
          <w:sz w:val="16"/>
        </w:rPr>
      </w:pPr>
    </w:p>
    <w:p>
      <w:pPr>
        <w:pStyle w:val="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 rozpoczęciem kontroli zapoznano się z:</w:t>
      </w:r>
    </w:p>
    <w:p>
      <w:pPr>
        <w:pStyle w:val="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protokołami z poprzedniej kontroli;</w:t>
      </w:r>
    </w:p>
    <w:p>
      <w:pPr>
        <w:pStyle w:val="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protokołami odbioru robót remontowych wykonanych na obiekcie;</w:t>
      </w:r>
    </w:p>
    <w:p>
      <w:pPr>
        <w:pStyle w:val="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zgłoszeniami zarządcy obiektu dotyczącymi uszkodzeń lub zniszczeń obiektu;</w:t>
      </w:r>
    </w:p>
    <w:p>
      <w:pPr>
        <w:pStyle w:val="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(innymi dokumentami, informacjami mającymi znaczenie dla oceny stanu technicznego).</w:t>
      </w:r>
    </w:p>
    <w:p>
      <w:pPr>
        <w:pStyle w:val="7"/>
        <w:spacing w:after="0" w:line="276" w:lineRule="auto"/>
        <w:ind w:left="1068"/>
        <w:jc w:val="both"/>
        <w:rPr>
          <w:rFonts w:ascii="Times New Roman" w:hAnsi="Times New Roman" w:cs="Times New Roman"/>
          <w:sz w:val="16"/>
        </w:rPr>
      </w:pPr>
    </w:p>
    <w:p>
      <w:pPr>
        <w:pStyle w:val="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Obiekt poddany kontroli: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Kontroli poddano mur stanowiący ogrodzenie cmentarza komunalnego w Lubawce, zlokalizowany wzdłuż północnej granicy działki nr 433 obręb Lubawka 3. Całkowita długość obiektu to ok. 125 m. Składa się z szeregu pomników nagrobnych i fragmentów murów o charakterze zabytkowym. Brakujące odcinki muru uzupełniono współczesnymi stalowymi przęsłami oraz siatką ogrodzeniową. W protokole wyodrębniono 16 pomników nagrobnych i opisano je na kolejnych stronach protokołu:</w:t>
      </w:r>
    </w:p>
    <w:tbl>
      <w:tblPr>
        <w:tblStyle w:val="6"/>
        <w:tblW w:w="10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3"/>
        <w:gridCol w:w="5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3" w:type="dxa"/>
          </w:tcPr>
          <w:p>
            <w:pPr>
              <w:pStyle w:val="7"/>
              <w:spacing w:after="0" w:line="276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Kwatera VI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76" w:lineRule="auto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grób nr 1 – NN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76" w:lineRule="auto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grób nr 2 – płyta nagrobna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76" w:lineRule="auto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grób nr 3 – płyta nagrobna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76" w:lineRule="auto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grób nr 4 – NN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76" w:lineRule="auto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grób nr 5 – Ruhestätte Familie Köhler Johanes, Adolf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76" w:lineRule="auto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grób nr 6 – Familien Gras Müller und Hoffmann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76" w:lineRule="auto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grób nr 7 – płyta nagrobna</w:t>
            </w:r>
          </w:p>
        </w:tc>
        <w:tc>
          <w:tcPr>
            <w:tcW w:w="5102" w:type="dxa"/>
          </w:tcPr>
          <w:p>
            <w:pPr>
              <w:pStyle w:val="7"/>
              <w:spacing w:after="0"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Kwatera III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76" w:lineRule="auto"/>
              <w:ind w:left="45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grób nr 1 – Familie Mohaupt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76" w:lineRule="auto"/>
              <w:ind w:left="4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grób nr 2 – NN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76" w:lineRule="auto"/>
              <w:ind w:left="45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grób nr 3 – Familie Joseph Blau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76" w:lineRule="auto"/>
              <w:ind w:left="4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grób nr 4 – NN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76" w:lineRule="auto"/>
              <w:ind w:left="4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grób nr 5 – NN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76" w:lineRule="auto"/>
              <w:ind w:left="4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grób nr 6 – NN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76" w:lineRule="auto"/>
              <w:ind w:left="4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grób nr 7 – NN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76" w:lineRule="auto"/>
              <w:ind w:left="45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grób nr 8 – Fam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ilie Hannig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76" w:lineRule="auto"/>
              <w:ind w:left="4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grób nr 9 – NN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76" w:lineRule="auto"/>
              <w:ind w:left="4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grób nr 10 – NN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76" w:lineRule="auto"/>
              <w:ind w:left="45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grób nr 11 – Familie Baumerg</w:t>
            </w:r>
          </w:p>
        </w:tc>
      </w:tr>
    </w:tbl>
    <w:p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Numeracja grobów zgodna z oznaczeniami na szkicu sytuacyjnym.</w:t>
      </w:r>
    </w:p>
    <w:p>
      <w:pPr>
        <w:pStyle w:val="7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Wykaz robót do wykonania w trybie pilnym:</w:t>
      </w:r>
    </w:p>
    <w:p>
      <w:pPr>
        <w:spacing w:line="276" w:lineRule="auto"/>
        <w:ind w:firstLine="708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W trybie pilnym należy wykonać poniższe zalecenia:</w:t>
      </w:r>
    </w:p>
    <w:p>
      <w:pPr>
        <w:spacing w:after="0" w:line="276" w:lineRule="auto"/>
        <w:ind w:firstLine="708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(Wyszczególnienie robót o I stopniu pilności)</w:t>
      </w:r>
    </w:p>
    <w:p>
      <w:pPr>
        <w:spacing w:after="0" w:line="276" w:lineRule="auto"/>
        <w:ind w:firstLine="708"/>
        <w:rPr>
          <w:rFonts w:ascii="Times New Roman" w:hAnsi="Times New Roman" w:cs="Times New Roman"/>
          <w:i/>
          <w:color w:val="FF0000"/>
          <w:sz w:val="24"/>
        </w:rPr>
      </w:pPr>
    </w:p>
    <w:p>
      <w:pPr>
        <w:spacing w:after="0" w:line="360" w:lineRule="auto"/>
        <w:ind w:left="70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Ze względu na zabytkowy charakter grobowców wszelkie prace rozbiórkowe i naprawcze należy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prowadzić po uzyskaniu opinii Dolnośląskiego Wojewódzkiego Konserwatora Zabytków.</w:t>
      </w:r>
    </w:p>
    <w:p>
      <w:pPr>
        <w:spacing w:after="0" w:line="276" w:lineRule="auto"/>
        <w:ind w:firstLine="708"/>
        <w:rPr>
          <w:rFonts w:ascii="Times New Roman" w:hAnsi="Times New Roman" w:cs="Times New Roman"/>
          <w:i/>
          <w:sz w:val="16"/>
        </w:rPr>
      </w:pPr>
    </w:p>
    <w:p>
      <w:pPr>
        <w:pStyle w:val="7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24"/>
          <w:szCs w:val="24"/>
        </w:rPr>
        <w:t>Zakres niewykonanych zaleceń określonych w protokołach z poprzednich kontroli:</w:t>
      </w:r>
    </w:p>
    <w:p>
      <w:pPr>
        <w:pStyle w:val="7"/>
        <w:spacing w:after="0" w:line="276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>zalecenia z poprzednich protokołów, które do czasu kontroli nie zostały wykonane, wskazano w tabeli poniżej poprzez</w:t>
      </w:r>
      <w:r>
        <w:rPr>
          <w:rFonts w:ascii="Times New Roman" w:hAnsi="Times New Roman" w:cs="Times New Roman"/>
          <w:b/>
          <w:sz w:val="24"/>
        </w:rPr>
        <w:t xml:space="preserve"> pogrubienie tekstu</w:t>
      </w:r>
      <w:r>
        <w:rPr>
          <w:rFonts w:ascii="Times New Roman" w:hAnsi="Times New Roman" w:cs="Times New Roman"/>
          <w:sz w:val="24"/>
        </w:rPr>
        <w:t xml:space="preserve"> w kolumnie „Określenie zakresu robót”.</w:t>
      </w:r>
    </w:p>
    <w:p>
      <w:pPr>
        <w:spacing w:after="0" w:line="276" w:lineRule="auto"/>
        <w:ind w:firstLine="708"/>
        <w:rPr>
          <w:rFonts w:ascii="Times New Roman" w:hAnsi="Times New Roman" w:cs="Times New Roman"/>
          <w:i/>
          <w:sz w:val="16"/>
        </w:rPr>
      </w:pPr>
    </w:p>
    <w:p>
      <w:pPr>
        <w:pStyle w:val="7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Termin następnej kontroli do: </w:t>
      </w:r>
      <w:r>
        <w:rPr>
          <w:rFonts w:ascii="Times New Roman" w:hAnsi="Times New Roman" w:cs="Times New Roman"/>
          <w:i/>
          <w:color w:val="FF0000"/>
          <w:sz w:val="24"/>
        </w:rPr>
        <w:t>(termin następnej kontroli)</w:t>
      </w:r>
    </w:p>
    <w:p>
      <w:pPr>
        <w:pStyle w:val="7"/>
        <w:spacing w:after="0" w:line="276" w:lineRule="auto"/>
        <w:rPr>
          <w:rFonts w:ascii="Times New Roman" w:hAnsi="Times New Roman" w:cs="Times New Roman"/>
          <w:b/>
          <w:sz w:val="16"/>
        </w:rPr>
      </w:pPr>
    </w:p>
    <w:p>
      <w:pPr>
        <w:pStyle w:val="7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Legenda:</w:t>
      </w:r>
    </w:p>
    <w:p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stopnia pilności remontu:</w:t>
      </w:r>
    </w:p>
    <w:p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stopień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  elementy wymagające niezwłocznej naprawy</w:t>
      </w:r>
    </w:p>
    <w:p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stopień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  elementy wymagające remontu w ciągu roku od dokonania kontroli</w:t>
      </w:r>
    </w:p>
    <w:p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stopień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  elementy wymagające remontu w terminie 2 – 3 lat</w:t>
      </w:r>
    </w:p>
    <w:p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stopień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  wykonanie prac może nastąpić w terminie późniejszym, ale powinno </w:t>
      </w:r>
    </w:p>
    <w:p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być zakończone w terminie do 5 lat.</w:t>
      </w: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>
          <w:footerReference r:id="rId5" w:type="default"/>
          <w:pgSz w:w="11906" w:h="16838"/>
          <w:pgMar w:top="1134" w:right="1134" w:bottom="1134" w:left="1134" w:header="709" w:footer="709" w:gutter="0"/>
          <w:cols w:space="708" w:num="1"/>
          <w:docGrid w:linePitch="360" w:charSpace="0"/>
        </w:sectPr>
      </w:pPr>
    </w:p>
    <w:tbl>
      <w:tblPr>
        <w:tblStyle w:val="6"/>
        <w:tblW w:w="13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6941"/>
        <w:gridCol w:w="1985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926" w:type="dxa"/>
            <w:gridSpan w:val="2"/>
            <w:vAlign w:val="center"/>
          </w:tcPr>
          <w:p>
            <w:pPr>
              <w:pStyle w:val="7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(pochowany w grobowcu wg pkt. II)</w:t>
            </w:r>
          </w:p>
        </w:tc>
        <w:tc>
          <w:tcPr>
            <w:tcW w:w="4819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(lokalizacja grobowca wg pkt. III)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69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(zdjęcie front)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(zdjęcie tył)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926" w:type="dxa"/>
            <w:gridSpan w:val="2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stanu technicznego (konstrukcja, materiał, sposób wykonania, uszkodzenia)</w:t>
            </w:r>
          </w:p>
        </w:tc>
        <w:tc>
          <w:tcPr>
            <w:tcW w:w="4819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Stopień pilności remontu i zakres robót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926" w:type="dxa"/>
            <w:gridSpan w:val="2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konstrukcji, materiał, sposób wykonania,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wysokość, szerokość,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stan techniczny elementów,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uszkodzenia,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 i całej konstrukcji</w:t>
            </w:r>
          </w:p>
        </w:tc>
        <w:tc>
          <w:tcPr>
            <w:tcW w:w="4819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(taką kartę oceny stanu technicznego należy sporządzić odrębnie dla każdego grobowca wymienionego w pkt. III)</w:t>
      </w:r>
    </w:p>
    <w:sectPr>
      <w:pgSz w:w="16838" w:h="11906" w:orient="landscape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153646729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AutoText"/>
          </w:docPartObj>
        </w:sdtPr>
        <w:sdtEndPr>
          <w:rPr>
            <w:rFonts w:ascii="Times New Roman" w:hAnsi="Times New Roman" w:cs="Times New Roman"/>
          </w:rPr>
        </w:sdtEndPr>
        <w:sdtContent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(nr protokołu) </w:t>
            </w:r>
            <w:r>
              <w:rPr>
                <w:rFonts w:ascii="Times New Roman" w:hAnsi="Times New Roman" w:cs="Times New Roman"/>
              </w:rPr>
              <w:t>– mur cmentarny (cmentarz w Lubawce) – roczny 202</w:t>
            </w:r>
            <w:r>
              <w:rPr>
                <w:rFonts w:hint="default" w:ascii="Times New Roman" w:hAnsi="Times New Roman" w:cs="Times New Roman"/>
                <w:lang w:val="pl-PL"/>
              </w:rPr>
              <w:t>2</w:t>
            </w:r>
            <w:r>
              <w:rPr>
                <w:rFonts w:ascii="Times New Roman" w:hAnsi="Times New Roman" w:cs="Times New Roman"/>
              </w:rPr>
              <w:ptab w:relativeTo="margin" w:alignment="right" w:leader="none"/>
            </w:r>
            <w:r>
              <w:rPr>
                <w:rFonts w:ascii="Times New Roman" w:hAnsi="Times New Roman" w:cs="Times New Roman"/>
              </w:rPr>
              <w:t xml:space="preserve">Strona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z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03159"/>
    <w:multiLevelType w:val="multilevel"/>
    <w:tmpl w:val="14203159"/>
    <w:lvl w:ilvl="0" w:tentative="0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  <w:b/>
        <w:sz w:val="20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DA52B6"/>
    <w:multiLevelType w:val="multilevel"/>
    <w:tmpl w:val="25DA52B6"/>
    <w:lvl w:ilvl="0" w:tentative="0">
      <w:start w:val="1"/>
      <w:numFmt w:val="bullet"/>
      <w:lvlText w:val=""/>
      <w:lvlJc w:val="left"/>
      <w:pPr>
        <w:ind w:left="814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53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5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7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9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1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3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5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74" w:hanging="360"/>
      </w:pPr>
      <w:rPr>
        <w:rFonts w:hint="default" w:ascii="Wingdings" w:hAnsi="Wingdings"/>
      </w:rPr>
    </w:lvl>
  </w:abstractNum>
  <w:abstractNum w:abstractNumId="2">
    <w:nsid w:val="309A3EE8"/>
    <w:multiLevelType w:val="multilevel"/>
    <w:tmpl w:val="309A3EE8"/>
    <w:lvl w:ilvl="0" w:tentative="0">
      <w:start w:val="1"/>
      <w:numFmt w:val="bullet"/>
      <w:lvlText w:val=""/>
      <w:lvlJc w:val="left"/>
      <w:pPr>
        <w:ind w:left="807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52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4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6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8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0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2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4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67" w:hanging="360"/>
      </w:pPr>
      <w:rPr>
        <w:rFonts w:hint="default" w:ascii="Wingdings" w:hAnsi="Wingdings"/>
      </w:rPr>
    </w:lvl>
  </w:abstractNum>
  <w:abstractNum w:abstractNumId="3">
    <w:nsid w:val="4D823509"/>
    <w:multiLevelType w:val="multilevel"/>
    <w:tmpl w:val="4D823509"/>
    <w:lvl w:ilvl="0" w:tentative="0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27E6A"/>
    <w:multiLevelType w:val="multilevel"/>
    <w:tmpl w:val="60F27E6A"/>
    <w:lvl w:ilvl="0" w:tentative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8405B"/>
    <w:multiLevelType w:val="multilevel"/>
    <w:tmpl w:val="6FA8405B"/>
    <w:lvl w:ilvl="0" w:tentative="0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5E"/>
    <w:rsid w:val="00047484"/>
    <w:rsid w:val="00053E15"/>
    <w:rsid w:val="000718D9"/>
    <w:rsid w:val="000A554A"/>
    <w:rsid w:val="000F5E9D"/>
    <w:rsid w:val="000F7C01"/>
    <w:rsid w:val="001212A3"/>
    <w:rsid w:val="00151A1A"/>
    <w:rsid w:val="00183914"/>
    <w:rsid w:val="00185654"/>
    <w:rsid w:val="00191AAE"/>
    <w:rsid w:val="001A61C3"/>
    <w:rsid w:val="001B746C"/>
    <w:rsid w:val="001D6CDE"/>
    <w:rsid w:val="001E60B5"/>
    <w:rsid w:val="001F3484"/>
    <w:rsid w:val="001F5F92"/>
    <w:rsid w:val="00223693"/>
    <w:rsid w:val="00242B99"/>
    <w:rsid w:val="00260298"/>
    <w:rsid w:val="002A4F58"/>
    <w:rsid w:val="002D0327"/>
    <w:rsid w:val="002E00F7"/>
    <w:rsid w:val="0036176F"/>
    <w:rsid w:val="0036213A"/>
    <w:rsid w:val="0039639E"/>
    <w:rsid w:val="003A2FB8"/>
    <w:rsid w:val="003A4C65"/>
    <w:rsid w:val="003D27F9"/>
    <w:rsid w:val="003D283E"/>
    <w:rsid w:val="003E0AB2"/>
    <w:rsid w:val="00405434"/>
    <w:rsid w:val="00412ED6"/>
    <w:rsid w:val="0045437D"/>
    <w:rsid w:val="00470C97"/>
    <w:rsid w:val="00476E69"/>
    <w:rsid w:val="004D5078"/>
    <w:rsid w:val="0051468B"/>
    <w:rsid w:val="00526329"/>
    <w:rsid w:val="0058382A"/>
    <w:rsid w:val="00583972"/>
    <w:rsid w:val="00586045"/>
    <w:rsid w:val="00594A0B"/>
    <w:rsid w:val="005A1B77"/>
    <w:rsid w:val="005B2E02"/>
    <w:rsid w:val="005E056A"/>
    <w:rsid w:val="005E633C"/>
    <w:rsid w:val="00604044"/>
    <w:rsid w:val="00622B55"/>
    <w:rsid w:val="00626054"/>
    <w:rsid w:val="00647CE3"/>
    <w:rsid w:val="00694185"/>
    <w:rsid w:val="006D29FE"/>
    <w:rsid w:val="006E0144"/>
    <w:rsid w:val="006F4BFB"/>
    <w:rsid w:val="007240A4"/>
    <w:rsid w:val="0073588C"/>
    <w:rsid w:val="007848E6"/>
    <w:rsid w:val="007C15DE"/>
    <w:rsid w:val="007D5BBC"/>
    <w:rsid w:val="007F0ADE"/>
    <w:rsid w:val="00810205"/>
    <w:rsid w:val="008447A4"/>
    <w:rsid w:val="00886593"/>
    <w:rsid w:val="008A1F21"/>
    <w:rsid w:val="008F233B"/>
    <w:rsid w:val="00926F95"/>
    <w:rsid w:val="0093118A"/>
    <w:rsid w:val="00943707"/>
    <w:rsid w:val="00955887"/>
    <w:rsid w:val="009E1188"/>
    <w:rsid w:val="00A22FA9"/>
    <w:rsid w:val="00A23CCC"/>
    <w:rsid w:val="00A3784B"/>
    <w:rsid w:val="00A470D7"/>
    <w:rsid w:val="00A51660"/>
    <w:rsid w:val="00A632D1"/>
    <w:rsid w:val="00A747DF"/>
    <w:rsid w:val="00AA64BE"/>
    <w:rsid w:val="00AE5DF6"/>
    <w:rsid w:val="00B420E5"/>
    <w:rsid w:val="00B63C94"/>
    <w:rsid w:val="00B70914"/>
    <w:rsid w:val="00B80B4E"/>
    <w:rsid w:val="00BC71CA"/>
    <w:rsid w:val="00BD2BCA"/>
    <w:rsid w:val="00C10123"/>
    <w:rsid w:val="00C146FA"/>
    <w:rsid w:val="00CB2F74"/>
    <w:rsid w:val="00CE0569"/>
    <w:rsid w:val="00D0055E"/>
    <w:rsid w:val="00D05133"/>
    <w:rsid w:val="00D96D65"/>
    <w:rsid w:val="00DB5D60"/>
    <w:rsid w:val="00DB7B3D"/>
    <w:rsid w:val="00DD0D53"/>
    <w:rsid w:val="00E62BF8"/>
    <w:rsid w:val="00E94399"/>
    <w:rsid w:val="00EC6B84"/>
    <w:rsid w:val="00F174AC"/>
    <w:rsid w:val="00F34230"/>
    <w:rsid w:val="00F41E08"/>
    <w:rsid w:val="00F75F2D"/>
    <w:rsid w:val="00FA1520"/>
    <w:rsid w:val="00FC4401"/>
    <w:rsid w:val="00FC478B"/>
    <w:rsid w:val="31BB11C7"/>
    <w:rsid w:val="3803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500</Words>
  <Characters>3004</Characters>
  <Lines>25</Lines>
  <Paragraphs>6</Paragraphs>
  <TotalTime>754</TotalTime>
  <ScaleCrop>false</ScaleCrop>
  <LinksUpToDate>false</LinksUpToDate>
  <CharactersWithSpaces>3498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2018-04-13T15:36:00Z</dcterms:created>
  <dc:creator>Maciej Kosal</dc:creator>
  <cp:lastModifiedBy>WPS_1635590503</cp:lastModifiedBy>
  <dcterms:modified xsi:type="dcterms:W3CDTF">2022-09-04T19:08:45Z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4971C485E5E340F79601A59569D2451C</vt:lpwstr>
  </property>
</Properties>
</file>