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4D8EF15D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9D683C">
        <w:rPr>
          <w:rFonts w:eastAsia="Times New Roman" w:cstheme="minorHAnsi"/>
          <w:b/>
          <w:kern w:val="0"/>
          <w:lang w:eastAsia="pl-PL"/>
          <w14:ligatures w14:val="none"/>
        </w:rPr>
        <w:t>10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AE2778">
        <w:rPr>
          <w:rFonts w:eastAsia="Times New Roman" w:cstheme="minorHAnsi"/>
          <w:b/>
          <w:kern w:val="0"/>
          <w:lang w:eastAsia="pl-PL"/>
          <w14:ligatures w14:val="none"/>
        </w:rPr>
        <w:t>6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1BE097A" w14:textId="5961261D" w:rsidR="00FF6869" w:rsidRPr="00140EE6" w:rsidRDefault="00FF6869" w:rsidP="00140EE6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bookmarkStart w:id="0" w:name="_Hlk508284198"/>
      <w:r w:rsidR="009D683C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D683C" w:rsidRPr="001511A9">
        <w:rPr>
          <w:rFonts w:asciiTheme="majorHAnsi" w:hAnsiTheme="majorHAnsi" w:cstheme="majorHAnsi"/>
          <w:b/>
          <w:bCs/>
          <w:sz w:val="24"/>
          <w:szCs w:val="24"/>
        </w:rPr>
        <w:t>dministrowanie budynkami mieszkalnymi dzierżawionymi i zarządzanymi przez Towarzystwo Budownictwa Społecznego Sp. z o. o. w Piotrkowie Trybunalskim</w:t>
      </w:r>
      <w:bookmarkEnd w:id="0"/>
    </w:p>
    <w:p w14:paraId="327E631D" w14:textId="77777777" w:rsidR="00FF6869" w:rsidRPr="00DF0A07" w:rsidRDefault="00FF6869" w:rsidP="00FF6869">
      <w:pPr>
        <w:spacing w:after="0" w:line="276" w:lineRule="auto"/>
        <w:ind w:left="596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352F3C"/>
    <w:rsid w:val="00532CA0"/>
    <w:rsid w:val="00554497"/>
    <w:rsid w:val="005B697D"/>
    <w:rsid w:val="006F11DF"/>
    <w:rsid w:val="009D683C"/>
    <w:rsid w:val="00AE2778"/>
    <w:rsid w:val="00D66CA8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dcterms:created xsi:type="dcterms:W3CDTF">2024-02-06T07:58:00Z</dcterms:created>
  <dcterms:modified xsi:type="dcterms:W3CDTF">2024-05-17T11:31:00Z</dcterms:modified>
</cp:coreProperties>
</file>