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7CCA7EE3" w:rsidR="00F468BE" w:rsidRDefault="00574A0F">
      <w:pPr>
        <w:widowControl/>
        <w:suppressAutoHyphens w:val="0"/>
        <w:autoSpaceDN/>
        <w:spacing w:line="276" w:lineRule="auto"/>
        <w:jc w:val="center"/>
        <w:rPr>
          <w:rFonts w:ascii="Arial" w:eastAsia="Calibri" w:hAnsi="Arial"/>
          <w:b/>
          <w:sz w:val="28"/>
          <w:szCs w:val="28"/>
        </w:rPr>
      </w:pPr>
      <w:r w:rsidRPr="00574A0F">
        <w:rPr>
          <w:rFonts w:ascii="Arial" w:hAnsi="Arial"/>
          <w:b/>
          <w:bCs/>
          <w:color w:val="000000"/>
          <w:sz w:val="32"/>
          <w:szCs w:val="32"/>
        </w:rPr>
        <w:t xml:space="preserve">Dostawa </w:t>
      </w:r>
      <w:r w:rsidR="00E30382">
        <w:rPr>
          <w:rFonts w:ascii="Arial" w:hAnsi="Arial"/>
          <w:b/>
          <w:bCs/>
          <w:color w:val="000000"/>
          <w:sz w:val="32"/>
          <w:szCs w:val="32"/>
        </w:rPr>
        <w:t>materiałów</w:t>
      </w:r>
      <w:r w:rsidRPr="00574A0F">
        <w:rPr>
          <w:rFonts w:ascii="Arial" w:hAnsi="Arial"/>
          <w:b/>
          <w:bCs/>
          <w:color w:val="000000"/>
          <w:sz w:val="32"/>
          <w:szCs w:val="32"/>
        </w:rPr>
        <w:t xml:space="preserve"> jednorazow</w:t>
      </w:r>
      <w:r w:rsidR="00E30382">
        <w:rPr>
          <w:rFonts w:ascii="Arial" w:hAnsi="Arial"/>
          <w:b/>
          <w:bCs/>
          <w:color w:val="000000"/>
          <w:sz w:val="32"/>
          <w:szCs w:val="32"/>
        </w:rPr>
        <w:t>ych</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195B8FBD"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BE33A2">
        <w:rPr>
          <w:rFonts w:ascii="Arial" w:eastAsia="Arial" w:hAnsi="Arial"/>
          <w:kern w:val="0"/>
          <w:sz w:val="28"/>
          <w:szCs w:val="20"/>
          <w:u w:val="single"/>
          <w:lang w:eastAsia="pl-PL" w:bidi="ar-SA"/>
        </w:rPr>
        <w:t>/TP</w:t>
      </w:r>
      <w:r w:rsidR="004B57A6">
        <w:rPr>
          <w:rFonts w:ascii="Arial" w:eastAsia="Arial" w:hAnsi="Arial"/>
          <w:kern w:val="0"/>
          <w:sz w:val="28"/>
          <w:szCs w:val="20"/>
          <w:u w:val="single"/>
          <w:lang w:eastAsia="pl-PL" w:bidi="ar-SA"/>
        </w:rPr>
        <w:t>/</w:t>
      </w:r>
      <w:r w:rsidR="00BE33A2">
        <w:rPr>
          <w:rFonts w:ascii="Arial" w:eastAsia="Arial" w:hAnsi="Arial"/>
          <w:kern w:val="0"/>
          <w:sz w:val="28"/>
          <w:szCs w:val="20"/>
          <w:u w:val="single"/>
          <w:lang w:eastAsia="pl-PL" w:bidi="ar-SA"/>
        </w:rPr>
        <w:t>1</w:t>
      </w:r>
      <w:r w:rsidR="00E30382">
        <w:rPr>
          <w:rFonts w:ascii="Arial" w:eastAsia="Arial" w:hAnsi="Arial"/>
          <w:kern w:val="0"/>
          <w:sz w:val="28"/>
          <w:szCs w:val="20"/>
          <w:u w:val="single"/>
          <w:lang w:eastAsia="pl-PL" w:bidi="ar-SA"/>
        </w:rPr>
        <w:t>5</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E30382">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79C3EC1D" w:rsidR="00F468BE" w:rsidRPr="00F11E20"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sidRPr="00F11E20">
        <w:rPr>
          <w:rFonts w:ascii="Arial" w:eastAsia="Arial" w:hAnsi="Arial"/>
          <w:kern w:val="0"/>
          <w:szCs w:val="20"/>
          <w:lang w:eastAsia="pl-PL" w:bidi="ar-SA"/>
        </w:rPr>
        <w:t xml:space="preserve">Zawiercie, dnia </w:t>
      </w:r>
      <w:r w:rsidR="00FF0B3C">
        <w:rPr>
          <w:rFonts w:ascii="Arial" w:eastAsia="Arial" w:hAnsi="Arial"/>
          <w:kern w:val="0"/>
          <w:szCs w:val="20"/>
          <w:lang w:val="en-US" w:eastAsia="pl-PL" w:bidi="ar-SA"/>
        </w:rPr>
        <w:t>20</w:t>
      </w:r>
      <w:r w:rsidR="00EE7C07" w:rsidRPr="00F11E20">
        <w:rPr>
          <w:rFonts w:ascii="Arial" w:eastAsia="Arial" w:hAnsi="Arial"/>
          <w:kern w:val="0"/>
          <w:szCs w:val="20"/>
          <w:lang w:val="en-US" w:eastAsia="pl-PL" w:bidi="ar-SA"/>
        </w:rPr>
        <w:t>.</w:t>
      </w:r>
      <w:r w:rsidR="00F11E20" w:rsidRPr="00F11E20">
        <w:rPr>
          <w:rFonts w:ascii="Arial" w:eastAsia="Arial" w:hAnsi="Arial"/>
          <w:kern w:val="0"/>
          <w:szCs w:val="20"/>
          <w:lang w:val="en-US" w:eastAsia="pl-PL" w:bidi="ar-SA"/>
        </w:rPr>
        <w:t>0</w:t>
      </w:r>
      <w:r w:rsidR="00BE33A2" w:rsidRPr="00F11E20">
        <w:rPr>
          <w:rFonts w:ascii="Arial" w:eastAsia="Arial" w:hAnsi="Arial"/>
          <w:kern w:val="0"/>
          <w:szCs w:val="20"/>
          <w:lang w:val="en-US" w:eastAsia="pl-PL" w:bidi="ar-SA"/>
        </w:rPr>
        <w:t>2</w:t>
      </w:r>
      <w:r w:rsidR="00296853" w:rsidRPr="00F11E20">
        <w:rPr>
          <w:rFonts w:ascii="Arial" w:eastAsia="Arial" w:hAnsi="Arial"/>
          <w:kern w:val="0"/>
          <w:szCs w:val="20"/>
          <w:lang w:val="en-US" w:eastAsia="pl-PL" w:bidi="ar-SA"/>
        </w:rPr>
        <w:t>.</w:t>
      </w:r>
      <w:r w:rsidRPr="00F11E20">
        <w:rPr>
          <w:rFonts w:ascii="Arial" w:eastAsia="Arial" w:hAnsi="Arial"/>
          <w:kern w:val="0"/>
          <w:szCs w:val="20"/>
          <w:lang w:eastAsia="pl-PL" w:bidi="ar-SA"/>
        </w:rPr>
        <w:t>202</w:t>
      </w:r>
      <w:r w:rsidR="00F11E20" w:rsidRPr="00F11E20">
        <w:rPr>
          <w:rFonts w:ascii="Arial" w:eastAsia="Arial" w:hAnsi="Arial"/>
          <w:kern w:val="0"/>
          <w:szCs w:val="20"/>
          <w:lang w:eastAsia="pl-PL" w:bidi="ar-SA"/>
        </w:rPr>
        <w:t>4</w:t>
      </w:r>
      <w:r w:rsidRPr="00F11E20">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D2481E4" w14:textId="77777777" w:rsidR="009C202F" w:rsidRDefault="009C202F" w:rsidP="00B346E0">
      <w:pPr>
        <w:pStyle w:val="Standard"/>
        <w:numPr>
          <w:ilvl w:val="0"/>
          <w:numId w:val="2"/>
        </w:numPr>
        <w:spacing w:after="0"/>
        <w:jc w:val="both"/>
        <w:rPr>
          <w:rFonts w:ascii="Arial" w:hAnsi="Arial" w:cs="Arial"/>
        </w:rPr>
      </w:pPr>
      <w:r w:rsidRPr="009C202F">
        <w:rPr>
          <w:rFonts w:ascii="Arial" w:hAnsi="Arial" w:cs="Arial"/>
        </w:rPr>
        <w:t>Postępowanie prowadzone jest zgodnie z ustawą z dnia 11 września 2019 r. Prawo zamówień publicznych (Dz. U. z 2023 r. poz. 1605) zwaną dalej Pzp. Postępowanie o udzielenie zamówienia prowadzone jest zgodnie z art. 30 ust. 4 ustawy w procedurze przewidzianej dla postępowań, których wartość zamówienia jest poniżej progów unijnych określonych w przepisach wydanych na podstawie art. 3 Pzp. W zakresie nieuregulowanym SWZ, stosuje się przepisy Pzp.</w:t>
      </w:r>
    </w:p>
    <w:p w14:paraId="504C62D4" w14:textId="5C97E749"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Ogłoszenie i SWZ udostępnione zostały na stronie internetowej https://platformazakupowa.pl/pn/szpitalzawiercie od dnia publikacji w Biuletynie Zamówień Publicznych do upływu terminu składania ofert.</w:t>
      </w:r>
    </w:p>
    <w:p w14:paraId="1D782CDE" w14:textId="77777777"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F791A3F" w14:textId="3861FBEF" w:rsidR="00B346E0" w:rsidRPr="00E30382" w:rsidRDefault="00FA75F3" w:rsidP="00B346E0">
      <w:pPr>
        <w:pStyle w:val="Akapitzlist"/>
        <w:numPr>
          <w:ilvl w:val="0"/>
          <w:numId w:val="3"/>
        </w:numPr>
        <w:spacing w:after="0"/>
        <w:jc w:val="both"/>
        <w:textAlignment w:val="auto"/>
        <w:rPr>
          <w:rFonts w:ascii="Arial" w:hAnsi="Arial"/>
        </w:rPr>
      </w:pPr>
      <w:r w:rsidRPr="00B346E0">
        <w:rPr>
          <w:rFonts w:ascii="Arial" w:hAnsi="Arial"/>
          <w:bCs/>
        </w:rPr>
        <w:t>Przedmiotem niniejszego z</w:t>
      </w:r>
      <w:r w:rsidRPr="00B346E0">
        <w:rPr>
          <w:rFonts w:ascii="Arial" w:hAnsi="Arial"/>
        </w:rPr>
        <w:t xml:space="preserve">amówienia jest </w:t>
      </w:r>
      <w:r w:rsidR="00574A0F" w:rsidRPr="00B346E0">
        <w:rPr>
          <w:rFonts w:ascii="Arial" w:hAnsi="Arial"/>
          <w:b/>
          <w:bCs/>
        </w:rPr>
        <w:t xml:space="preserve">dostawa </w:t>
      </w:r>
      <w:r w:rsidR="00E30382">
        <w:rPr>
          <w:rFonts w:ascii="Arial" w:hAnsi="Arial"/>
          <w:b/>
          <w:bCs/>
        </w:rPr>
        <w:t>materiałów jednorazowych</w:t>
      </w:r>
      <w:r w:rsidRPr="00B346E0">
        <w:rPr>
          <w:rFonts w:ascii="Arial" w:hAnsi="Arial"/>
          <w:bCs/>
        </w:rPr>
        <w:t xml:space="preserve">, </w:t>
      </w:r>
      <w:r w:rsidRPr="00B346E0">
        <w:rPr>
          <w:rFonts w:ascii="Arial" w:hAnsi="Arial"/>
        </w:rPr>
        <w:t>zgodnie z zapisami załącznika nr 2 do SWZ for</w:t>
      </w:r>
      <w:r w:rsidR="00BE33A2" w:rsidRPr="00B346E0">
        <w:rPr>
          <w:rFonts w:ascii="Arial" w:hAnsi="Arial"/>
        </w:rPr>
        <w:t>mularza asortymentowo-cenowego</w:t>
      </w:r>
      <w:r w:rsidR="00E30382">
        <w:rPr>
          <w:rFonts w:ascii="Arial" w:hAnsi="Arial"/>
          <w:kern w:val="0"/>
          <w:lang w:eastAsia="pl-PL"/>
        </w:rPr>
        <w:t xml:space="preserve">. </w:t>
      </w:r>
    </w:p>
    <w:p w14:paraId="16051828" w14:textId="643363A1" w:rsidR="00E30382" w:rsidRDefault="00E30382" w:rsidP="00E30382">
      <w:pPr>
        <w:pStyle w:val="Akapitzlist"/>
        <w:spacing w:after="0"/>
        <w:jc w:val="both"/>
        <w:textAlignment w:val="auto"/>
        <w:rPr>
          <w:rFonts w:ascii="Arial" w:hAnsi="Arial"/>
          <w:kern w:val="0"/>
          <w:lang w:eastAsia="pl-PL"/>
        </w:rPr>
      </w:pPr>
      <w:r>
        <w:rPr>
          <w:rFonts w:ascii="Arial" w:hAnsi="Arial"/>
          <w:kern w:val="0"/>
          <w:lang w:eastAsia="pl-PL"/>
        </w:rPr>
        <w:t>Przedmiot zamówienia został podzielony na 2 części:</w:t>
      </w:r>
    </w:p>
    <w:p w14:paraId="707839A3" w14:textId="00995A21" w:rsidR="00E30382" w:rsidRDefault="00E30382" w:rsidP="00E30382">
      <w:pPr>
        <w:pStyle w:val="Akapitzlist"/>
        <w:spacing w:after="0"/>
        <w:jc w:val="both"/>
        <w:textAlignment w:val="auto"/>
        <w:rPr>
          <w:rFonts w:ascii="Arial" w:hAnsi="Arial"/>
          <w:kern w:val="0"/>
          <w:lang w:eastAsia="pl-PL"/>
        </w:rPr>
      </w:pPr>
      <w:r w:rsidRPr="00E30382">
        <w:rPr>
          <w:rFonts w:ascii="Arial" w:hAnsi="Arial"/>
          <w:kern w:val="0"/>
          <w:lang w:eastAsia="pl-PL"/>
        </w:rPr>
        <w:t xml:space="preserve">Pakiet nr 1 – </w:t>
      </w:r>
      <w:r w:rsidRPr="00E30382">
        <w:rPr>
          <w:rFonts w:ascii="Arial" w:hAnsi="Arial"/>
          <w:b/>
          <w:bCs/>
          <w:kern w:val="0"/>
          <w:lang w:eastAsia="pl-PL"/>
        </w:rPr>
        <w:t xml:space="preserve">Marker </w:t>
      </w:r>
      <w:r w:rsidR="00F329BB">
        <w:rPr>
          <w:rFonts w:ascii="Arial" w:hAnsi="Arial"/>
          <w:b/>
          <w:bCs/>
          <w:kern w:val="0"/>
          <w:lang w:eastAsia="pl-PL"/>
        </w:rPr>
        <w:t>s</w:t>
      </w:r>
      <w:r w:rsidRPr="00E30382">
        <w:rPr>
          <w:rFonts w:ascii="Arial" w:hAnsi="Arial"/>
          <w:b/>
          <w:bCs/>
          <w:kern w:val="0"/>
          <w:lang w:eastAsia="pl-PL"/>
        </w:rPr>
        <w:t>kórny, czyścik do elektrod, elektroda neutralna</w:t>
      </w:r>
    </w:p>
    <w:p w14:paraId="5AF2DEDD" w14:textId="57AEE4E2" w:rsidR="00E30382" w:rsidRPr="00E30382" w:rsidRDefault="00E30382" w:rsidP="00E30382">
      <w:pPr>
        <w:pStyle w:val="Akapitzlist"/>
        <w:spacing w:after="0"/>
        <w:jc w:val="both"/>
        <w:textAlignment w:val="auto"/>
        <w:rPr>
          <w:rFonts w:ascii="Arial" w:hAnsi="Arial"/>
        </w:rPr>
      </w:pPr>
      <w:r>
        <w:rPr>
          <w:rFonts w:ascii="Arial" w:hAnsi="Arial"/>
          <w:kern w:val="0"/>
          <w:lang w:eastAsia="pl-PL"/>
        </w:rPr>
        <w:t xml:space="preserve">Pakiet nr 2 – </w:t>
      </w:r>
      <w:r w:rsidRPr="00E30382">
        <w:rPr>
          <w:rFonts w:ascii="Arial" w:hAnsi="Arial"/>
          <w:b/>
          <w:bCs/>
          <w:kern w:val="0"/>
          <w:lang w:eastAsia="pl-PL"/>
        </w:rPr>
        <w:t>Szwy niewchłanialne monofilamentowe</w:t>
      </w:r>
    </w:p>
    <w:p w14:paraId="0A65A88C" w14:textId="77777777" w:rsidR="00B346E0" w:rsidRDefault="00FA75F3" w:rsidP="00B346E0">
      <w:pPr>
        <w:pStyle w:val="Akapitzlist"/>
        <w:numPr>
          <w:ilvl w:val="0"/>
          <w:numId w:val="3"/>
        </w:numPr>
        <w:spacing w:after="0"/>
        <w:jc w:val="both"/>
        <w:textAlignment w:val="auto"/>
        <w:rPr>
          <w:rFonts w:ascii="Arial" w:hAnsi="Arial"/>
        </w:rPr>
      </w:pPr>
      <w:r w:rsidRPr="00B346E0">
        <w:rPr>
          <w:rFonts w:ascii="Arial" w:hAnsi="Arial"/>
        </w:rPr>
        <w:t>Kody zgodne ze Wspólnym Słownikiem Zamówień (CPV):</w:t>
      </w:r>
    </w:p>
    <w:p w14:paraId="43A22424" w14:textId="06082EDA" w:rsidR="00B346E0" w:rsidRDefault="002A4400" w:rsidP="00B346E0">
      <w:pPr>
        <w:pStyle w:val="Akapitzlist"/>
        <w:spacing w:after="0"/>
        <w:jc w:val="both"/>
        <w:textAlignment w:val="auto"/>
        <w:rPr>
          <w:rFonts w:ascii="Arial" w:hAnsi="Arial"/>
        </w:rPr>
      </w:pPr>
      <w:r>
        <w:rPr>
          <w:rFonts w:ascii="Arial" w:hAnsi="Arial"/>
        </w:rPr>
        <w:t>33140000-3 – Materiały medyczne</w:t>
      </w:r>
    </w:p>
    <w:p w14:paraId="4DE9A850" w14:textId="46ACA865" w:rsidR="002A4400" w:rsidRDefault="002A4400" w:rsidP="00B346E0">
      <w:pPr>
        <w:pStyle w:val="Akapitzlist"/>
        <w:spacing w:after="0"/>
        <w:jc w:val="both"/>
        <w:textAlignment w:val="auto"/>
        <w:rPr>
          <w:rFonts w:ascii="Arial" w:hAnsi="Arial"/>
        </w:rPr>
      </w:pPr>
      <w:r>
        <w:rPr>
          <w:rFonts w:ascii="Arial" w:hAnsi="Arial"/>
        </w:rPr>
        <w:t>331411121-4 – Szwy chirurgiczne</w:t>
      </w:r>
    </w:p>
    <w:p w14:paraId="544D4721" w14:textId="77777777" w:rsidR="00B346E0" w:rsidRPr="00B346E0" w:rsidRDefault="00FA75F3" w:rsidP="00B346E0">
      <w:pPr>
        <w:pStyle w:val="Akapitzlist"/>
        <w:numPr>
          <w:ilvl w:val="0"/>
          <w:numId w:val="4"/>
        </w:numPr>
        <w:spacing w:after="0"/>
        <w:jc w:val="both"/>
        <w:textAlignment w:val="auto"/>
        <w:rPr>
          <w:rFonts w:ascii="Arial" w:hAnsi="Arial"/>
        </w:rPr>
      </w:pPr>
      <w:r w:rsidRPr="00B346E0">
        <w:rPr>
          <w:rFonts w:ascii="Arial" w:eastAsia="Calibri" w:hAnsi="Arial"/>
        </w:rPr>
        <w:t>Zamawiający nie przewiduje możliwości zawarcia umowy ramowej.</w:t>
      </w:r>
    </w:p>
    <w:p w14:paraId="6E509B0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dopuszcza składania ofert wariantowych.</w:t>
      </w:r>
    </w:p>
    <w:p w14:paraId="2558414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przeprowadzenia aukcji elektronicznej.</w:t>
      </w:r>
    </w:p>
    <w:p w14:paraId="45CDCDD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odbycia przez Wykonawcę wizji lokalnej i złożenie oferty nie wymaga odbycia przez Wykonawcę wizji lokalnej.</w:t>
      </w:r>
    </w:p>
    <w:p w14:paraId="035F552E"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Powody niedokonania podziału zamówienia na części: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B537A8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4C90B5C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zwrotu kosztów udziału w postępowaniu.</w:t>
      </w:r>
    </w:p>
    <w:p w14:paraId="669A959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zastrzega żadnego elementu zamówienia do osobistej realizacji przez Wykonawcę.</w:t>
      </w:r>
    </w:p>
    <w:p w14:paraId="1A8BB388" w14:textId="0339AADA"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w:t>
      </w:r>
      <w:r w:rsidRPr="00B346E0">
        <w:rPr>
          <w:rFonts w:ascii="Arial" w:eastAsia="Calibri" w:hAnsi="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eastAsia="Calibri" w:hAnsi="Arial"/>
        </w:rPr>
        <w:t xml:space="preserve">i </w:t>
      </w:r>
      <w:r w:rsidRPr="00B346E0">
        <w:rPr>
          <w:rFonts w:ascii="Arial" w:eastAsia="Calibri" w:hAnsi="Arial"/>
        </w:rPr>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731AC1"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257650C8"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2A4400">
        <w:rPr>
          <w:rFonts w:ascii="Arial" w:eastAsia="Times New Roman" w:hAnsi="Arial"/>
          <w:b/>
          <w:sz w:val="22"/>
          <w:szCs w:val="22"/>
          <w:lang w:bidi="ar-SA"/>
        </w:rPr>
        <w:t>12</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 lub do wyczerpania kwoty na jaką została zawarta umowa.</w:t>
      </w:r>
    </w:p>
    <w:p w14:paraId="14D25968" w14:textId="6B4E2FED"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w:t>
      </w:r>
      <w:r w:rsidR="001A308E">
        <w:rPr>
          <w:rFonts w:ascii="Arial" w:eastAsia="Arial" w:hAnsi="Arial"/>
          <w:sz w:val="22"/>
          <w:szCs w:val="22"/>
          <w:lang w:eastAsia="pl-PL" w:bidi="ar-SA"/>
        </w:rPr>
        <w:t xml:space="preserve">nia publicznego – załącznik nr </w:t>
      </w:r>
      <w:r w:rsidR="002A4400">
        <w:rPr>
          <w:rFonts w:ascii="Arial" w:eastAsia="Arial" w:hAnsi="Arial"/>
          <w:sz w:val="22"/>
          <w:szCs w:val="22"/>
          <w:lang w:eastAsia="pl-PL" w:bidi="ar-SA"/>
        </w:rPr>
        <w:t>4</w:t>
      </w:r>
      <w:r w:rsidR="001A308E">
        <w:rPr>
          <w:rFonts w:ascii="Arial" w:eastAsia="Arial" w:hAnsi="Arial"/>
          <w:sz w:val="22"/>
          <w:szCs w:val="22"/>
          <w:lang w:eastAsia="pl-PL" w:bidi="ar-SA"/>
        </w:rPr>
        <w:t xml:space="preserve"> </w:t>
      </w:r>
      <w:r w:rsidRPr="00FA75F3">
        <w:rPr>
          <w:rFonts w:ascii="Arial" w:eastAsia="Arial" w:hAnsi="Arial"/>
          <w:sz w:val="22"/>
          <w:szCs w:val="22"/>
          <w:lang w:eastAsia="pl-PL" w:bidi="ar-SA"/>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w:t>
      </w:r>
      <w:r w:rsidRPr="00E27F51">
        <w:rPr>
          <w:rFonts w:ascii="Arial" w:eastAsia="Arial" w:hAnsi="Arial" w:cs="Arial"/>
          <w:kern w:val="0"/>
          <w:lang w:eastAsia="pl-PL"/>
        </w:rPr>
        <w:t xml:space="preserve">do 60 dni </w:t>
      </w:r>
      <w:r>
        <w:rPr>
          <w:rFonts w:ascii="Arial" w:eastAsia="Arial" w:hAnsi="Arial" w:cs="Arial"/>
          <w:kern w:val="0"/>
          <w:lang w:eastAsia="pl-PL"/>
        </w:rPr>
        <w:t xml:space="preserve">od daty otrzymania oryginału faktury, prawidłowo wystawionej i dostarczonej na adres Zamawiającego. </w:t>
      </w:r>
    </w:p>
    <w:p w14:paraId="25E45DA3" w14:textId="44E9552D"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w:t>
      </w:r>
      <w:r w:rsidR="001A308E">
        <w:rPr>
          <w:rFonts w:ascii="Arial" w:eastAsia="Arial" w:hAnsi="Arial" w:cs="Arial"/>
          <w:kern w:val="0"/>
          <w:lang w:eastAsia="pl-PL"/>
        </w:rPr>
        <w:t xml:space="preserve">tały określone w załączniku nr </w:t>
      </w:r>
      <w:r w:rsidR="002A4400">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1E136D26"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O udzielenie zamówienia publicznego mogą ubiegać się Wykonawcy, którzy </w:t>
      </w:r>
      <w:r w:rsidRPr="00B346E0">
        <w:rPr>
          <w:rFonts w:ascii="Arial" w:eastAsia="Arial" w:hAnsi="Arial"/>
          <w:b/>
          <w:bCs/>
          <w:sz w:val="22"/>
          <w:szCs w:val="22"/>
        </w:rPr>
        <w:t xml:space="preserve">nie podlegają wykluczeniu </w:t>
      </w:r>
      <w:r w:rsidRPr="00B346E0">
        <w:rPr>
          <w:rFonts w:ascii="Arial" w:eastAsia="Arial" w:hAnsi="Arial"/>
          <w:bCs/>
          <w:sz w:val="22"/>
          <w:szCs w:val="22"/>
        </w:rPr>
        <w:t>na podstawie art. 108 ust. 1 Pzp.</w:t>
      </w:r>
    </w:p>
    <w:p w14:paraId="6A4F167B"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Z postępowania o udzielenie zamówienia wyklucza się wykonawcę: </w:t>
      </w:r>
    </w:p>
    <w:p w14:paraId="6EE5BEEB" w14:textId="77777777" w:rsidR="00B346E0" w:rsidRDefault="00B346E0" w:rsidP="00F30FAD">
      <w:pPr>
        <w:pStyle w:val="Akapitzlist"/>
        <w:numPr>
          <w:ilvl w:val="0"/>
          <w:numId w:val="23"/>
        </w:numPr>
        <w:spacing w:after="0"/>
        <w:jc w:val="both"/>
        <w:rPr>
          <w:rFonts w:ascii="Arial" w:eastAsia="Arial" w:hAnsi="Arial"/>
          <w:bCs/>
        </w:rPr>
      </w:pPr>
      <w:r w:rsidRPr="00B346E0">
        <w:rPr>
          <w:rFonts w:ascii="Arial" w:eastAsia="Arial" w:hAnsi="Arial"/>
          <w:bCs/>
        </w:rPr>
        <w:t xml:space="preserve">będącego osobą fizyczną, którego prawomocnie skazano za przestępstwo: </w:t>
      </w:r>
    </w:p>
    <w:p w14:paraId="1CD0891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udziału w zorganizowanej grupie przestępczej albo związku mającym na celu popełnienie przestępstwa lub przestępstwa skarbowego, o którym m</w:t>
      </w:r>
      <w:r>
        <w:rPr>
          <w:rFonts w:ascii="Arial" w:eastAsia="Arial" w:hAnsi="Arial"/>
          <w:bCs/>
        </w:rPr>
        <w:t>owa w art. 258 Kodeksu karnego,</w:t>
      </w:r>
    </w:p>
    <w:p w14:paraId="261BB35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handlu ludźmi, o którym mowa w art. 189a Kodeksu karnego, </w:t>
      </w:r>
    </w:p>
    <w:p w14:paraId="3D426564"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062835D" w14:textId="4617B660"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finansowania przestępstwa o charakterze terrorystycznym, o którym mowa w art. 165a Kodeksu karnego, lub przestępstwo udaremniania lub utrudniani</w:t>
      </w:r>
      <w:r w:rsidR="002E3584">
        <w:rPr>
          <w:rFonts w:ascii="Arial" w:eastAsia="Arial" w:hAnsi="Arial"/>
          <w:bCs/>
        </w:rPr>
        <w:t>a stwierdzenia przestępnego po</w:t>
      </w:r>
      <w:r w:rsidRPr="00B346E0">
        <w:rPr>
          <w:rFonts w:ascii="Arial" w:eastAsia="Arial" w:hAnsi="Arial"/>
          <w:bCs/>
        </w:rPr>
        <w:t xml:space="preserve">chodzenia pieniędzy lub ukrywania ich pochodzenia, o którym mowa w art. 299 Kodeksu karnego, </w:t>
      </w:r>
    </w:p>
    <w:p w14:paraId="55F1A325"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o charakterze terrorystycznym, o którym mowa w art. 115 § 20 Kodeksu karnego, lub mające na celu popełnienie tego przestępstwa,</w:t>
      </w:r>
    </w:p>
    <w:p w14:paraId="2956BDED"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384FD3" w14:textId="77777777" w:rsidR="001A0259"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przeciwko obrotowi gospodarczemu, o których mowa w art. 296–307 Kodeksu karnego, </w:t>
      </w:r>
      <w:r w:rsidRPr="001A0259">
        <w:rPr>
          <w:rFonts w:ascii="Arial" w:eastAsia="Arial" w:hAnsi="Arial"/>
          <w:bCs/>
        </w:rPr>
        <w:t xml:space="preserve">przestępstwo oszustwa, o którym mowa w art. 286 Kodeksu karnego, przestępstwo </w:t>
      </w:r>
      <w:r w:rsidRPr="001A0259">
        <w:rPr>
          <w:rFonts w:ascii="Arial" w:eastAsia="Arial" w:hAnsi="Arial"/>
          <w:bCs/>
        </w:rPr>
        <w:lastRenderedPageBreak/>
        <w:t xml:space="preserve">przeciwko wiarygodności dokumentów, o których mowa w art. 270–277d Kodeksu karnego, lub przestępstwo skarbowe, </w:t>
      </w:r>
    </w:p>
    <w:p w14:paraId="64336928" w14:textId="6717AE7F" w:rsidR="00B346E0" w:rsidRPr="001A0259" w:rsidRDefault="00B346E0" w:rsidP="00F30FAD">
      <w:pPr>
        <w:pStyle w:val="Akapitzlist"/>
        <w:numPr>
          <w:ilvl w:val="0"/>
          <w:numId w:val="24"/>
        </w:numPr>
        <w:spacing w:after="0"/>
        <w:jc w:val="both"/>
        <w:rPr>
          <w:rFonts w:ascii="Arial" w:eastAsia="Arial" w:hAnsi="Arial"/>
          <w:bCs/>
        </w:rPr>
      </w:pPr>
      <w:r w:rsidRPr="001A0259">
        <w:rPr>
          <w:rFonts w:ascii="Arial" w:eastAsia="Arial" w:hAnsi="Arial"/>
          <w:bCs/>
        </w:rPr>
        <w:t xml:space="preserve">o którym mowa w art. 9 ust. 1 i 3 lub art. 10 ustawy z dnia 15 czerwca 2012 r. o skutkach powierzania wykonywania pracy cudzoziemcom przebywającym wbrew przepisom na terytorium Rzeczypospolitej Polskiej </w:t>
      </w:r>
    </w:p>
    <w:p w14:paraId="23561ABF" w14:textId="77777777" w:rsidR="00B346E0" w:rsidRPr="00B346E0" w:rsidRDefault="00B346E0" w:rsidP="001A0259">
      <w:pPr>
        <w:widowControl/>
        <w:spacing w:line="276" w:lineRule="auto"/>
        <w:ind w:left="720"/>
        <w:jc w:val="both"/>
        <w:rPr>
          <w:rFonts w:ascii="Arial" w:eastAsia="Arial" w:hAnsi="Arial"/>
          <w:bCs/>
          <w:sz w:val="22"/>
          <w:szCs w:val="22"/>
        </w:rPr>
      </w:pPr>
      <w:r w:rsidRPr="00B346E0">
        <w:rPr>
          <w:rFonts w:ascii="Arial" w:eastAsia="Arial" w:hAnsi="Arial"/>
          <w:bCs/>
          <w:sz w:val="22"/>
          <w:szCs w:val="22"/>
        </w:rPr>
        <w:t xml:space="preserve">– lub za odpowiedni czyn zabroniony określony w przepisach prawa obcego; </w:t>
      </w:r>
    </w:p>
    <w:p w14:paraId="511AC49A" w14:textId="70117395" w:rsidR="00B346E0" w:rsidRPr="001A0259" w:rsidRDefault="00B346E0" w:rsidP="002E3584">
      <w:pPr>
        <w:pStyle w:val="Akapitzlist"/>
        <w:numPr>
          <w:ilvl w:val="0"/>
          <w:numId w:val="23"/>
        </w:numPr>
        <w:spacing w:after="0"/>
        <w:jc w:val="both"/>
        <w:rPr>
          <w:rFonts w:ascii="Arial" w:eastAsia="Arial" w:hAnsi="Arial"/>
          <w:bCs/>
        </w:rPr>
      </w:pPr>
      <w:r w:rsidRPr="001A0259">
        <w:rPr>
          <w:rFonts w:ascii="Arial" w:eastAsia="Arial" w:hAnsi="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F535F2" w14:textId="02C1642A" w:rsidR="00B346E0" w:rsidRPr="00B346E0" w:rsidRDefault="00B346E0" w:rsidP="002E3584">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wydano prawomocny wyrok sądu lub ostateczną d</w:t>
      </w:r>
      <w:r w:rsidR="002E3584">
        <w:rPr>
          <w:rFonts w:ascii="Arial" w:eastAsia="Arial" w:hAnsi="Arial"/>
          <w:bCs/>
          <w:sz w:val="22"/>
          <w:szCs w:val="22"/>
        </w:rPr>
        <w:t>ecyzję administracyjną o zalega</w:t>
      </w:r>
      <w:r w:rsidRPr="00B346E0">
        <w:rPr>
          <w:rFonts w:ascii="Arial" w:eastAsia="Arial" w:hAnsi="Arial"/>
          <w:bCs/>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232AE6"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prawomocnie orzeczono zakaz ubiegania się o zamówienia publiczne;</w:t>
      </w:r>
    </w:p>
    <w:p w14:paraId="6C31BD47"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 xml:space="preserve">jeżeli zamawiający może stwierdzić, na podstawie wiarygodnych przesłanek, że wykonawca </w:t>
      </w:r>
    </w:p>
    <w:p w14:paraId="1FB4D0E0" w14:textId="7562FA7A" w:rsidR="00B346E0" w:rsidRPr="001A0259"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zawarł z innymi wykonawcami porozumienie mające na celu zakłócenie konkurencji, w szczególności jeżeli należąc do tej samej grupy kapitałowej w rozumieniu ustawy z dnia 16 lutego 2007 r. </w:t>
      </w:r>
      <w:r w:rsidRPr="001A0259">
        <w:rPr>
          <w:rFonts w:ascii="Arial" w:eastAsia="Arial" w:hAnsi="Arial"/>
          <w:bCs/>
          <w:sz w:val="22"/>
          <w:szCs w:val="22"/>
        </w:rPr>
        <w:t>o ochronie konkurencji i konsumentów, złożyli odrębne oferty, of</w:t>
      </w:r>
      <w:r w:rsidR="00051193">
        <w:rPr>
          <w:rFonts w:ascii="Arial" w:eastAsia="Arial" w:hAnsi="Arial"/>
          <w:bCs/>
          <w:sz w:val="22"/>
          <w:szCs w:val="22"/>
        </w:rPr>
        <w:t>erty częściowe lub wnioski o do</w:t>
      </w:r>
      <w:r w:rsidRPr="001A0259">
        <w:rPr>
          <w:rFonts w:ascii="Arial" w:eastAsia="Arial" w:hAnsi="Arial"/>
          <w:bCs/>
          <w:sz w:val="22"/>
          <w:szCs w:val="22"/>
        </w:rPr>
        <w:t xml:space="preserve">puszczenie do udziału w postępowaniu, chyba że wykażą, że przygotowali te oferty lub wnioski niezależnie od siebie; </w:t>
      </w:r>
    </w:p>
    <w:p w14:paraId="6C5098B8" w14:textId="18AF5208" w:rsidR="00B346E0" w:rsidRPr="001A0259"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jeżeli, w przypadkach, o których mowa w art. 85 ust. 1, d</w:t>
      </w:r>
      <w:r w:rsidR="001A0259">
        <w:rPr>
          <w:rFonts w:ascii="Arial" w:eastAsia="Arial" w:hAnsi="Arial"/>
          <w:bCs/>
          <w:sz w:val="22"/>
          <w:szCs w:val="22"/>
        </w:rPr>
        <w:t xml:space="preserve">oszło do zakłócenia konkurencji </w:t>
      </w:r>
      <w:r w:rsidRPr="001A0259">
        <w:rPr>
          <w:rFonts w:ascii="Arial" w:eastAsia="Arial" w:hAnsi="Arial"/>
          <w:bCs/>
          <w:sz w:val="22"/>
          <w:szCs w:val="22"/>
        </w:rPr>
        <w:t xml:space="preserve">wynikającego z wcześniejszego zaangażowania tego wykonawcy lub podmiotu, który należy </w:t>
      </w:r>
    </w:p>
    <w:p w14:paraId="6DA55093" w14:textId="3D95D8CA"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14:paraId="7A1114C1" w14:textId="77777777"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o udzielenie zamówienia.</w:t>
      </w:r>
    </w:p>
    <w:p w14:paraId="7C562BF7" w14:textId="7FD398E2" w:rsidR="00B346E0" w:rsidRPr="001A0259" w:rsidRDefault="00B346E0" w:rsidP="001A0259">
      <w:pPr>
        <w:pStyle w:val="Akapitzlist"/>
        <w:numPr>
          <w:ilvl w:val="0"/>
          <w:numId w:val="6"/>
        </w:numPr>
        <w:jc w:val="both"/>
        <w:rPr>
          <w:rFonts w:ascii="Arial" w:eastAsia="Arial" w:hAnsi="Arial"/>
          <w:bCs/>
        </w:rPr>
      </w:pPr>
      <w:r w:rsidRPr="001A0259">
        <w:rPr>
          <w:rFonts w:ascii="Arial" w:eastAsia="Arial" w:hAnsi="Arial"/>
          <w:bCs/>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EBA9A80"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4153F7F"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E82178" w14:textId="241D9BBD" w:rsidR="00B346E0" w:rsidRP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958F893"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lastRenderedPageBreak/>
        <w:t>Wykonawca może zostać wykluczony przez Zamawiającego na każdym etapie postępowania o udzielenie zamówienia.</w:t>
      </w:r>
    </w:p>
    <w:p w14:paraId="3544DC2C"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O udzielenie zamówienia publicznego mogą ubiegać się Wykonawcy, którzy spełniają warunki udziału w postępowaniu o których mowa w art. 112 ust. 2 pkt 1) – 4), dotyczące:</w:t>
      </w:r>
    </w:p>
    <w:p w14:paraId="2758AB5C"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do występowania w obrocie gospodarczym – Zamawiający nie definiuje szczególnych warunków;</w:t>
      </w:r>
    </w:p>
    <w:p w14:paraId="401B60FD"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Uprawnienia do prowadzenia określonej działalności zawodowej o ile wynika to z odrębnych przepisów - Zamawiający nie definiuje szczególnych warunków;</w:t>
      </w:r>
    </w:p>
    <w:p w14:paraId="247B9A95"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Sytuacja finansowa lub ekonomiczna – Zamawiający nie definiuje szczególnych warunków;</w:t>
      </w:r>
    </w:p>
    <w:p w14:paraId="68E55124" w14:textId="34E609A4" w:rsidR="00B346E0" w:rsidRP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342731DE" w:rsidR="00F468BE" w:rsidRDefault="00752EA1">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w:t>
            </w:r>
            <w:r w:rsidR="0008093E">
              <w:rPr>
                <w:rFonts w:ascii="Arial" w:eastAsia="Times New Roman" w:hAnsi="Arial"/>
                <w:b/>
                <w:sz w:val="22"/>
                <w:szCs w:val="22"/>
              </w:rPr>
              <w:t xml:space="preserve">. </w:t>
            </w:r>
            <w:r w:rsidR="00B3374F">
              <w:rPr>
                <w:rFonts w:ascii="Arial" w:eastAsia="Times New Roman" w:hAnsi="Arial"/>
                <w:b/>
                <w:sz w:val="22"/>
                <w:szCs w:val="22"/>
              </w:rPr>
              <w:t xml:space="preserve">INFORMACJE O PODMIOTOWYCH I </w:t>
            </w:r>
            <w:r w:rsidR="00B3374F" w:rsidRPr="003D14BE">
              <w:rPr>
                <w:rFonts w:ascii="Arial" w:eastAsia="Times New Roman" w:hAnsi="Arial"/>
                <w:b/>
                <w:sz w:val="22"/>
                <w:szCs w:val="22"/>
              </w:rPr>
              <w:t>PRZEDMIOTOWYCH</w:t>
            </w:r>
            <w:r w:rsidR="00B3374F">
              <w:rPr>
                <w:rFonts w:ascii="Arial" w:eastAsia="Times New Roman" w:hAnsi="Arial"/>
                <w:b/>
                <w:sz w:val="22"/>
                <w:szCs w:val="22"/>
              </w:rPr>
              <w:t xml:space="preserve"> ŚRODKACH DOWODOWYCH</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336A0E3F" w14:textId="07BDB633" w:rsidR="00B3374F" w:rsidRDefault="00B3374F" w:rsidP="00B3374F">
      <w:pPr>
        <w:pStyle w:val="Akapitzlist"/>
        <w:numPr>
          <w:ilvl w:val="0"/>
          <w:numId w:val="43"/>
        </w:numPr>
        <w:suppressAutoHyphens w:val="0"/>
        <w:autoSpaceDE w:val="0"/>
        <w:adjustRightInd w:val="0"/>
        <w:spacing w:before="120"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 xml:space="preserve">Do oferty każdy Wykonawca musi dołączyć oświadczenie o którym mowa w art. 125 ust. 1 Pzp; </w:t>
      </w:r>
      <w:r>
        <w:rPr>
          <w:rFonts w:ascii="Arial" w:eastAsia="CIDFont+F6" w:hAnsi="Arial" w:cs="Arial"/>
          <w:kern w:val="0"/>
          <w:lang w:eastAsia="pl-PL"/>
        </w:rPr>
        <w:br/>
        <w:t>w zakresie wskazanym w załączniku nr 3 do SWZ o niepodleganiu wykluczeniu.</w:t>
      </w:r>
    </w:p>
    <w:p w14:paraId="06B16872" w14:textId="77777777" w:rsidR="00B3374F" w:rsidRDefault="00B3374F" w:rsidP="00B3374F">
      <w:pPr>
        <w:pStyle w:val="Akapitzlist"/>
        <w:numPr>
          <w:ilvl w:val="0"/>
          <w:numId w:val="43"/>
        </w:numPr>
        <w:suppressAutoHyphens w:val="0"/>
        <w:autoSpaceDE w:val="0"/>
        <w:adjustRightInd w:val="0"/>
        <w:spacing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W przypadku konsorcjum i polegania na zasobach innych podmiotów oświadczenia potwierdzające brak podstaw wykluczenia oraz spełnianie konkretnego warunku udziału w postępowaniu składa:</w:t>
      </w:r>
    </w:p>
    <w:p w14:paraId="5F00A3EC"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każdy ze wspólników konsorcjum - art. 125 ust. 4 Pzp oraz</w:t>
      </w:r>
    </w:p>
    <w:p w14:paraId="369D6BA7"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każdy podmiot udostępniający - art. 125 ust. 5 Pzp.</w:t>
      </w:r>
    </w:p>
    <w:p w14:paraId="5037B41E"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Zamawiający nie weryfikuje podstaw wykluczenia w odniesieniu do podwykonawcy.</w:t>
      </w:r>
    </w:p>
    <w:p w14:paraId="0405C38F"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 xml:space="preserve">Zamawiający wzywa wykonawcę, którego oferta została najwyżej oceniona, do złożenia </w:t>
      </w:r>
      <w:r>
        <w:rPr>
          <w:rFonts w:ascii="Arial" w:eastAsia="CIDFont+F6" w:hAnsi="Arial" w:cs="Arial"/>
          <w:kern w:val="0"/>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lang w:eastAsia="pl-PL"/>
        </w:rPr>
        <w:t xml:space="preserve">: </w:t>
      </w:r>
    </w:p>
    <w:p w14:paraId="6C2C0490"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6FB7EA51"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oferta wykonawcy podlega odrzuceniu bez względu na ich złożenie, uzupełnienie lub poprawienie lub</w:t>
      </w:r>
    </w:p>
    <w:p w14:paraId="7DA515BD"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zachodzą przesłanki unieważnienia postępowania.</w:t>
      </w:r>
    </w:p>
    <w:p w14:paraId="413FFEA7" w14:textId="77777777" w:rsidR="00B3374F" w:rsidRDefault="00B3374F" w:rsidP="00B3374F">
      <w:pPr>
        <w:pStyle w:val="Akapitzlist"/>
        <w:numPr>
          <w:ilvl w:val="0"/>
          <w:numId w:val="42"/>
        </w:numPr>
        <w:tabs>
          <w:tab w:val="left" w:pos="420"/>
        </w:tabs>
        <w:suppressAutoHyphens w:val="0"/>
        <w:autoSpaceDE w:val="0"/>
        <w:autoSpaceDN/>
        <w:adjustRightInd w:val="0"/>
        <w:spacing w:after="0"/>
        <w:ind w:left="425" w:hanging="357"/>
        <w:jc w:val="both"/>
        <w:textAlignment w:val="auto"/>
        <w:rPr>
          <w:rFonts w:ascii="Arial" w:eastAsia="Arial" w:hAnsi="Arial" w:cs="Arial"/>
          <w:kern w:val="0"/>
          <w:lang w:eastAsia="pl-PL"/>
        </w:rPr>
      </w:pPr>
      <w:r>
        <w:rPr>
          <w:rFonts w:ascii="Arial" w:eastAsia="CIDFont+F6" w:hAnsi="Arial" w:cs="Arial"/>
          <w:kern w:val="0"/>
          <w:lang w:eastAsia="pl-PL"/>
        </w:rPr>
        <w:t xml:space="preserve">Oferty wykonawców, którzy nie złożą lub nie uzupełnią oświadczenia o którym mowa w pkt 1, </w:t>
      </w:r>
      <w:r>
        <w:rPr>
          <w:rFonts w:ascii="Arial" w:eastAsia="CIDFont+F6" w:hAnsi="Arial" w:cs="Arial"/>
          <w:kern w:val="0"/>
          <w:lang w:eastAsia="pl-PL"/>
        </w:rPr>
        <w:br/>
        <w:t>podlegają odrzuceniu na podstawie art. 226 ust. 1 pkt 2 lit. „c” Pzp.</w:t>
      </w:r>
    </w:p>
    <w:p w14:paraId="4F192469" w14:textId="77777777" w:rsidR="00B3374F" w:rsidRDefault="00B3374F" w:rsidP="00B3374F">
      <w:pPr>
        <w:pStyle w:val="Akapitzlist"/>
        <w:numPr>
          <w:ilvl w:val="0"/>
          <w:numId w:val="42"/>
        </w:numPr>
        <w:tabs>
          <w:tab w:val="left" w:pos="420"/>
        </w:tabs>
        <w:suppressAutoHyphens w:val="0"/>
        <w:autoSpaceDE w:val="0"/>
        <w:autoSpaceDN/>
        <w:adjustRightInd w:val="0"/>
        <w:spacing w:after="120"/>
        <w:ind w:left="425" w:hanging="357"/>
        <w:jc w:val="both"/>
        <w:textAlignment w:val="auto"/>
        <w:rPr>
          <w:rFonts w:ascii="Arial" w:eastAsia="Arial" w:hAnsi="Arial" w:cs="Arial"/>
          <w:kern w:val="0"/>
          <w:lang w:eastAsia="pl-PL"/>
        </w:rPr>
      </w:pPr>
      <w:r>
        <w:rPr>
          <w:rFonts w:ascii="Arial" w:eastAsia="CIDFont+F6" w:hAnsi="Arial" w:cs="Arial"/>
          <w:kern w:val="0"/>
          <w:lang w:eastAsia="pl-PL"/>
        </w:rPr>
        <w:t>Do oferty każdy Wykonawca musi dołączyć przedmiotowe środki dowodowe, zgodnie z częścią XI pkt 9 ppkt 3).</w:t>
      </w:r>
    </w:p>
    <w:p w14:paraId="1A364026" w14:textId="0761C4F4" w:rsidR="007D5A76" w:rsidRPr="00B3374F" w:rsidRDefault="00B3374F" w:rsidP="00B3374F">
      <w:pPr>
        <w:pStyle w:val="Akapitzlist"/>
        <w:numPr>
          <w:ilvl w:val="0"/>
          <w:numId w:val="42"/>
        </w:numPr>
        <w:suppressAutoHyphens w:val="0"/>
        <w:autoSpaceDN/>
        <w:spacing w:after="0"/>
        <w:ind w:left="426" w:hanging="426"/>
        <w:jc w:val="both"/>
        <w:textAlignment w:val="auto"/>
        <w:rPr>
          <w:rFonts w:ascii="Arial" w:hAnsi="Arial" w:cs="Arial"/>
        </w:rPr>
      </w:pPr>
      <w:r>
        <w:rPr>
          <w:rFonts w:ascii="Arial" w:hAnsi="Arial" w:cs="Arial"/>
        </w:rPr>
        <w:t>Zamawiający w celu wykazania braku podstaw wykluczenia z postępowania, przed wyborem najkorzystniejszej oferty wezwie Wykonawcę, którego oferta została najwyżej oceniona, do złożenia</w:t>
      </w:r>
      <w:r>
        <w:rPr>
          <w:rFonts w:ascii="Arial" w:hAnsi="Arial" w:cs="Arial"/>
        </w:rPr>
        <w:br/>
        <w:t xml:space="preserve">w wyznaczonym terminie, nie krótszym niż 5 dni, aktualnych na dzień złożenia następujących podmiotowych środków dowodowych: </w:t>
      </w:r>
      <w:r w:rsidRPr="00661D3F">
        <w:rPr>
          <w:rFonts w:ascii="Arial" w:hAnsi="Arial" w:cs="Arial"/>
          <w:b/>
          <w:bCs/>
        </w:rPr>
        <w:t>nie dotyczy</w:t>
      </w:r>
      <w:r>
        <w:rPr>
          <w:rFonts w:ascii="Arial" w:hAnsi="Arial" w:cs="Arial"/>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87FE9D2" w14:textId="77777777" w:rsidR="0028157C" w:rsidRPr="0028157C" w:rsidRDefault="0028157C" w:rsidP="00F30FAD">
      <w:pPr>
        <w:widowControl/>
        <w:numPr>
          <w:ilvl w:val="0"/>
          <w:numId w:val="22"/>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2E39C959" w14:textId="36820A38" w:rsidR="0028157C" w:rsidRPr="0028157C" w:rsidRDefault="0028157C" w:rsidP="0028157C">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Monika Janoszka </w:t>
      </w:r>
      <w:r w:rsidRPr="0028157C">
        <w:rPr>
          <w:rFonts w:ascii="Arial" w:eastAsia="Times New Roman" w:hAnsi="Arial"/>
          <w:kern w:val="0"/>
          <w:sz w:val="22"/>
          <w:szCs w:val="22"/>
          <w:lang w:eastAsia="pl-PL" w:bidi="pl-PL"/>
        </w:rPr>
        <w:t xml:space="preserve"> tel. 32 67 40 361</w:t>
      </w:r>
    </w:p>
    <w:p w14:paraId="74AF8F18" w14:textId="30A89D88"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w:t>
      </w:r>
      <w:r w:rsidRPr="0028157C">
        <w:rPr>
          <w:rFonts w:ascii="Arial" w:eastAsia="Times New Roman" w:hAnsi="Arial"/>
          <w:kern w:val="0"/>
          <w:sz w:val="22"/>
          <w:szCs w:val="22"/>
          <w:lang w:eastAsia="pl-PL" w:bidi="pl-PL"/>
        </w:rPr>
        <w:lastRenderedPageBreak/>
        <w:t xml:space="preserve">poprzez platformę zakupową: </w:t>
      </w:r>
      <w:hyperlink r:id="rId10" w:history="1">
        <w:r w:rsidRPr="0028157C">
          <w:rPr>
            <w:rFonts w:ascii="Arial" w:eastAsia="Times New Roman" w:hAnsi="Arial"/>
            <w:color w:val="0000FF"/>
            <w:kern w:val="0"/>
            <w:sz w:val="22"/>
            <w:szCs w:val="22"/>
            <w:u w:val="single"/>
            <w:lang w:bidi="pl-PL"/>
          </w:rPr>
          <w:t>https://www.platformazakupowa.pl/pn/szpitalzawiercie</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E11811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90F83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4900331"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03D75023"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762A005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445B06B5"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731D1B27" w14:textId="630E86C6"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Pr="0028157C">
        <w:rPr>
          <w:rFonts w:ascii="Arial" w:eastAsia="Times New Roman" w:hAnsi="Arial"/>
          <w:b/>
          <w:bCs/>
          <w:kern w:val="0"/>
          <w:sz w:val="22"/>
          <w:szCs w:val="22"/>
          <w:lang w:eastAsia="pl-PL" w:bidi="pl-PL"/>
        </w:rPr>
        <w:t>DZP/TP/</w:t>
      </w:r>
      <w:r>
        <w:rPr>
          <w:rFonts w:ascii="Arial" w:eastAsia="Times New Roman" w:hAnsi="Arial"/>
          <w:b/>
          <w:bCs/>
          <w:kern w:val="0"/>
          <w:sz w:val="22"/>
          <w:szCs w:val="22"/>
          <w:lang w:eastAsia="pl-PL" w:bidi="pl-PL"/>
        </w:rPr>
        <w:t>1</w:t>
      </w:r>
      <w:r w:rsidR="002A4400">
        <w:rPr>
          <w:rFonts w:ascii="Arial" w:eastAsia="Times New Roman" w:hAnsi="Arial"/>
          <w:b/>
          <w:bCs/>
          <w:kern w:val="0"/>
          <w:sz w:val="22"/>
          <w:szCs w:val="22"/>
          <w:lang w:eastAsia="pl-PL" w:bidi="pl-PL"/>
        </w:rPr>
        <w:t>5</w:t>
      </w:r>
      <w:r w:rsidRPr="0028157C">
        <w:rPr>
          <w:rFonts w:ascii="Arial" w:eastAsia="Times New Roman" w:hAnsi="Arial"/>
          <w:b/>
          <w:bCs/>
          <w:kern w:val="0"/>
          <w:sz w:val="22"/>
          <w:szCs w:val="22"/>
          <w:lang w:eastAsia="pl-PL" w:bidi="pl-PL"/>
        </w:rPr>
        <w:t>/20</w:t>
      </w:r>
      <w:r w:rsidR="002A4400">
        <w:rPr>
          <w:rFonts w:ascii="Arial" w:eastAsia="Times New Roman" w:hAnsi="Arial"/>
          <w:b/>
          <w:bCs/>
          <w:kern w:val="0"/>
          <w:sz w:val="22"/>
          <w:szCs w:val="22"/>
          <w:lang w:eastAsia="pl-PL" w:bidi="pl-PL"/>
        </w:rPr>
        <w:t>24</w:t>
      </w:r>
      <w:r w:rsidRPr="0028157C">
        <w:rPr>
          <w:rFonts w:ascii="Arial" w:eastAsia="Times New Roman" w:hAnsi="Arial"/>
          <w:kern w:val="0"/>
          <w:sz w:val="22"/>
          <w:szCs w:val="22"/>
          <w:lang w:eastAsia="pl-PL" w:bidi="pl-PL"/>
        </w:rPr>
        <w:t>.</w:t>
      </w:r>
    </w:p>
    <w:p w14:paraId="3EA7995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3EB3315E"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B79BFE8"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8C4228B"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676DDA54"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D37CD32" w14:textId="000799C6" w:rsidR="001A0259" w:rsidRPr="001A0259"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w:t>
      </w:r>
      <w:r w:rsidR="00B3374F">
        <w:rPr>
          <w:rFonts w:ascii="Arial" w:eastAsia="Times New Roman" w:hAnsi="Arial"/>
          <w:kern w:val="0"/>
          <w:sz w:val="22"/>
          <w:szCs w:val="22"/>
          <w:lang w:eastAsia="pl-PL" w:bidi="pl-PL"/>
        </w:rPr>
        <w:t xml:space="preserve"> </w:t>
      </w:r>
      <w:r w:rsidRPr="0028157C">
        <w:rPr>
          <w:rFonts w:ascii="Arial" w:eastAsia="Times New Roman" w:hAnsi="Arial"/>
          <w:kern w:val="0"/>
          <w:sz w:val="22"/>
          <w:szCs w:val="22"/>
          <w:lang w:eastAsia="pl-PL" w:bidi="pl-PL"/>
        </w:rPr>
        <w:lastRenderedPageBreak/>
        <w:t>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F5C243A" w14:textId="7B0AF190" w:rsidR="0028157C" w:rsidRPr="0028157C" w:rsidRDefault="0028157C" w:rsidP="00F30FAD">
      <w:pPr>
        <w:widowControl/>
        <w:numPr>
          <w:ilvl w:val="0"/>
          <w:numId w:val="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Wykonawca jest związany ofertą od dnia upływu terminu składania ofert do dnia</w:t>
      </w:r>
      <w:r w:rsidRPr="0028157C">
        <w:rPr>
          <w:rFonts w:ascii="Arial" w:eastAsia="CIDFont+F6" w:hAnsi="Arial"/>
          <w:b/>
          <w:sz w:val="22"/>
          <w:szCs w:val="22"/>
          <w:lang w:eastAsia="pl-PL" w:bidi="ar-SA"/>
        </w:rPr>
        <w:t xml:space="preserve"> </w:t>
      </w:r>
      <w:r w:rsidR="00F11E20" w:rsidRPr="00F11E20">
        <w:rPr>
          <w:rFonts w:ascii="Arial" w:eastAsia="CIDFont+F6" w:hAnsi="Arial"/>
          <w:b/>
          <w:sz w:val="22"/>
          <w:szCs w:val="22"/>
          <w:lang w:eastAsia="pl-PL" w:bidi="ar-SA"/>
        </w:rPr>
        <w:t>2</w:t>
      </w:r>
      <w:r w:rsidR="00FF0B3C">
        <w:rPr>
          <w:rFonts w:ascii="Arial" w:eastAsia="CIDFont+F6" w:hAnsi="Arial"/>
          <w:b/>
          <w:sz w:val="22"/>
          <w:szCs w:val="22"/>
          <w:lang w:eastAsia="pl-PL" w:bidi="ar-SA"/>
        </w:rPr>
        <w:t>8</w:t>
      </w:r>
      <w:r w:rsidR="009C7F9B" w:rsidRPr="00F11E20">
        <w:rPr>
          <w:rFonts w:ascii="Arial" w:eastAsia="CIDFont+F6" w:hAnsi="Arial"/>
          <w:b/>
          <w:sz w:val="22"/>
          <w:szCs w:val="22"/>
          <w:lang w:eastAsia="pl-PL" w:bidi="ar-SA"/>
        </w:rPr>
        <w:t>.0</w:t>
      </w:r>
      <w:r w:rsidR="00F11E20" w:rsidRPr="00F11E20">
        <w:rPr>
          <w:rFonts w:ascii="Arial" w:eastAsia="CIDFont+F6" w:hAnsi="Arial"/>
          <w:b/>
          <w:sz w:val="22"/>
          <w:szCs w:val="22"/>
          <w:lang w:eastAsia="pl-PL" w:bidi="ar-SA"/>
        </w:rPr>
        <w:t>3</w:t>
      </w:r>
      <w:r w:rsidR="009C7F9B" w:rsidRPr="00F11E20">
        <w:rPr>
          <w:rFonts w:ascii="Arial" w:eastAsia="CIDFont+F6" w:hAnsi="Arial"/>
          <w:b/>
          <w:sz w:val="22"/>
          <w:szCs w:val="22"/>
          <w:lang w:eastAsia="pl-PL" w:bidi="ar-SA"/>
        </w:rPr>
        <w:t>.2024</w:t>
      </w:r>
      <w:r w:rsidRPr="00F11E20">
        <w:rPr>
          <w:rFonts w:ascii="Arial" w:eastAsia="CIDFont+F6" w:hAnsi="Arial"/>
          <w:b/>
          <w:sz w:val="22"/>
          <w:szCs w:val="22"/>
          <w:lang w:eastAsia="pl-PL" w:bidi="ar-SA"/>
        </w:rPr>
        <w:t xml:space="preserve"> r.</w:t>
      </w:r>
    </w:p>
    <w:p w14:paraId="0CE6C161" w14:textId="77777777" w:rsidR="0028157C" w:rsidRPr="0028157C" w:rsidRDefault="0028157C" w:rsidP="00F30FAD">
      <w:pPr>
        <w:numPr>
          <w:ilvl w:val="0"/>
          <w:numId w:val="7"/>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0B9566E8"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Pzp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7D997C63"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0445E551"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W przypadku braku zgody, o której mowa w ust. 10, Zamawiający zwraca się o wyrażenie takiej zgody do kolejnego Wykonawcy, którego oferta została najwyżej oceniona, chyba że zachodzą przesłanki do unieważnienia postępowania.</w:t>
      </w:r>
    </w:p>
    <w:p w14:paraId="087B17F1" w14:textId="77777777" w:rsidR="0028157C" w:rsidRPr="0028157C" w:rsidRDefault="0028157C" w:rsidP="00F30FAD">
      <w:pPr>
        <w:numPr>
          <w:ilvl w:val="0"/>
          <w:numId w:val="7"/>
        </w:numPr>
        <w:suppressAutoHyphens w:val="0"/>
        <w:autoSpaceDE w:val="0"/>
        <w:adjustRightInd w:val="0"/>
        <w:spacing w:line="276" w:lineRule="auto"/>
        <w:ind w:left="425" w:hanging="425"/>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Przedłużenie terminu związania ofertą, o którym mowa w art. 307 ust. 2 ustawy Pzp, wymaga złożenia przez wykonawcę pisemnego oświadczenia o wyrażeniu zgody na przedłużenie terminu związania </w:t>
      </w:r>
      <w:r w:rsidRPr="0028157C">
        <w:rPr>
          <w:rFonts w:ascii="Arial" w:eastAsia="CIDFont+F6" w:hAnsi="Arial" w:cs="Times New Roman"/>
          <w:kern w:val="0"/>
          <w:sz w:val="22"/>
          <w:szCs w:val="22"/>
          <w:lang w:eastAsia="pl-PL" w:bidi="ar-SA"/>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F532900"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Wykonawca może złożyć jedną ofertę na każdą z wybranych przez siebie części. Złożenie więcej niż</w:t>
      </w:r>
      <w:r>
        <w:rPr>
          <w:rFonts w:ascii="Arial" w:hAnsi="Arial"/>
          <w:kern w:val="0"/>
          <w:lang w:eastAsia="pl-PL"/>
        </w:rPr>
        <w:t xml:space="preserve"> </w:t>
      </w:r>
      <w:r w:rsidRPr="00D043E3">
        <w:rPr>
          <w:rFonts w:ascii="Arial" w:hAnsi="Arial"/>
          <w:kern w:val="0"/>
          <w:lang w:eastAsia="pl-PL"/>
        </w:rPr>
        <w:t>jednej oferty spowoduje odrzucenie wszystkich ofert złożonych na daną część przez Wykonawcę.</w:t>
      </w:r>
    </w:p>
    <w:p w14:paraId="3458E86D"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1D96827"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C7D6FBF"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Zaleca się, aby podpis elektroniczny zawierał znacznik czasu oraz dane umożliwiające weryfikację właściwości podpisu po wygaśnięciu certyfikatu.</w:t>
      </w:r>
    </w:p>
    <w:p w14:paraId="1334A21E" w14:textId="77777777" w:rsidR="0028157C" w:rsidRPr="00D043E3"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Zamawiający zaleca:</w:t>
      </w:r>
    </w:p>
    <w:p w14:paraId="653C276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FC141D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440876C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3C192A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24BD4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w:t>
      </w:r>
      <w:r w:rsidRPr="0094344E">
        <w:rPr>
          <w:rFonts w:ascii="Arial" w:hAnsi="Arial"/>
          <w:kern w:val="0"/>
          <w:sz w:val="22"/>
          <w:szCs w:val="22"/>
          <w:lang w:eastAsia="pl-PL"/>
        </w:rPr>
        <w:lastRenderedPageBreak/>
        <w:t>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07E43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6E13561"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8C9AA8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0B9F99D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4DCB72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26C016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.rar .gif .bmp .numbers .pages. Dokumenty złożone w takich plikach zostaną uznane za złożone nieskutecznie.</w:t>
      </w:r>
    </w:p>
    <w:p w14:paraId="247FA8C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07A057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430DB7B"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160E67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3"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4D7507C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1DB7C31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C34D5A"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87B37EF"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A1D952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BF0D8E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31BD2168" w14:textId="77777777" w:rsidR="0028157C" w:rsidRPr="00335395" w:rsidRDefault="0028157C" w:rsidP="0028157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FB75B5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836DF4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C21ABF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2CF340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ab/>
      </w:r>
      <w:r w:rsidRPr="0094344E">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0B5F16" w14:textId="4C569516"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w:t>
      </w:r>
      <w:r w:rsidR="001A308E">
        <w:rPr>
          <w:rFonts w:ascii="Arial" w:hAnsi="Arial"/>
          <w:kern w:val="0"/>
          <w:sz w:val="22"/>
          <w:szCs w:val="22"/>
          <w:u w:val="single"/>
          <w:lang w:eastAsia="pl-PL"/>
        </w:rPr>
        <w:t xml:space="preserve">Załącznik nr </w:t>
      </w:r>
      <w:r w:rsidR="008553CB">
        <w:rPr>
          <w:rFonts w:ascii="Arial" w:hAnsi="Arial"/>
          <w:kern w:val="0"/>
          <w:sz w:val="22"/>
          <w:szCs w:val="22"/>
          <w:u w:val="single"/>
          <w:lang w:eastAsia="pl-PL"/>
        </w:rPr>
        <w:t>3</w:t>
      </w:r>
      <w:r w:rsidRPr="009C538B">
        <w:rPr>
          <w:rFonts w:ascii="Arial" w:hAnsi="Arial"/>
          <w:kern w:val="0"/>
          <w:sz w:val="22"/>
          <w:szCs w:val="22"/>
          <w:u w:val="single"/>
          <w:lang w:eastAsia="pl-PL"/>
        </w:rPr>
        <w:t xml:space="preserve">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p>
    <w:p w14:paraId="494B9C7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4BE7A6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w:t>
      </w:r>
      <w:r w:rsidRPr="009C538B">
        <w:rPr>
          <w:rFonts w:ascii="Arial" w:hAnsi="Arial"/>
          <w:kern w:val="0"/>
          <w:sz w:val="22"/>
          <w:szCs w:val="22"/>
          <w:u w:val="single"/>
          <w:lang w:eastAsia="pl-PL"/>
        </w:rPr>
        <w:t>Załącznik nr 1 do SWZ</w:t>
      </w:r>
      <w:r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A6A1D2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asortymentowo-cenowy – wg wzoru stanowiącego </w:t>
      </w:r>
      <w:r w:rsidRPr="009C538B">
        <w:rPr>
          <w:rFonts w:ascii="Arial" w:hAnsi="Arial"/>
          <w:kern w:val="0"/>
          <w:sz w:val="22"/>
          <w:szCs w:val="22"/>
          <w:u w:val="single"/>
          <w:lang w:eastAsia="pl-PL"/>
        </w:rPr>
        <w:t>Załącznik nr 2 do SWZ</w:t>
      </w:r>
      <w:r w:rsidRPr="0094344E">
        <w:rPr>
          <w:rFonts w:ascii="Arial" w:hAnsi="Arial"/>
          <w:kern w:val="0"/>
          <w:sz w:val="22"/>
          <w:szCs w:val="22"/>
          <w:lang w:eastAsia="pl-PL"/>
        </w:rPr>
        <w:t>.</w:t>
      </w:r>
    </w:p>
    <w:p w14:paraId="63ED3E4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1F7C07B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4408EA1" w14:textId="77777777" w:rsid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6BACBB8F"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hAnsi="Arial"/>
          <w:color w:val="000000"/>
          <w:u w:val="single"/>
        </w:rPr>
        <w:t>Oświadczenie Wykonawcy</w:t>
      </w:r>
      <w:r w:rsidRPr="00F854EA">
        <w:rPr>
          <w:rFonts w:ascii="Arial" w:hAnsi="Arial"/>
          <w:color w:val="000000"/>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854EA">
        <w:rPr>
          <w:rFonts w:ascii="Arial" w:eastAsia="CIDFont+F6" w:hAnsi="Arial"/>
          <w:color w:val="000000"/>
          <w:lang w:eastAsia="pl-PL"/>
        </w:rPr>
        <w:t>dotyczy poz. objętych 8% stawką VAT) - Wykonawca składa oświadczenie na własnym druku;</w:t>
      </w:r>
    </w:p>
    <w:p w14:paraId="5CA44D91"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eastAsia="CIDFont+F6" w:hAnsi="Arial"/>
          <w:color w:val="000000"/>
          <w:u w:val="single"/>
          <w:lang w:eastAsia="pl-PL"/>
        </w:rPr>
        <w:t>Oświadczenie Wykonawcy</w:t>
      </w:r>
      <w:r w:rsidRPr="00F854EA">
        <w:rPr>
          <w:rFonts w:ascii="Arial" w:eastAsia="CIDFont+F6" w:hAnsi="Arial"/>
          <w:color w:val="000000"/>
          <w:lang w:eastAsia="pl-PL"/>
        </w:rPr>
        <w:t>, że zaoferowane wyroby posiadają deklarację zgodności CE oraz, że Wykonawca jest gotowy w każdej chwili potwierdzić to poprzez przesłanie odpowiedniej dokumentacji.</w:t>
      </w:r>
    </w:p>
    <w:p w14:paraId="26408DD1" w14:textId="77777777" w:rsidR="0028157C" w:rsidRPr="00966D93" w:rsidRDefault="0028157C" w:rsidP="0028157C">
      <w:pPr>
        <w:pStyle w:val="Akapitzlist"/>
        <w:autoSpaceDE w:val="0"/>
        <w:adjustRightInd w:val="0"/>
        <w:jc w:val="both"/>
        <w:rPr>
          <w:rFonts w:ascii="Arial" w:hAnsi="Arial"/>
        </w:rPr>
      </w:pPr>
      <w:r w:rsidRPr="00F854EA">
        <w:rPr>
          <w:rFonts w:ascii="Arial" w:hAnsi="Arial"/>
        </w:rPr>
        <w:t xml:space="preserve">- </w:t>
      </w:r>
      <w:r w:rsidRPr="00F854EA">
        <w:rPr>
          <w:rFonts w:ascii="Arial" w:hAnsi="Arial"/>
          <w:u w:val="single"/>
        </w:rPr>
        <w:t>Oświadczenie Wykonawcy</w:t>
      </w:r>
      <w:r w:rsidRPr="00F854EA">
        <w:rPr>
          <w:rFonts w:ascii="Arial" w:hAnsi="Arial"/>
        </w:rPr>
        <w:t>, że zaoferowany produkt posiada kartę charakterystyki, ulotki z dokładnymi opisami produktów wraz z parametrami, a ponadto, że Wykonawca jest gotowy w każdej chwili na żądanie Zamawiającego potwierdzić to poprzez przesłanie odpowiedniej dokumentacji.</w:t>
      </w:r>
    </w:p>
    <w:p w14:paraId="158D52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6993C51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64FC5FF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A0BCC27" w14:textId="08775874" w:rsidR="00F468BE" w:rsidRP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w:t>
      </w:r>
      <w:r w:rsidRPr="0094344E">
        <w:rPr>
          <w:rFonts w:ascii="Arial" w:hAnsi="Arial"/>
          <w:kern w:val="0"/>
          <w:sz w:val="22"/>
          <w:szCs w:val="22"/>
          <w:lang w:eastAsia="pl-PL"/>
        </w:rPr>
        <w:lastRenderedPageBreak/>
        <w:t>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 TERMIN SKŁADANIA OFERT</w:t>
            </w:r>
          </w:p>
        </w:tc>
      </w:tr>
    </w:tbl>
    <w:p w14:paraId="14E4EF48" w14:textId="550C699F" w:rsidR="00F468BE" w:rsidRPr="008C245B"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8C245B">
        <w:rPr>
          <w:rFonts w:ascii="Arial" w:eastAsia="Arial" w:hAnsi="Arial"/>
          <w:kern w:val="0"/>
          <w:sz w:val="22"/>
          <w:szCs w:val="22"/>
          <w:lang w:eastAsia="pl-PL" w:bidi="ar-SA"/>
        </w:rPr>
        <w:t>Termin składania ofert: do dnia:</w:t>
      </w:r>
      <w:r w:rsidRPr="008C245B">
        <w:rPr>
          <w:rFonts w:ascii="Arial" w:eastAsia="Arial" w:hAnsi="Arial"/>
          <w:b/>
          <w:kern w:val="0"/>
          <w:sz w:val="22"/>
          <w:szCs w:val="22"/>
          <w:lang w:eastAsia="pl-PL" w:bidi="ar-SA"/>
        </w:rPr>
        <w:t xml:space="preserve"> </w:t>
      </w:r>
      <w:r w:rsidR="001A308E" w:rsidRPr="00F11E20">
        <w:rPr>
          <w:rFonts w:ascii="Arial" w:eastAsia="Arial" w:hAnsi="Arial"/>
          <w:b/>
          <w:kern w:val="0"/>
          <w:sz w:val="22"/>
          <w:szCs w:val="22"/>
          <w:lang w:eastAsia="pl-PL" w:bidi="ar-SA"/>
        </w:rPr>
        <w:t>2</w:t>
      </w:r>
      <w:r w:rsidR="00FF0B3C">
        <w:rPr>
          <w:rFonts w:ascii="Arial" w:eastAsia="Arial" w:hAnsi="Arial"/>
          <w:b/>
          <w:kern w:val="0"/>
          <w:sz w:val="22"/>
          <w:szCs w:val="22"/>
          <w:lang w:eastAsia="pl-PL" w:bidi="ar-SA"/>
        </w:rPr>
        <w:t>8</w:t>
      </w:r>
      <w:r w:rsidR="00F11E20" w:rsidRPr="00F11E20">
        <w:rPr>
          <w:rFonts w:ascii="Arial" w:eastAsia="Arial" w:hAnsi="Arial"/>
          <w:b/>
          <w:kern w:val="0"/>
          <w:sz w:val="22"/>
          <w:szCs w:val="22"/>
          <w:lang w:eastAsia="pl-PL" w:bidi="ar-SA"/>
        </w:rPr>
        <w:t>.02.2</w:t>
      </w:r>
      <w:r w:rsidR="00A73A0B" w:rsidRPr="00F11E20">
        <w:rPr>
          <w:rFonts w:ascii="Arial" w:eastAsia="Arial" w:hAnsi="Arial"/>
          <w:b/>
          <w:kern w:val="0"/>
          <w:sz w:val="22"/>
          <w:szCs w:val="22"/>
          <w:lang w:eastAsia="pl-PL" w:bidi="ar-SA"/>
        </w:rPr>
        <w:t>02</w:t>
      </w:r>
      <w:r w:rsidR="00F11E20" w:rsidRPr="00F11E20">
        <w:rPr>
          <w:rFonts w:ascii="Arial" w:eastAsia="Arial" w:hAnsi="Arial"/>
          <w:b/>
          <w:kern w:val="0"/>
          <w:sz w:val="22"/>
          <w:szCs w:val="22"/>
          <w:lang w:eastAsia="pl-PL" w:bidi="ar-SA"/>
        </w:rPr>
        <w:t>4</w:t>
      </w:r>
      <w:r w:rsidRPr="00F11E20">
        <w:rPr>
          <w:rFonts w:ascii="Arial" w:eastAsia="Arial" w:hAnsi="Arial"/>
          <w:b/>
          <w:kern w:val="0"/>
          <w:sz w:val="22"/>
          <w:szCs w:val="22"/>
          <w:lang w:eastAsia="pl-PL" w:bidi="ar-SA"/>
        </w:rPr>
        <w:t xml:space="preserve"> r. do godziny </w:t>
      </w:r>
      <w:r w:rsidR="00F11E20" w:rsidRPr="00F11E20">
        <w:rPr>
          <w:rFonts w:ascii="Arial" w:eastAsia="Arial" w:hAnsi="Arial"/>
          <w:b/>
          <w:kern w:val="0"/>
          <w:sz w:val="22"/>
          <w:szCs w:val="22"/>
          <w:lang w:eastAsia="pl-PL" w:bidi="ar-SA"/>
        </w:rPr>
        <w:t>09</w:t>
      </w:r>
      <w:r w:rsidR="001A308E" w:rsidRPr="00F11E20">
        <w:rPr>
          <w:rFonts w:ascii="Arial" w:eastAsia="Arial" w:hAnsi="Arial"/>
          <w:b/>
          <w:kern w:val="0"/>
          <w:sz w:val="22"/>
          <w:szCs w:val="22"/>
          <w:lang w:eastAsia="pl-PL" w:bidi="ar-SA"/>
        </w:rPr>
        <w:t>:</w:t>
      </w:r>
      <w:r w:rsidR="00F11E20" w:rsidRPr="00F11E20">
        <w:rPr>
          <w:rFonts w:ascii="Arial" w:eastAsia="Arial" w:hAnsi="Arial"/>
          <w:b/>
          <w:kern w:val="0"/>
          <w:sz w:val="22"/>
          <w:szCs w:val="22"/>
          <w:lang w:eastAsia="pl-PL" w:bidi="ar-SA"/>
        </w:rPr>
        <w:t>0</w:t>
      </w:r>
      <w:r w:rsidR="00F62EBB" w:rsidRPr="00F11E20">
        <w:rPr>
          <w:rFonts w:ascii="Arial" w:eastAsia="Arial" w:hAnsi="Arial"/>
          <w:b/>
          <w:kern w:val="0"/>
          <w:sz w:val="22"/>
          <w:szCs w:val="22"/>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2FA72368" w14:textId="77777777">
        <w:trPr>
          <w:trHeight w:hRule="exact" w:val="510"/>
        </w:trPr>
        <w:tc>
          <w:tcPr>
            <w:tcW w:w="10485" w:type="dxa"/>
            <w:shd w:val="pct10" w:color="auto" w:fill="auto"/>
            <w:vAlign w:val="center"/>
          </w:tcPr>
          <w:p w14:paraId="2DBC6623"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XIII. MIEJSCE I TERMIN OTWARCIA OFERT</w:t>
            </w:r>
          </w:p>
        </w:tc>
      </w:tr>
    </w:tbl>
    <w:p w14:paraId="5D0B5788" w14:textId="32ACD57F" w:rsidR="007B4241" w:rsidRPr="004D425F" w:rsidRDefault="007B4241" w:rsidP="00F30FAD">
      <w:pPr>
        <w:pStyle w:val="Akapitzlist"/>
        <w:numPr>
          <w:ilvl w:val="0"/>
          <w:numId w:val="8"/>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5B0CCD">
        <w:rPr>
          <w:rFonts w:ascii="Arial" w:eastAsia="Arial" w:hAnsi="Arial"/>
          <w:szCs w:val="20"/>
          <w:lang w:eastAsia="pl-PL"/>
        </w:rPr>
        <w:t xml:space="preserve">Otwarcie ofert odbędzie się niezwłocznie, ale najpóźniej w dniu </w:t>
      </w:r>
      <w:r w:rsidR="00F11E20" w:rsidRPr="00F11E20">
        <w:rPr>
          <w:rFonts w:ascii="Arial" w:eastAsia="Arial" w:hAnsi="Arial"/>
          <w:b/>
          <w:szCs w:val="20"/>
          <w:lang w:eastAsia="pl-PL"/>
        </w:rPr>
        <w:t>2</w:t>
      </w:r>
      <w:r w:rsidR="00FF0B3C">
        <w:rPr>
          <w:rFonts w:ascii="Arial" w:eastAsia="Arial" w:hAnsi="Arial"/>
          <w:b/>
          <w:szCs w:val="20"/>
          <w:lang w:eastAsia="pl-PL"/>
        </w:rPr>
        <w:t>8</w:t>
      </w:r>
      <w:r w:rsidR="009C7F9B" w:rsidRPr="00F11E20">
        <w:rPr>
          <w:rFonts w:ascii="Arial" w:eastAsia="Arial" w:hAnsi="Arial"/>
          <w:b/>
          <w:szCs w:val="20"/>
          <w:lang w:eastAsia="pl-PL"/>
        </w:rPr>
        <w:t>.</w:t>
      </w:r>
      <w:r w:rsidR="00F11E20" w:rsidRPr="00F11E20">
        <w:rPr>
          <w:rFonts w:ascii="Arial" w:eastAsia="Arial" w:hAnsi="Arial"/>
          <w:b/>
          <w:szCs w:val="20"/>
          <w:lang w:eastAsia="pl-PL"/>
        </w:rPr>
        <w:t>02</w:t>
      </w:r>
      <w:r w:rsidR="001A308E" w:rsidRPr="00F11E20">
        <w:rPr>
          <w:rFonts w:ascii="Arial" w:eastAsia="Arial" w:hAnsi="Arial"/>
          <w:b/>
          <w:szCs w:val="20"/>
          <w:lang w:eastAsia="pl-PL"/>
        </w:rPr>
        <w:t>.202</w:t>
      </w:r>
      <w:r w:rsidR="00F11E20" w:rsidRPr="00F11E20">
        <w:rPr>
          <w:rFonts w:ascii="Arial" w:eastAsia="Arial" w:hAnsi="Arial"/>
          <w:b/>
          <w:szCs w:val="20"/>
          <w:lang w:eastAsia="pl-PL"/>
        </w:rPr>
        <w:t xml:space="preserve">4 </w:t>
      </w:r>
      <w:r w:rsidR="001A308E" w:rsidRPr="00F11E20">
        <w:rPr>
          <w:rFonts w:ascii="Arial" w:eastAsia="Arial" w:hAnsi="Arial"/>
          <w:b/>
          <w:szCs w:val="20"/>
          <w:lang w:eastAsia="pl-PL"/>
        </w:rPr>
        <w:t xml:space="preserve">r. godz. </w:t>
      </w:r>
      <w:r w:rsidR="00F11E20" w:rsidRPr="00F11E20">
        <w:rPr>
          <w:rFonts w:ascii="Arial" w:eastAsia="Arial" w:hAnsi="Arial"/>
          <w:b/>
          <w:szCs w:val="20"/>
          <w:lang w:eastAsia="pl-PL"/>
        </w:rPr>
        <w:t>09</w:t>
      </w:r>
      <w:r w:rsidR="001A308E" w:rsidRPr="00F11E20">
        <w:rPr>
          <w:rFonts w:ascii="Arial" w:eastAsia="Arial" w:hAnsi="Arial"/>
          <w:b/>
          <w:szCs w:val="20"/>
          <w:lang w:eastAsia="pl-PL"/>
        </w:rPr>
        <w:t>:</w:t>
      </w:r>
      <w:r w:rsidR="00F11E20" w:rsidRPr="00F11E20">
        <w:rPr>
          <w:rFonts w:ascii="Arial" w:eastAsia="Arial" w:hAnsi="Arial"/>
          <w:b/>
          <w:szCs w:val="20"/>
          <w:lang w:eastAsia="pl-PL"/>
        </w:rPr>
        <w:t>3</w:t>
      </w:r>
      <w:r w:rsidR="001A308E" w:rsidRPr="00F11E20">
        <w:rPr>
          <w:rFonts w:ascii="Arial" w:eastAsia="Arial" w:hAnsi="Arial"/>
          <w:b/>
          <w:szCs w:val="20"/>
          <w:lang w:eastAsia="pl-PL"/>
        </w:rPr>
        <w:t>0</w:t>
      </w:r>
      <w:r w:rsidRPr="00F11E20">
        <w:rPr>
          <w:rFonts w:ascii="Arial" w:eastAsia="Arial" w:hAnsi="Arial"/>
          <w:b/>
          <w:szCs w:val="20"/>
          <w:lang w:eastAsia="pl-PL"/>
        </w:rPr>
        <w:t xml:space="preserve"> </w:t>
      </w:r>
      <w:r w:rsidRPr="004D425F">
        <w:rPr>
          <w:rFonts w:ascii="Arial" w:eastAsia="Arial" w:hAnsi="Arial"/>
          <w:kern w:val="0"/>
          <w:lang w:eastAsia="pl-PL"/>
        </w:rPr>
        <w:t>przez odszyfrowanie wczytanych ofert na platformie zakupowej.</w:t>
      </w:r>
    </w:p>
    <w:p w14:paraId="1729D95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 przewiduje publicznej sesji otwarcia ofert.</w:t>
      </w:r>
    </w:p>
    <w:p w14:paraId="3B82DB4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26223CDC"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niezwłocznie po otwarciu ofert, udostępnia na stronie internetowej prowadzonego postępowania informacje o:</w:t>
      </w:r>
    </w:p>
    <w:p w14:paraId="0A857B26" w14:textId="77777777" w:rsidR="007B4241"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r>
      <w:r w:rsidRPr="00AD2DB2">
        <w:rPr>
          <w:rFonts w:ascii="Arial" w:eastAsia="CIDFont+F6" w:hAnsi="Arial"/>
          <w:lang w:eastAsia="pl-PL"/>
        </w:rPr>
        <w:t>gospodarczej albo miejscach zamieszkania wykonawców, których oferty zostały otwarte;</w:t>
      </w:r>
    </w:p>
    <w:p w14:paraId="3DD20F43" w14:textId="77777777" w:rsidR="007B4241" w:rsidRPr="00AD2DB2"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cenach zawartych w ofertach.</w:t>
      </w:r>
    </w:p>
    <w:p w14:paraId="3EA0487E" w14:textId="77777777" w:rsidR="007B4241"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2609EABC" w14:textId="77777777" w:rsidR="007B4241" w:rsidRPr="00AD2DB2"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0237F576" w14:textId="77777777" w:rsidR="007B4241" w:rsidRPr="007B4241" w:rsidRDefault="007B4241" w:rsidP="00F30FAD">
      <w:pPr>
        <w:widowControl/>
        <w:numPr>
          <w:ilvl w:val="0"/>
          <w:numId w:val="28"/>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7D070E8"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5288413C"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503B7A2E"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14CB1952"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4E9713C3"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14DE09C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52A5E14"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6567FAF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61146797"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6D70816"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625E13F9"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w:t>
      </w:r>
      <w:r w:rsidRPr="007B4241">
        <w:rPr>
          <w:rFonts w:ascii="Arial" w:eastAsia="ArialMT-Identity-H" w:hAnsi="Arial" w:cs="Times New Roman"/>
          <w:kern w:val="0"/>
          <w:sz w:val="22"/>
          <w:szCs w:val="22"/>
          <w:lang w:eastAsia="pl-PL" w:bidi="ar-SA"/>
        </w:rPr>
        <w:lastRenderedPageBreak/>
        <w:t xml:space="preserve">niepodlegających odrzuceniu na podstawie art. 226 ust. 1 pkt 1, 5 i 10, zamawiający zwraca się o 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4E312B72"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4F5C9525" w14:textId="77777777" w:rsidR="007B4241" w:rsidRPr="007B4241" w:rsidRDefault="007B4241" w:rsidP="00F30FAD">
      <w:pPr>
        <w:widowControl/>
        <w:numPr>
          <w:ilvl w:val="0"/>
          <w:numId w:val="31"/>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2DD29963" w14:textId="77777777" w:rsidR="007B4241" w:rsidRPr="007B4241" w:rsidRDefault="007B4241" w:rsidP="00F30FAD">
      <w:pPr>
        <w:widowControl/>
        <w:numPr>
          <w:ilvl w:val="0"/>
          <w:numId w:val="32"/>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035348DB"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2D1E9D87"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0A8DFEB8"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04718594"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prawem w rozumieniu przepisów o postępowaniu w sprawach dotyczących pomocy publicznej;</w:t>
      </w:r>
    </w:p>
    <w:p w14:paraId="121E431A"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w miejscu, w którym realizowane jest zamówienie;</w:t>
      </w:r>
    </w:p>
    <w:p w14:paraId="2E010919"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przepisami dotyczącymi z zakresu ochrony środowiska;</w:t>
      </w:r>
    </w:p>
    <w:p w14:paraId="78C6D6F3"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wypełniania obowiązków związanych z powierzeniem wykonania części zamówienia </w:t>
      </w:r>
      <w:r w:rsidRPr="007B4241">
        <w:rPr>
          <w:rFonts w:ascii="Arial" w:eastAsia="ArialMT-Identity-H" w:hAnsi="Arial" w:cs="Times New Roman"/>
          <w:kern w:val="0"/>
          <w:sz w:val="22"/>
          <w:szCs w:val="22"/>
          <w:lang w:eastAsia="pl-PL" w:bidi="ar-SA"/>
        </w:rPr>
        <w:br/>
        <w:t>podwykonawcy.</w:t>
      </w:r>
    </w:p>
    <w:p w14:paraId="7F31246E" w14:textId="77777777" w:rsidR="007B4241" w:rsidRPr="007B4241" w:rsidRDefault="007B4241" w:rsidP="00F30FAD">
      <w:pPr>
        <w:widowControl/>
        <w:numPr>
          <w:ilvl w:val="0"/>
          <w:numId w:val="3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Obowiązek wykazania, że oferta nie zawiera rażąco niskiej ceny lub kosztu spoczywa na wykonawcy.</w:t>
      </w:r>
    </w:p>
    <w:p w14:paraId="1B4F8F6B"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3DAE4C"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Zamawiający informuje, że nie przewiduje możliwości udzielenia Wykonawcy zaliczek na poczet </w:t>
      </w:r>
      <w:r w:rsidRPr="007B4241">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05B5253" w14:textId="13642324" w:rsidR="007B4241" w:rsidRPr="007B4241" w:rsidRDefault="007B4241" w:rsidP="00F30FAD">
      <w:pPr>
        <w:widowControl/>
        <w:numPr>
          <w:ilvl w:val="0"/>
          <w:numId w:val="34"/>
        </w:numPr>
        <w:suppressAutoHyphens w:val="0"/>
        <w:autoSpaceDN/>
        <w:spacing w:after="200" w:line="276" w:lineRule="auto"/>
        <w:ind w:left="284" w:hanging="284"/>
        <w:jc w:val="both"/>
        <w:textAlignment w:val="auto"/>
        <w:rPr>
          <w:rFonts w:ascii="Arial" w:eastAsia="Calibri" w:hAnsi="Arial"/>
          <w:sz w:val="22"/>
          <w:szCs w:val="22"/>
        </w:rPr>
      </w:pPr>
      <w:r w:rsidRPr="007B4241">
        <w:rPr>
          <w:rFonts w:ascii="Arial" w:eastAsia="Calibri" w:hAnsi="Arial"/>
          <w:sz w:val="22"/>
          <w:szCs w:val="22"/>
        </w:rPr>
        <w:t>Przy wyborze oferty Zamawiający będzie kierował się następującymi kryteriami:</w:t>
      </w:r>
    </w:p>
    <w:p w14:paraId="01A1430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A - Cena – 60 %</w:t>
      </w:r>
    </w:p>
    <w:p w14:paraId="22962AAF" w14:textId="693EFBC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 xml:space="preserve">B – Termin dostawy – </w:t>
      </w:r>
      <w:r w:rsidR="00802D30">
        <w:rPr>
          <w:rFonts w:ascii="Arial" w:eastAsia="Arial" w:hAnsi="Arial" w:cs="Arial"/>
          <w:b/>
          <w:noProof/>
          <w:kern w:val="0"/>
          <w:lang w:eastAsia="pl-PL"/>
        </w:rPr>
        <w:t>2</w:t>
      </w:r>
      <w:r w:rsidRPr="007B4241">
        <w:rPr>
          <w:rFonts w:ascii="Arial" w:eastAsia="Arial" w:hAnsi="Arial" w:cs="Arial"/>
          <w:b/>
          <w:noProof/>
          <w:kern w:val="0"/>
          <w:lang w:eastAsia="pl-PL"/>
        </w:rPr>
        <w:t>0%</w:t>
      </w:r>
    </w:p>
    <w:p w14:paraId="578DD2DD" w14:textId="65D77DFE" w:rsidR="00802D30"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Pr>
          <w:rFonts w:ascii="Arial" w:eastAsia="Arial" w:hAnsi="Arial" w:cs="Arial"/>
          <w:b/>
          <w:noProof/>
          <w:kern w:val="0"/>
          <w:lang w:eastAsia="pl-PL"/>
        </w:rPr>
        <w:t>C – Termin wymiany towaru na wolny od wad</w:t>
      </w:r>
      <w:r w:rsidR="00D41C55">
        <w:rPr>
          <w:rFonts w:ascii="Arial" w:eastAsia="Arial" w:hAnsi="Arial" w:cs="Arial"/>
          <w:b/>
          <w:noProof/>
          <w:kern w:val="0"/>
          <w:lang w:eastAsia="pl-PL"/>
        </w:rPr>
        <w:t xml:space="preserve"> -</w:t>
      </w:r>
      <w:r>
        <w:rPr>
          <w:rFonts w:ascii="Arial" w:eastAsia="Arial" w:hAnsi="Arial" w:cs="Arial"/>
          <w:b/>
          <w:noProof/>
          <w:kern w:val="0"/>
          <w:lang w:eastAsia="pl-PL"/>
        </w:rPr>
        <w:t xml:space="preserve"> 20%</w:t>
      </w:r>
    </w:p>
    <w:p w14:paraId="30C1CFE7" w14:textId="77777777" w:rsidR="00802D30" w:rsidRPr="007B4241"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p>
    <w:p w14:paraId="75F030B2"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199F6CDD" w14:textId="6F0B32D5"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Kryterium A „Cena”</w:t>
      </w:r>
      <w:r w:rsidRPr="007B4241">
        <w:rPr>
          <w:rFonts w:ascii="Arial" w:eastAsia="Arial" w:hAnsi="Arial" w:cs="Arial"/>
          <w:noProof/>
          <w:kern w:val="0"/>
          <w:lang w:eastAsia="pl-PL"/>
        </w:rPr>
        <w:t xml:space="preserve"> będzie liczone w następujący sposób: najwyższą liczbę punktów za to kryterium (60 pkt) otrzyma oferta o najniższej cenie brutto, pozostali Wykonawcy odpowie</w:t>
      </w:r>
      <w:r>
        <w:rPr>
          <w:rFonts w:ascii="Arial" w:eastAsia="Arial" w:hAnsi="Arial" w:cs="Arial"/>
          <w:noProof/>
          <w:kern w:val="0"/>
          <w:lang w:eastAsia="pl-PL"/>
        </w:rPr>
        <w:t>dnio mniej, stosownie do wzoru:</w:t>
      </w:r>
    </w:p>
    <w:p w14:paraId="14202178"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najniższa zaoferowana cena brutto</w:t>
      </w:r>
    </w:p>
    <w:p w14:paraId="2FB0C180"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A = -------------------------------------------------------  x 60 punktów</w:t>
      </w:r>
    </w:p>
    <w:p w14:paraId="2AFC1B3A"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cena brutto oferty badanej</w:t>
      </w:r>
    </w:p>
    <w:p w14:paraId="24AD3DBD" w14:textId="77777777" w:rsid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2B82367D" w14:textId="77777777" w:rsidR="00802D30" w:rsidRPr="007B4241" w:rsidRDefault="00802D30"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73D1CAB3" w14:textId="7777777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802D30">
        <w:rPr>
          <w:rFonts w:ascii="Arial" w:eastAsia="Arial" w:hAnsi="Arial" w:cs="Arial"/>
          <w:b/>
          <w:bCs/>
          <w:noProof/>
          <w:kern w:val="0"/>
          <w:lang w:eastAsia="pl-PL"/>
        </w:rPr>
        <w:lastRenderedPageBreak/>
        <w:t>Kryterium</w:t>
      </w:r>
      <w:r w:rsidRPr="007B4241">
        <w:rPr>
          <w:rFonts w:ascii="Arial" w:eastAsia="Arial" w:hAnsi="Arial" w:cs="Arial"/>
          <w:noProof/>
          <w:kern w:val="0"/>
          <w:lang w:eastAsia="pl-PL"/>
        </w:rPr>
        <w:t xml:space="preserve"> </w:t>
      </w:r>
      <w:r w:rsidRPr="007B4241">
        <w:rPr>
          <w:rFonts w:ascii="Arial" w:eastAsia="Arial" w:hAnsi="Arial" w:cs="Arial"/>
          <w:b/>
          <w:noProof/>
          <w:kern w:val="0"/>
          <w:lang w:eastAsia="pl-PL"/>
        </w:rPr>
        <w:t>„Termin dostawy”</w:t>
      </w:r>
      <w:r w:rsidRPr="007B4241">
        <w:rPr>
          <w:rFonts w:ascii="Arial" w:eastAsia="Arial" w:hAnsi="Arial" w:cs="Arial"/>
          <w:noProof/>
          <w:kern w:val="0"/>
          <w:lang w:eastAsia="pl-PL"/>
        </w:rPr>
        <w:t xml:space="preserve"> będzi</w:t>
      </w:r>
      <w:r>
        <w:rPr>
          <w:rFonts w:ascii="Arial" w:eastAsia="Arial" w:hAnsi="Arial" w:cs="Arial"/>
          <w:noProof/>
          <w:kern w:val="0"/>
          <w:lang w:eastAsia="pl-PL"/>
        </w:rPr>
        <w:t>e liczone w następujący sposób:</w:t>
      </w:r>
    </w:p>
    <w:p w14:paraId="47BCA2ED" w14:textId="369AA008"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będzie liczone w następujący sposób: najwyższą liczbę punktów za to kryterium (</w:t>
      </w:r>
      <w:r w:rsidR="00802D30">
        <w:rPr>
          <w:rFonts w:ascii="Arial" w:eastAsia="Arial" w:hAnsi="Arial" w:cs="Arial"/>
          <w:noProof/>
          <w:kern w:val="0"/>
          <w:lang w:eastAsia="pl-PL"/>
        </w:rPr>
        <w:t>2</w:t>
      </w:r>
      <w:r w:rsidRPr="007B4241">
        <w:rPr>
          <w:rFonts w:ascii="Arial" w:eastAsia="Arial" w:hAnsi="Arial" w:cs="Arial"/>
          <w:noProof/>
          <w:kern w:val="0"/>
          <w:lang w:eastAsia="pl-PL"/>
        </w:rPr>
        <w:t>0 pkt) otrzyma oferta o najkrótszym terminie dostawy (wykazanym w Formularzu ofertowym). Pozostali Wykonawcy odpowiednio mniej:</w:t>
      </w:r>
    </w:p>
    <w:p w14:paraId="2AC338EA" w14:textId="77777777" w:rsidR="007B4241" w:rsidRPr="007B4241" w:rsidRDefault="007B4241" w:rsidP="007B4241">
      <w:pPr>
        <w:suppressAutoHyphens w:val="0"/>
        <w:autoSpaceDE w:val="0"/>
        <w:adjustRightInd w:val="0"/>
        <w:jc w:val="both"/>
        <w:textAlignment w:val="auto"/>
        <w:rPr>
          <w:rFonts w:ascii="Arial" w:eastAsia="Arial" w:hAnsi="Arial"/>
          <w:noProof/>
          <w:kern w:val="0"/>
          <w:lang w:eastAsia="pl-PL"/>
        </w:rPr>
      </w:pPr>
    </w:p>
    <w:p w14:paraId="1E6B222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3 dni kalendarzowe – 0 pkt</w:t>
      </w:r>
    </w:p>
    <w:p w14:paraId="0F0B08E5" w14:textId="6C48B06B"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2 dni kalendarzowe – </w:t>
      </w:r>
      <w:r w:rsidR="00802D30">
        <w:rPr>
          <w:rFonts w:ascii="Arial" w:eastAsia="Arial" w:hAnsi="Arial" w:cs="Arial"/>
          <w:noProof/>
          <w:kern w:val="0"/>
          <w:lang w:eastAsia="pl-PL"/>
        </w:rPr>
        <w:t>1</w:t>
      </w:r>
      <w:r w:rsidRPr="007B4241">
        <w:rPr>
          <w:rFonts w:ascii="Arial" w:eastAsia="Arial" w:hAnsi="Arial" w:cs="Arial"/>
          <w:noProof/>
          <w:kern w:val="0"/>
          <w:lang w:eastAsia="pl-PL"/>
        </w:rPr>
        <w:t>0 pkt</w:t>
      </w:r>
    </w:p>
    <w:p w14:paraId="3560E5ED" w14:textId="41B22E22"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1 dzień kalendarzowy – </w:t>
      </w:r>
      <w:r w:rsidR="00802D30">
        <w:rPr>
          <w:rFonts w:ascii="Arial" w:eastAsia="Arial" w:hAnsi="Arial" w:cs="Arial"/>
          <w:noProof/>
          <w:kern w:val="0"/>
          <w:lang w:eastAsia="pl-PL"/>
        </w:rPr>
        <w:t>2</w:t>
      </w:r>
      <w:r w:rsidRPr="007B4241">
        <w:rPr>
          <w:rFonts w:ascii="Arial" w:eastAsia="Arial" w:hAnsi="Arial" w:cs="Arial"/>
          <w:noProof/>
          <w:kern w:val="0"/>
          <w:lang w:eastAsia="pl-PL"/>
        </w:rPr>
        <w:t>0 pkt</w:t>
      </w:r>
    </w:p>
    <w:p w14:paraId="6161796E"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061440B2" w14:textId="3BF3105D" w:rsidR="007B4241" w:rsidRDefault="007B4241" w:rsidP="00802D30">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 xml:space="preserve">Uwaga! </w:t>
      </w:r>
      <w:r w:rsidRPr="00802D30">
        <w:rPr>
          <w:rFonts w:ascii="Arial" w:eastAsia="Arial" w:hAnsi="Arial" w:cs="Arial"/>
          <w:noProof/>
          <w:kern w:val="0"/>
          <w:lang w:eastAsia="pl-PL"/>
        </w:rPr>
        <w:t>W przypadku, gdy Wykonawca nie wskaże powyższego w Formularzu ofertowym Zamawiający przyjmie, iż zaoferowano maksymalny dopuszczony termin dostawy, a co za tym idzie Wykonawca otrzyma 0 pkt.</w:t>
      </w:r>
    </w:p>
    <w:p w14:paraId="5CEA91A3" w14:textId="77777777" w:rsidR="00802D30" w:rsidRPr="001D207A" w:rsidRDefault="00802D30" w:rsidP="00802D30">
      <w:pPr>
        <w:pStyle w:val="Akapitzlist"/>
        <w:suppressAutoHyphens w:val="0"/>
        <w:autoSpaceDN/>
        <w:spacing w:after="120"/>
        <w:ind w:left="142"/>
        <w:jc w:val="both"/>
        <w:textAlignment w:val="auto"/>
        <w:rPr>
          <w:rFonts w:ascii="Arial" w:hAnsi="Arial"/>
        </w:rPr>
      </w:pPr>
      <w:r w:rsidRPr="00802D30">
        <w:rPr>
          <w:rFonts w:ascii="Arial" w:eastAsia="Calibri" w:hAnsi="Arial"/>
          <w:b/>
        </w:rPr>
        <w:t>Kryterium C</w:t>
      </w:r>
      <w:r w:rsidRPr="001D207A">
        <w:rPr>
          <w:rFonts w:ascii="Arial" w:eastAsia="Calibri" w:hAnsi="Arial"/>
          <w:b/>
        </w:rPr>
        <w:t xml:space="preserve"> „Termin wymiany towaru na wolny od wad”</w:t>
      </w:r>
      <w:r w:rsidRPr="001D207A">
        <w:rPr>
          <w:rFonts w:ascii="Arial" w:eastAsia="Calibri" w:hAnsi="Arial"/>
        </w:rPr>
        <w:t xml:space="preserve"> będzie liczone w następujący sposób: najwyższą liczbę punktów za to kryterium (20 pkt) otrzyma oferta o najkrótszym terminie wymiany (wykazanym w Formularzu ofertowym). Pozostali Wykonawcy odpowiednio mniej:</w:t>
      </w:r>
    </w:p>
    <w:p w14:paraId="2DE1FC09"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518EB0F2"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6A271F49" w14:textId="77777777" w:rsidR="00802D30" w:rsidRPr="001D207A" w:rsidRDefault="00802D30" w:rsidP="00802D30">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79E81885" w14:textId="77777777" w:rsidR="00802D30" w:rsidRPr="001D207A" w:rsidRDefault="00802D30" w:rsidP="00802D30">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23505C1D" w14:textId="4849AED3" w:rsidR="00802D30" w:rsidRDefault="00802D30" w:rsidP="00802D30">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B0584DE" w14:textId="77777777" w:rsidR="00802D30" w:rsidRPr="00802D30" w:rsidRDefault="00802D30" w:rsidP="00802D30">
      <w:pPr>
        <w:spacing w:line="276" w:lineRule="auto"/>
        <w:ind w:left="426"/>
        <w:jc w:val="both"/>
        <w:rPr>
          <w:rFonts w:ascii="Arial" w:eastAsia="Times New Roman" w:hAnsi="Arial"/>
          <w:sz w:val="22"/>
          <w:szCs w:val="22"/>
        </w:rPr>
      </w:pPr>
    </w:p>
    <w:p w14:paraId="1BEDAE12" w14:textId="77777777"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noProof/>
          <w:kern w:val="0"/>
          <w:lang w:eastAsia="pl-PL"/>
        </w:rPr>
        <w:t xml:space="preserve">Zamawiający wybierze ofertę najkorzystniejszą na podstawie kryteriów oceny ofert określonych </w:t>
      </w:r>
      <w:r w:rsidRPr="007B4241">
        <w:rPr>
          <w:rFonts w:ascii="Arial" w:eastAsia="Arial" w:hAnsi="Arial" w:cs="Arial"/>
          <w:noProof/>
          <w:kern w:val="0"/>
          <w:lang w:eastAsia="pl-PL"/>
        </w:rPr>
        <w:t xml:space="preserve">w niniejszej SWZ, spośród ofert nie podlegających odrzuceniu, tj. tę ofertę, która w wyniku przeprowadzonej oceny uzyska najwyższą liczbę punktów, wyliczoną jako suma punktów uzyskanych za kryterium: A + B </w:t>
      </w:r>
    </w:p>
    <w:p w14:paraId="4830E2AC" w14:textId="083BA1CA"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cs="Arial"/>
          <w:noProof/>
          <w:kern w:val="0"/>
          <w:lang w:eastAsia="pl-PL"/>
        </w:rPr>
        <w:t>W przypadku gdy w postępowaniu przewiduje się możliwość składania oferty w częściach (pakietach), każdy część podlegać będzie odrębnej ocenie.</w:t>
      </w:r>
    </w:p>
    <w:tbl>
      <w:tblPr>
        <w:tblStyle w:val="Tabela-Siatka"/>
        <w:tblW w:w="0" w:type="auto"/>
        <w:tblInd w:w="426" w:type="dxa"/>
        <w:shd w:val="clear" w:color="auto" w:fill="D9D9D9" w:themeFill="background1" w:themeFillShade="D9"/>
        <w:tblLook w:val="04A0" w:firstRow="1" w:lastRow="0" w:firstColumn="1" w:lastColumn="0" w:noHBand="0" w:noVBand="1"/>
      </w:tblPr>
      <w:tblGrid>
        <w:gridCol w:w="10256"/>
      </w:tblGrid>
      <w:tr w:rsidR="007E723C" w:rsidRPr="007E723C" w14:paraId="3C28C779" w14:textId="77777777" w:rsidTr="007E723C">
        <w:tc>
          <w:tcPr>
            <w:tcW w:w="10606" w:type="dxa"/>
            <w:shd w:val="clear" w:color="auto" w:fill="D9D9D9" w:themeFill="background1" w:themeFillShade="D9"/>
          </w:tcPr>
          <w:p w14:paraId="5A2E4563" w14:textId="77777777" w:rsidR="007E723C" w:rsidRPr="007E723C" w:rsidRDefault="007E723C" w:rsidP="0086614F">
            <w:pPr>
              <w:pStyle w:val="Akapitzlist"/>
              <w:tabs>
                <w:tab w:val="left" w:pos="360"/>
                <w:tab w:val="left" w:pos="426"/>
              </w:tabs>
              <w:suppressAutoHyphens w:val="0"/>
              <w:autoSpaceDE w:val="0"/>
              <w:autoSpaceDN/>
              <w:adjustRightInd w:val="0"/>
              <w:spacing w:before="120" w:after="0"/>
              <w:ind w:left="0"/>
              <w:jc w:val="both"/>
              <w:textAlignment w:val="auto"/>
              <w:rPr>
                <w:rFonts w:ascii="Arial" w:eastAsia="ArialMT-Identity-H" w:hAnsi="Arial"/>
                <w:kern w:val="0"/>
                <w:lang w:eastAsia="pl-PL"/>
              </w:rPr>
            </w:pPr>
            <w:r w:rsidRPr="007E723C">
              <w:rPr>
                <w:rFonts w:ascii="Arial" w:hAnsi="Arial"/>
                <w:b/>
              </w:rPr>
              <w:t>XVI. WYBÓR WYKONAWCY I ZAWARCIE UMOWY</w:t>
            </w:r>
          </w:p>
        </w:tc>
      </w:tr>
    </w:tbl>
    <w:p w14:paraId="1FE82F89" w14:textId="1674B921" w:rsidR="007B4241" w:rsidRPr="007B4241" w:rsidRDefault="007B4241" w:rsidP="00F30FAD">
      <w:pPr>
        <w:pStyle w:val="Akapitzlist"/>
        <w:numPr>
          <w:ilvl w:val="0"/>
          <w:numId w:val="35"/>
        </w:numPr>
        <w:tabs>
          <w:tab w:val="left" w:pos="426"/>
        </w:tabs>
        <w:suppressAutoHyphens w:val="0"/>
        <w:autoSpaceDE w:val="0"/>
        <w:autoSpaceDN/>
        <w:adjustRightInd w:val="0"/>
        <w:spacing w:before="120" w:after="0"/>
        <w:ind w:left="426" w:hanging="426"/>
        <w:jc w:val="both"/>
        <w:textAlignment w:val="auto"/>
        <w:rPr>
          <w:rFonts w:ascii="Arial" w:eastAsia="ArialMT-Identity-H" w:hAnsi="Arial"/>
          <w:kern w:val="0"/>
          <w:lang w:eastAsia="pl-PL"/>
        </w:rPr>
      </w:pPr>
      <w:r w:rsidRPr="007B4241">
        <w:rPr>
          <w:rFonts w:ascii="Arial" w:eastAsia="CIDFont+F6" w:hAnsi="Arial"/>
          <w:kern w:val="0"/>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29744ED9"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E019785"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4E1ECE77"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EE37C88"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82D23F4"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Pr>
          <w:rFonts w:ascii="Arial" w:eastAsia="ArialMT-Identity-H" w:hAnsi="Arial"/>
          <w:kern w:val="0"/>
          <w:sz w:val="22"/>
          <w:szCs w:val="22"/>
          <w:lang w:eastAsia="pl-PL"/>
        </w:rPr>
        <w:lastRenderedPageBreak/>
        <w:t xml:space="preserve">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06C92A7A"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 kosztem nabycia albo</w:t>
      </w:r>
    </w:p>
    <w:p w14:paraId="6E6F2DD5"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niższymi innymi kosztami cyklu życia</w:t>
      </w:r>
    </w:p>
    <w:p w14:paraId="3A3E4854"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0269936A"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Jeżeli nie można dokonać wyboru oferty w sposób, o którym mowa w ust. 1, Zamawiający wzywa </w:t>
      </w:r>
      <w:r>
        <w:rPr>
          <w:rFonts w:ascii="Arial" w:eastAsia="ArialMT-Identity-H" w:hAnsi="Arial"/>
          <w:kern w:val="0"/>
          <w:lang w:eastAsia="pl-PL"/>
        </w:rPr>
        <w:br/>
        <w:t>Wykonawców, którzy złożyli te oferty do złożenia ofert dodatkowych zawierających nowy koszt nabycia, w terminie określonym przez Zamawiającego.</w:t>
      </w:r>
    </w:p>
    <w:p w14:paraId="2748F545"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Wykonawcy, składając oferty dodatkowe, nie mogą oferować cen lub kosztów wyższych niż </w:t>
      </w:r>
      <w:r>
        <w:rPr>
          <w:rFonts w:ascii="Arial" w:eastAsia="ArialMT-Identity-H" w:hAnsi="Arial"/>
          <w:kern w:val="0"/>
          <w:lang w:eastAsia="pl-PL"/>
        </w:rPr>
        <w:br/>
        <w:t>zaoferowane w uprzednio złożonych przez nich ofertach.</w:t>
      </w:r>
    </w:p>
    <w:p w14:paraId="34F60E8B"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wybiera najkorzystniejszą ofertę w terminie związania ofertą określonym w dokumentach zamówienia.</w:t>
      </w:r>
    </w:p>
    <w:p w14:paraId="5E98B6FF"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Niezwłocznie po wyborze najkorzystniejszej oferty Zamawiający informuje równocześnie </w:t>
      </w:r>
      <w:r>
        <w:rPr>
          <w:rFonts w:ascii="Arial" w:eastAsia="ArialMT-Identity-H" w:hAnsi="Arial"/>
          <w:kern w:val="0"/>
          <w:lang w:eastAsia="pl-PL"/>
        </w:rPr>
        <w:br/>
        <w:t>Wykonawców, którzy złożyli oferty, o:</w:t>
      </w:r>
    </w:p>
    <w:p w14:paraId="23B13FF0"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t>wykonywania działalności wykonawców, którzy złożyli oferty, a także punktację przyznaną ofertom w każdym kryterium oceny ofert i łączną punktację,</w:t>
      </w:r>
    </w:p>
    <w:p w14:paraId="61EE91DC"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wykonawcach, których oferty zostały odrzucone</w:t>
      </w:r>
    </w:p>
    <w:p w14:paraId="185E7D31"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BF57339"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udostępnia niezwłocznie informacje, o których mowa w ust. 10 pkt 1, na stronie </w:t>
      </w:r>
      <w:r>
        <w:rPr>
          <w:rFonts w:ascii="Arial" w:eastAsia="ArialMT-Identity-H" w:hAnsi="Arial"/>
          <w:kern w:val="0"/>
          <w:lang w:eastAsia="pl-PL"/>
        </w:rPr>
        <w:br/>
        <w:t>internetowej prowadzonego postępowania.</w:t>
      </w:r>
    </w:p>
    <w:p w14:paraId="12525B4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może nie ujawniać informacji, o których mowa w ust. 10, jeżeli ich ujawnienie byłoby sprzeczne z ważnym interesem publicznym.</w:t>
      </w:r>
    </w:p>
    <w:p w14:paraId="7C84792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t xml:space="preserve">w terminie nie krótszym niż 5 dni od dnia przesłania zawiadomienia o wyborze najkorzystniejszej </w:t>
      </w:r>
      <w:r>
        <w:rPr>
          <w:rFonts w:ascii="Arial" w:eastAsia="ArialMT-Identity-H" w:hAnsi="Arial"/>
          <w:kern w:val="0"/>
          <w:lang w:eastAsia="pl-PL"/>
        </w:rPr>
        <w:br/>
        <w:t>oferty, jeżeli zawiadomienie to zostało przesłane przy użyciu środków komunikacji elektronicznej, albo 10 dni, jeżeli zostało przesłane w inny sposób.</w:t>
      </w:r>
    </w:p>
    <w:p w14:paraId="0128962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t xml:space="preserve">o którym mowa w ust. 13, jeżeli w postępowaniu o udzielenie zamówienia prowadzonym w trybie </w:t>
      </w:r>
      <w:r>
        <w:rPr>
          <w:rFonts w:ascii="Arial" w:eastAsia="ArialMT-Identity-H" w:hAnsi="Arial"/>
          <w:kern w:val="0"/>
          <w:lang w:eastAsia="pl-PL"/>
        </w:rPr>
        <w:br/>
        <w:t>podstawowym złożono tylko jedną ofertę.</w:t>
      </w:r>
    </w:p>
    <w:p w14:paraId="0D1506A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t>to przed zawarciem umowy, winni dostarczyć Zamawiającemu:</w:t>
      </w:r>
    </w:p>
    <w:p w14:paraId="7AACD5C9"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512CC01E" w14:textId="7966DA3A" w:rsidR="007E723C" w:rsidRPr="00B3374F" w:rsidRDefault="007B4241" w:rsidP="007E723C">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4241" w14:paraId="5A9DB8AB" w14:textId="77777777" w:rsidTr="00723DEA">
        <w:trPr>
          <w:trHeight w:val="478"/>
        </w:trPr>
        <w:tc>
          <w:tcPr>
            <w:tcW w:w="10485" w:type="dxa"/>
            <w:shd w:val="clear" w:color="auto" w:fill="D9D9D9"/>
          </w:tcPr>
          <w:p w14:paraId="33EB07F9" w14:textId="77777777" w:rsidR="007B4241" w:rsidRDefault="007B4241" w:rsidP="00723DEA">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6FC25075" w14:textId="77777777" w:rsidR="007B4241" w:rsidRDefault="007B4241" w:rsidP="007B424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1241E407" w14:textId="77777777" w:rsidTr="00723DEA">
        <w:trPr>
          <w:trHeight w:hRule="exact" w:val="510"/>
        </w:trPr>
        <w:tc>
          <w:tcPr>
            <w:tcW w:w="10485" w:type="dxa"/>
            <w:shd w:val="pct10" w:color="auto" w:fill="auto"/>
            <w:vAlign w:val="center"/>
          </w:tcPr>
          <w:p w14:paraId="0C959EA1" w14:textId="77777777" w:rsidR="007B4241"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2F33F5B" w14:textId="77777777" w:rsidR="007B4241" w:rsidRDefault="007B4241" w:rsidP="00723DEA">
            <w:pPr>
              <w:spacing w:before="120" w:after="120" w:line="276" w:lineRule="auto"/>
              <w:rPr>
                <w:rFonts w:ascii="Arial" w:eastAsia="Times New Roman" w:hAnsi="Arial"/>
                <w:b/>
                <w:sz w:val="22"/>
                <w:szCs w:val="22"/>
              </w:rPr>
            </w:pPr>
          </w:p>
          <w:p w14:paraId="28D28118" w14:textId="77777777" w:rsidR="007B4241" w:rsidRDefault="007B4241" w:rsidP="00723DEA">
            <w:pPr>
              <w:spacing w:before="120" w:after="120" w:line="276" w:lineRule="auto"/>
              <w:rPr>
                <w:rFonts w:ascii="Arial" w:eastAsia="Times New Roman" w:hAnsi="Arial"/>
                <w:b/>
                <w:sz w:val="22"/>
                <w:szCs w:val="22"/>
              </w:rPr>
            </w:pPr>
          </w:p>
          <w:p w14:paraId="2EAF32F0" w14:textId="77777777" w:rsidR="007B4241" w:rsidRDefault="007B4241" w:rsidP="00723DEA">
            <w:pPr>
              <w:spacing w:before="120" w:after="120" w:line="276" w:lineRule="auto"/>
              <w:rPr>
                <w:rFonts w:ascii="Arial" w:eastAsia="Times New Roman" w:hAnsi="Arial"/>
                <w:sz w:val="22"/>
                <w:szCs w:val="22"/>
              </w:rPr>
            </w:pPr>
          </w:p>
        </w:tc>
      </w:tr>
    </w:tbl>
    <w:p w14:paraId="04D594EC" w14:textId="77777777" w:rsidR="007B4241" w:rsidRDefault="007B4241" w:rsidP="007B424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0BED3F1"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3D56C7E"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lastRenderedPageBreak/>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2DAFCA22"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EA4235"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74FACC82"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4848E96"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C5EF7F7"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25BB903"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posiada Pani/Pan: </w:t>
      </w:r>
    </w:p>
    <w:p w14:paraId="73D592B6" w14:textId="77777777" w:rsidR="007B4241" w:rsidRDefault="007B4241" w:rsidP="007B424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36A3C29" w14:textId="77777777" w:rsidR="007B4241" w:rsidRDefault="007B4241" w:rsidP="007B424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7D92EE65" w14:textId="77777777" w:rsidR="007B4241" w:rsidRDefault="007B4241" w:rsidP="007B424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46F36A97" w14:textId="77777777" w:rsidTr="00723DEA">
        <w:trPr>
          <w:trHeight w:hRule="exact" w:val="510"/>
        </w:trPr>
        <w:tc>
          <w:tcPr>
            <w:tcW w:w="10485" w:type="dxa"/>
            <w:shd w:val="pct10" w:color="auto" w:fill="auto"/>
            <w:vAlign w:val="center"/>
          </w:tcPr>
          <w:p w14:paraId="08D0A26A" w14:textId="77777777" w:rsidR="007B4241" w:rsidRDefault="007B4241" w:rsidP="00723DEA">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034CF189" w14:textId="77777777" w:rsidR="007B4241" w:rsidRDefault="007B4241" w:rsidP="00F30FAD">
      <w:pPr>
        <w:pStyle w:val="Akapitzlist"/>
        <w:numPr>
          <w:ilvl w:val="0"/>
          <w:numId w:val="12"/>
        </w:numPr>
        <w:suppressAutoHyphens w:val="0"/>
        <w:autoSpaceDE w:val="0"/>
        <w:adjustRightInd w:val="0"/>
        <w:spacing w:before="120" w:after="0"/>
        <w:ind w:left="425" w:hanging="425"/>
        <w:jc w:val="both"/>
        <w:textAlignment w:val="auto"/>
        <w:rPr>
          <w:rFonts w:ascii="Arial" w:eastAsia="CIDFont+F6" w:hAnsi="Arial" w:cs="Arial"/>
          <w:lang w:eastAsia="pl-PL"/>
        </w:rPr>
      </w:pPr>
      <w:r>
        <w:rPr>
          <w:rFonts w:ascii="Arial" w:eastAsia="CIDFont+F6" w:hAnsi="Arial" w:cs="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lang w:eastAsia="pl-PL"/>
        </w:rPr>
        <w:br/>
        <w:t>w wyniku naruszenia przez Zamawiającego przepisów ustawy Pzp.</w:t>
      </w:r>
    </w:p>
    <w:p w14:paraId="39DABD9B"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lang w:eastAsia="pl-PL"/>
        </w:rPr>
        <w:br/>
        <w:t>w art. 469 pkt 15 ustawy Pzp oraz Rzecznikowi Małych Średnich Przedsiębiorstw.</w:t>
      </w:r>
    </w:p>
    <w:p w14:paraId="17A8BCEE"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przysługuje na:</w:t>
      </w:r>
    </w:p>
    <w:p w14:paraId="3F64A3DE" w14:textId="77777777" w:rsidR="007B4241" w:rsidRDefault="007B4241" w:rsidP="00F30FAD">
      <w:pPr>
        <w:pStyle w:val="Akapitzlist"/>
        <w:numPr>
          <w:ilvl w:val="0"/>
          <w:numId w:val="13"/>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 xml:space="preserve">niezgodną z przepisami ustawy czynność zamawiającego, podjętą w postępowaniu </w:t>
      </w:r>
      <w:r>
        <w:rPr>
          <w:rFonts w:ascii="Arial" w:eastAsia="CIDFont+F6" w:hAnsi="Arial" w:cs="Arial"/>
          <w:lang w:eastAsia="pl-PL"/>
        </w:rPr>
        <w:br/>
        <w:t>o udzielenie zamówienia, w tym na projektowane postanowienie umowy;</w:t>
      </w:r>
    </w:p>
    <w:p w14:paraId="12EF5856" w14:textId="77777777" w:rsidR="007B4241" w:rsidRDefault="007B4241" w:rsidP="00F30FAD">
      <w:pPr>
        <w:pStyle w:val="Akapitzlist"/>
        <w:numPr>
          <w:ilvl w:val="0"/>
          <w:numId w:val="13"/>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zaniechanie czynności w postępowaniu o udzielenie zamówienia, do której zamawiający był obowiązany na podstawie ustawy.</w:t>
      </w:r>
    </w:p>
    <w:p w14:paraId="031CA92C" w14:textId="77777777" w:rsidR="007B4241" w:rsidRDefault="007B4241" w:rsidP="00F30FAD">
      <w:pPr>
        <w:pStyle w:val="Akapitzlist"/>
        <w:numPr>
          <w:ilvl w:val="0"/>
          <w:numId w:val="12"/>
        </w:numPr>
        <w:suppressAutoHyphens w:val="0"/>
        <w:autoSpaceDE w:val="0"/>
        <w:adjustRightInd w:val="0"/>
        <w:spacing w:after="0"/>
        <w:ind w:left="426" w:hanging="426"/>
        <w:textAlignment w:val="auto"/>
        <w:rPr>
          <w:rFonts w:ascii="Arial" w:eastAsia="CIDFont+F6" w:hAnsi="Arial" w:cs="Arial"/>
          <w:lang w:eastAsia="pl-PL"/>
        </w:rPr>
      </w:pPr>
      <w:r>
        <w:rPr>
          <w:rFonts w:ascii="Arial" w:eastAsia="CIDFont+F6" w:hAnsi="Arial" w:cs="Arial"/>
          <w:lang w:eastAsia="pl-PL"/>
        </w:rPr>
        <w:t>Odwołanie wnosi się do Prezesa Krajowej Izby Odwoławczej.</w:t>
      </w:r>
    </w:p>
    <w:p w14:paraId="7D92ACDC"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Odwołujący przekazuje kopię odwołania zamawiającemu przed upływem terminu do wniesienia odwołania w taki sposób, aby mógł on zapoznać się z jego treścią przed upływem tego terminu.</w:t>
      </w:r>
    </w:p>
    <w:p w14:paraId="7EFE76BF"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1E73DA"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zawiera:</w:t>
      </w:r>
    </w:p>
    <w:p w14:paraId="424F2C6A"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imię i nazwisko albo nazwę, miejsce zamieszkania albo siedzibę, numer telefonu oraz adres poczty elektronicznej odwołującego oraz imię i nazwisko przedstawiciela (przedstawicieli);</w:t>
      </w:r>
    </w:p>
    <w:p w14:paraId="7267BD84"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nazwę i siedzibę zamawiającego, numer telefonu oraz adres poczty elektronicznej zamawiającego;</w:t>
      </w:r>
    </w:p>
    <w:p w14:paraId="10DE6E1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403202A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99CB78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określenie przedmiotu zamówienia;</w:t>
      </w:r>
    </w:p>
    <w:p w14:paraId="6C38ACD9"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numeru ogłoszenia w przypadku zamieszczenia w Biuletynie Zamówień Publicznych albo publikacji w Dzienniku Urzędowym Unii Europejskiej;</w:t>
      </w:r>
    </w:p>
    <w:p w14:paraId="554BEAA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 xml:space="preserve">wskazanie czynności lub zaniechania czynności zamawiającego, której zarzuca się niezgodność </w:t>
      </w:r>
      <w:r>
        <w:rPr>
          <w:rFonts w:ascii="Arial" w:eastAsia="CIDFont+F6" w:hAnsi="Arial" w:cs="Arial"/>
          <w:lang w:eastAsia="pl-PL"/>
        </w:rPr>
        <w:br/>
        <w:t>z przepisami ustawy;</w:t>
      </w:r>
    </w:p>
    <w:p w14:paraId="5C750E9C"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zwięzłe przedstawienie zarzutów;</w:t>
      </w:r>
    </w:p>
    <w:p w14:paraId="11BE54A3"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żądanie co do sposobu rozstrzygnięcia odwołania;</w:t>
      </w:r>
    </w:p>
    <w:p w14:paraId="4DC19C2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okoliczności faktycznych i prawnych uzasadniających wniesienie odwołania oraz dowodów na poparcie przytoczonych okoliczności;</w:t>
      </w:r>
    </w:p>
    <w:p w14:paraId="17903AB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podpis odwołującego albo jego przedstawiciela lub przedstawicieli;</w:t>
      </w:r>
    </w:p>
    <w:p w14:paraId="13296150"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wykaz załączników.</w:t>
      </w:r>
    </w:p>
    <w:p w14:paraId="358703F1" w14:textId="77777777" w:rsidR="007B4241" w:rsidRDefault="007B4241" w:rsidP="00F30FAD">
      <w:pPr>
        <w:pStyle w:val="Akapitzlist"/>
        <w:numPr>
          <w:ilvl w:val="0"/>
          <w:numId w:val="15"/>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 odwołania dołącza się:</w:t>
      </w:r>
    </w:p>
    <w:p w14:paraId="17AF1224" w14:textId="77777777" w:rsidR="007B4241" w:rsidRDefault="007B4241" w:rsidP="00F30FAD">
      <w:pPr>
        <w:pStyle w:val="Akapitzlist"/>
        <w:numPr>
          <w:ilvl w:val="0"/>
          <w:numId w:val="16"/>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dowód uiszczenia wpisu od odwołania w wymaganej wysokości;</w:t>
      </w:r>
    </w:p>
    <w:p w14:paraId="32579D89"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dowód przesłania kopii odwołania zamawiającemu;</w:t>
      </w:r>
    </w:p>
    <w:p w14:paraId="66435BEC"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dokument potwierdzający umocowanie do reprezentowania odwołującego.</w:t>
      </w:r>
    </w:p>
    <w:p w14:paraId="412A4DB1" w14:textId="77777777" w:rsidR="007B4241" w:rsidRDefault="007B4241" w:rsidP="00F30FAD">
      <w:pPr>
        <w:pStyle w:val="Akapitzlist"/>
        <w:numPr>
          <w:ilvl w:val="0"/>
          <w:numId w:val="17"/>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wnosi się w przypadku zamówień, których wartość jest równa albo przekracza progi unijne, w terminie:</w:t>
      </w:r>
    </w:p>
    <w:p w14:paraId="0EF35ACB"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10 dni od dnia przekazania informacji o czynności zamawiającego stanowiącej podstawę jego wniesienia, jeżeli informacja została przekazana przy użyciu środków komunikacji elektronicznej,</w:t>
      </w:r>
    </w:p>
    <w:p w14:paraId="28EEC8E8"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15 dni od dnia przekazania informacji o czynności zamawiającego stanowiącej podstawę jego wniesienia, jeżeli informacja została przekazana w sposób inny niż określony w lit. a).</w:t>
      </w:r>
    </w:p>
    <w:p w14:paraId="6B9E37B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lang w:eastAsia="pl-PL"/>
        </w:rPr>
        <w:br/>
        <w:t>w przypadku zamówień, których wartość jest równa albo przekracza progi unijne.</w:t>
      </w:r>
    </w:p>
    <w:p w14:paraId="2FCCFDC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 przypadkach innych niż określone w ust. 9 i 10 wnosi się w terminie 10 dni od dnia, </w:t>
      </w:r>
      <w:r>
        <w:rPr>
          <w:rFonts w:ascii="Arial" w:eastAsia="CIDFont+F6" w:hAnsi="Arial" w:cs="Arial"/>
          <w:lang w:eastAsia="pl-PL"/>
        </w:rPr>
        <w:br/>
        <w:t xml:space="preserve">w którym powzięto lub przy zachowaniu należytej staranności można było powziąć wiadomość </w:t>
      </w:r>
      <w:r>
        <w:rPr>
          <w:rFonts w:ascii="Arial" w:eastAsia="CIDFont+F6" w:hAnsi="Arial" w:cs="Arial"/>
          <w:lang w:eastAsia="pl-PL"/>
        </w:rPr>
        <w:br/>
        <w:t>o okolicznościach stanowiących podstawę jego wniesienia, w przypadku zamówień, których wartość jest równa albo przekracza progi unijne.</w:t>
      </w:r>
    </w:p>
    <w:p w14:paraId="6630135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Terminy oblicza się według przepisów prawa cywilnego. Jeżeli koniec terminu do wykonania czynności przypada na sobotę lub dzień ustawowo wolny od pracy, termin upływa dnia następnego po dniu lub dniach wolnych od pracy.</w:t>
      </w:r>
    </w:p>
    <w:p w14:paraId="5D636B0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lang w:eastAsia="pl-PL"/>
        </w:rPr>
        <w:br/>
        <w:t>W uzasadnionych przypadkach Izba może żądać przedstawienia tłumaczenia dokumentu na język polski poświadczonego przez tłumacza przysięgłego.</w:t>
      </w:r>
    </w:p>
    <w:p w14:paraId="4A0D53F1"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Pisma w postępowaniu odwoławczym wnosi się w formie pisemnej albo w formie elektronicznej albo </w:t>
      </w:r>
      <w:r>
        <w:rPr>
          <w:rFonts w:ascii="Arial" w:eastAsia="CIDFont+F6" w:hAnsi="Arial" w:cs="Arial"/>
          <w:lang w:eastAsia="pl-PL"/>
        </w:rPr>
        <w:br/>
        <w:t>w postaci elektronicznej, z tym że odwołanie i przystąpienie do postępowania odwoławczego, wniesione w postaci elektronicznej, wymagają opatrzenia podpisem zaufanym.</w:t>
      </w:r>
    </w:p>
    <w:p w14:paraId="7C5A1612"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Pisma w formie pisemnej wnosi się za pośrednictwem operatora pocztowego, w rozumieniu ustawy </w:t>
      </w:r>
      <w:r>
        <w:rPr>
          <w:rFonts w:ascii="Arial" w:eastAsia="CIDFont+F6" w:hAnsi="Arial" w:cs="Arial"/>
          <w:lang w:eastAsia="pl-PL"/>
        </w:rPr>
        <w:br/>
        <w:t xml:space="preserve">z dnia 23 listopada 2012 r. – Prawo pocztowe, osobiście, za pośrednictwem posłańca, a pisma </w:t>
      </w:r>
      <w:r>
        <w:rPr>
          <w:rFonts w:ascii="Arial" w:eastAsia="CIDFont+F6" w:hAnsi="Arial" w:cs="Arial"/>
          <w:lang w:eastAsia="pl-PL"/>
        </w:rPr>
        <w:br/>
        <w:t>w postaci elektronicznej wnosi się przy użyciu środków komunikacji elektronicznej.</w:t>
      </w:r>
    </w:p>
    <w:p w14:paraId="270DA25B" w14:textId="77777777" w:rsidR="007B4241" w:rsidRPr="00D76B77"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lastRenderedPageBreak/>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7B4241" w:rsidRPr="00FF5641" w14:paraId="2BE9A61C" w14:textId="77777777" w:rsidTr="00723DEA">
        <w:trPr>
          <w:trHeight w:hRule="exact" w:val="615"/>
        </w:trPr>
        <w:tc>
          <w:tcPr>
            <w:tcW w:w="10485" w:type="dxa"/>
            <w:gridSpan w:val="4"/>
            <w:shd w:val="pct10" w:color="auto" w:fill="auto"/>
            <w:vAlign w:val="center"/>
          </w:tcPr>
          <w:p w14:paraId="511A539A" w14:textId="77777777" w:rsidR="007B4241" w:rsidRPr="00C10597"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XX. ZAŁĄCZNIKI DO S</w:t>
            </w:r>
            <w:r w:rsidRPr="00C10597">
              <w:rPr>
                <w:rFonts w:ascii="Arial" w:eastAsia="Times New Roman" w:hAnsi="Arial"/>
                <w:b/>
                <w:sz w:val="22"/>
                <w:szCs w:val="22"/>
              </w:rPr>
              <w:t>WZ</w:t>
            </w:r>
          </w:p>
          <w:p w14:paraId="7A060CEA" w14:textId="77777777" w:rsidR="007B4241" w:rsidRDefault="007B4241" w:rsidP="00723DEA">
            <w:pPr>
              <w:spacing w:before="120" w:after="120" w:line="276" w:lineRule="auto"/>
              <w:rPr>
                <w:rFonts w:ascii="Arial" w:eastAsia="Times New Roman" w:hAnsi="Arial"/>
                <w:b/>
              </w:rPr>
            </w:pPr>
          </w:p>
          <w:p w14:paraId="552A6245" w14:textId="77777777" w:rsidR="007B4241" w:rsidRDefault="007B4241" w:rsidP="00723DEA">
            <w:pPr>
              <w:spacing w:before="120" w:after="120" w:line="276" w:lineRule="auto"/>
              <w:rPr>
                <w:rFonts w:ascii="Arial" w:eastAsia="Times New Roman" w:hAnsi="Arial"/>
                <w:b/>
              </w:rPr>
            </w:pPr>
          </w:p>
          <w:p w14:paraId="5608D53F" w14:textId="77777777" w:rsidR="007B4241" w:rsidRPr="00122C7E" w:rsidRDefault="007B4241" w:rsidP="00723DEA">
            <w:pPr>
              <w:spacing w:before="120" w:after="120" w:line="276" w:lineRule="auto"/>
              <w:rPr>
                <w:rFonts w:ascii="Arial" w:eastAsia="Times New Roman" w:hAnsi="Arial"/>
              </w:rPr>
            </w:pPr>
          </w:p>
        </w:tc>
      </w:tr>
      <w:tr w:rsidR="007B4241" w:rsidRPr="00003A5C" w14:paraId="0AD96707" w14:textId="77777777" w:rsidTr="0072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D9639F1" w14:textId="77777777" w:rsidR="007B4241" w:rsidRPr="00003A5C" w:rsidRDefault="007B4241" w:rsidP="00723DEA">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739AE1D" w14:textId="77777777" w:rsidR="007B4241" w:rsidRPr="00003A5C" w:rsidRDefault="007B4241" w:rsidP="00723DEA">
            <w:pPr>
              <w:widowControl/>
              <w:suppressAutoHyphens w:val="0"/>
              <w:autoSpaceDN/>
              <w:spacing w:line="276" w:lineRule="auto"/>
              <w:rPr>
                <w:rFonts w:eastAsia="Times New Roman"/>
                <w:kern w:val="0"/>
                <w:sz w:val="22"/>
                <w:szCs w:val="22"/>
                <w:lang w:eastAsia="pl-PL" w:bidi="ar-SA"/>
              </w:rPr>
            </w:pPr>
          </w:p>
        </w:tc>
      </w:tr>
    </w:tbl>
    <w:p w14:paraId="51523EE0" w14:textId="77777777" w:rsidR="007B4241"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D95549">
        <w:rPr>
          <w:rFonts w:ascii="Arial" w:hAnsi="Arial" w:cs="Arial"/>
        </w:rPr>
        <w:t>Formularz ofertowy</w:t>
      </w:r>
      <w:r>
        <w:rPr>
          <w:rFonts w:ascii="Arial" w:hAnsi="Arial" w:cs="Arial"/>
        </w:rPr>
        <w:t xml:space="preserve"> - </w:t>
      </w:r>
      <w:r w:rsidRPr="005473D9">
        <w:rPr>
          <w:rFonts w:ascii="Arial" w:hAnsi="Arial" w:cs="Arial"/>
          <w:b/>
          <w:bCs/>
        </w:rPr>
        <w:t>załącznik nr 1 do SWZ</w:t>
      </w:r>
      <w:r w:rsidRPr="00D95549">
        <w:rPr>
          <w:rFonts w:ascii="Arial" w:hAnsi="Arial" w:cs="Arial"/>
        </w:rPr>
        <w:t>,</w:t>
      </w:r>
    </w:p>
    <w:p w14:paraId="76E529A1" w14:textId="77777777" w:rsidR="00F30FAD"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Pr>
          <w:rFonts w:ascii="Arial" w:hAnsi="Arial" w:cs="Arial"/>
        </w:rPr>
        <w:t xml:space="preserve">Formularz asortymentowo-cenowy – </w:t>
      </w:r>
      <w:r w:rsidRPr="005473D9">
        <w:rPr>
          <w:rFonts w:ascii="Arial" w:hAnsi="Arial" w:cs="Arial"/>
          <w:b/>
          <w:bCs/>
        </w:rPr>
        <w:t>załącznik nr 2 do SWZ</w:t>
      </w:r>
      <w:r>
        <w:rPr>
          <w:rFonts w:ascii="Arial" w:hAnsi="Arial" w:cs="Arial"/>
        </w:rPr>
        <w:t>,</w:t>
      </w:r>
    </w:p>
    <w:p w14:paraId="4D14EE13" w14:textId="7A1B3EEF" w:rsidR="00F30FAD" w:rsidRPr="008553CB" w:rsidRDefault="007B4241" w:rsidP="001A308E">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t xml:space="preserve">Oświadczenie o niepodleganiu wykluczeniu - </w:t>
      </w:r>
      <w:r w:rsidR="001A308E">
        <w:rPr>
          <w:rFonts w:ascii="Arial" w:hAnsi="Arial" w:cs="Arial"/>
          <w:b/>
          <w:bCs/>
        </w:rPr>
        <w:t xml:space="preserve">załącznik nr </w:t>
      </w:r>
      <w:r w:rsidR="008553CB">
        <w:rPr>
          <w:rFonts w:ascii="Arial" w:hAnsi="Arial" w:cs="Arial"/>
          <w:b/>
          <w:bCs/>
        </w:rPr>
        <w:t>3</w:t>
      </w:r>
      <w:r w:rsidRPr="00F30FAD">
        <w:rPr>
          <w:rFonts w:ascii="Arial" w:hAnsi="Arial" w:cs="Arial"/>
          <w:b/>
          <w:bCs/>
        </w:rPr>
        <w:t xml:space="preserve"> do SWZ</w:t>
      </w:r>
    </w:p>
    <w:p w14:paraId="1DE134AB" w14:textId="5BF196A4" w:rsidR="007B4241" w:rsidRPr="00B3374F" w:rsidRDefault="008553CB" w:rsidP="00B3374F">
      <w:pPr>
        <w:pStyle w:val="Akapitzlist"/>
        <w:numPr>
          <w:ilvl w:val="0"/>
          <w:numId w:val="20"/>
        </w:numPr>
        <w:spacing w:after="0"/>
        <w:rPr>
          <w:rFonts w:ascii="Arial" w:hAnsi="Arial" w:cs="Arial"/>
        </w:rPr>
      </w:pPr>
      <w:r w:rsidRPr="001A308E">
        <w:rPr>
          <w:rFonts w:ascii="Arial" w:hAnsi="Arial" w:cs="Arial"/>
        </w:rPr>
        <w:t>Projektowane postanowienia</w:t>
      </w:r>
      <w:r>
        <w:rPr>
          <w:rFonts w:ascii="Arial" w:hAnsi="Arial" w:cs="Arial"/>
        </w:rPr>
        <w:t xml:space="preserve"> umowy -  </w:t>
      </w:r>
      <w:r w:rsidRPr="001A308E">
        <w:rPr>
          <w:rFonts w:ascii="Arial" w:hAnsi="Arial" w:cs="Arial"/>
          <w:b/>
        </w:rPr>
        <w:t xml:space="preserve">załącznik nr </w:t>
      </w:r>
      <w:r>
        <w:rPr>
          <w:rFonts w:ascii="Arial" w:hAnsi="Arial" w:cs="Arial"/>
          <w:b/>
        </w:rPr>
        <w:t>4</w:t>
      </w:r>
      <w:r w:rsidRPr="001A308E">
        <w:rPr>
          <w:rFonts w:ascii="Arial" w:hAnsi="Arial" w:cs="Arial"/>
          <w:b/>
        </w:rPr>
        <w:t xml:space="preserve"> do SWZ</w:t>
      </w:r>
    </w:p>
    <w:p w14:paraId="7F001BE7" w14:textId="7E4B0ABF" w:rsidR="00A73A0B" w:rsidRPr="00A73A0B" w:rsidRDefault="00A73A0B" w:rsidP="00F30FAD">
      <w:pPr>
        <w:pStyle w:val="Akapitzlist"/>
        <w:tabs>
          <w:tab w:val="left" w:pos="360"/>
        </w:tabs>
        <w:spacing w:after="0"/>
        <w:ind w:left="714"/>
        <w:jc w:val="both"/>
        <w:rPr>
          <w:rFonts w:ascii="Arial" w:hAnsi="Arial"/>
        </w:rPr>
      </w:pPr>
    </w:p>
    <w:sectPr w:rsidR="00A73A0B" w:rsidRPr="00A73A0B">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5"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26096899"/>
    <w:multiLevelType w:val="multilevel"/>
    <w:tmpl w:val="F0ACBF38"/>
    <w:lvl w:ilvl="0">
      <w:start w:val="1"/>
      <w:numFmt w:val="decimal"/>
      <w:lvlText w:val="%1."/>
      <w:lvlJc w:val="left"/>
      <w:pPr>
        <w:ind w:left="720" w:hanging="360"/>
      </w:pPr>
      <w:rPr>
        <w:rFonts w:ascii="Arial" w:eastAsia="Times New Roman" w:hAnsi="Arial"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7" w15:restartNumberingAfterBreak="0">
    <w:nsid w:val="3BAE39D0"/>
    <w:multiLevelType w:val="hybridMultilevel"/>
    <w:tmpl w:val="73389AA4"/>
    <w:lvl w:ilvl="0" w:tplc="C8DE8D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EF59A4"/>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2"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921912">
    <w:abstractNumId w:val="2"/>
  </w:num>
  <w:num w:numId="2" w16cid:durableId="1143813383">
    <w:abstractNumId w:val="28"/>
  </w:num>
  <w:num w:numId="3" w16cid:durableId="900941470">
    <w:abstractNumId w:val="12"/>
  </w:num>
  <w:num w:numId="4" w16cid:durableId="703602069">
    <w:abstractNumId w:val="45"/>
  </w:num>
  <w:num w:numId="5" w16cid:durableId="1777484458">
    <w:abstractNumId w:val="0"/>
  </w:num>
  <w:num w:numId="6" w16cid:durableId="765884913">
    <w:abstractNumId w:val="44"/>
  </w:num>
  <w:num w:numId="7" w16cid:durableId="1746491329">
    <w:abstractNumId w:val="23"/>
  </w:num>
  <w:num w:numId="8" w16cid:durableId="752581830">
    <w:abstractNumId w:val="3"/>
  </w:num>
  <w:num w:numId="9" w16cid:durableId="2116559072">
    <w:abstractNumId w:val="29"/>
  </w:num>
  <w:num w:numId="10" w16cid:durableId="123622702">
    <w:abstractNumId w:val="15"/>
  </w:num>
  <w:num w:numId="11" w16cid:durableId="180439741">
    <w:abstractNumId w:val="8"/>
  </w:num>
  <w:num w:numId="12" w16cid:durableId="332145175">
    <w:abstractNumId w:val="27"/>
  </w:num>
  <w:num w:numId="13" w16cid:durableId="1650863008">
    <w:abstractNumId w:val="10"/>
  </w:num>
  <w:num w:numId="14" w16cid:durableId="982583137">
    <w:abstractNumId w:val="18"/>
  </w:num>
  <w:num w:numId="15" w16cid:durableId="332224245">
    <w:abstractNumId w:val="40"/>
  </w:num>
  <w:num w:numId="16" w16cid:durableId="1195852795">
    <w:abstractNumId w:val="35"/>
  </w:num>
  <w:num w:numId="17" w16cid:durableId="450438078">
    <w:abstractNumId w:val="33"/>
  </w:num>
  <w:num w:numId="18" w16cid:durableId="1111978232">
    <w:abstractNumId w:val="36"/>
  </w:num>
  <w:num w:numId="19" w16cid:durableId="106966905">
    <w:abstractNumId w:val="25"/>
  </w:num>
  <w:num w:numId="20" w16cid:durableId="780539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326987">
    <w:abstractNumId w:val="43"/>
  </w:num>
  <w:num w:numId="22" w16cid:durableId="494154334">
    <w:abstractNumId w:val="13"/>
  </w:num>
  <w:num w:numId="23" w16cid:durableId="1347487961">
    <w:abstractNumId w:val="26"/>
  </w:num>
  <w:num w:numId="24" w16cid:durableId="544684941">
    <w:abstractNumId w:val="30"/>
  </w:num>
  <w:num w:numId="25" w16cid:durableId="1180465254">
    <w:abstractNumId w:val="7"/>
  </w:num>
  <w:num w:numId="26" w16cid:durableId="790977767">
    <w:abstractNumId w:val="17"/>
  </w:num>
  <w:num w:numId="27" w16cid:durableId="1768113407">
    <w:abstractNumId w:val="34"/>
  </w:num>
  <w:num w:numId="28" w16cid:durableId="1833568760">
    <w:abstractNumId w:val="32"/>
  </w:num>
  <w:num w:numId="29" w16cid:durableId="7946555">
    <w:abstractNumId w:val="19"/>
  </w:num>
  <w:num w:numId="30" w16cid:durableId="119881895">
    <w:abstractNumId w:val="11"/>
  </w:num>
  <w:num w:numId="31" w16cid:durableId="1773283180">
    <w:abstractNumId w:val="24"/>
  </w:num>
  <w:num w:numId="32" w16cid:durableId="1235354146">
    <w:abstractNumId w:val="9"/>
  </w:num>
  <w:num w:numId="33" w16cid:durableId="1549151273">
    <w:abstractNumId w:val="38"/>
  </w:num>
  <w:num w:numId="34" w16cid:durableId="425734542">
    <w:abstractNumId w:val="16"/>
  </w:num>
  <w:num w:numId="35" w16cid:durableId="638614233">
    <w:abstractNumId w:val="41"/>
  </w:num>
  <w:num w:numId="36" w16cid:durableId="649477050">
    <w:abstractNumId w:val="22"/>
  </w:num>
  <w:num w:numId="37" w16cid:durableId="382944531">
    <w:abstractNumId w:val="31"/>
  </w:num>
  <w:num w:numId="38" w16cid:durableId="1157067573">
    <w:abstractNumId w:val="5"/>
  </w:num>
  <w:num w:numId="39" w16cid:durableId="429589437">
    <w:abstractNumId w:val="14"/>
  </w:num>
  <w:num w:numId="40" w16cid:durableId="3627481">
    <w:abstractNumId w:val="4"/>
  </w:num>
  <w:num w:numId="41" w16cid:durableId="602880268">
    <w:abstractNumId w:val="21"/>
  </w:num>
  <w:num w:numId="42" w16cid:durableId="486747619">
    <w:abstractNumId w:val="37"/>
  </w:num>
  <w:num w:numId="43" w16cid:durableId="408163664">
    <w:abstractNumId w:val="42"/>
  </w:num>
  <w:num w:numId="44" w16cid:durableId="2011445495">
    <w:abstractNumId w:val="39"/>
  </w:num>
  <w:num w:numId="45" w16cid:durableId="147216370">
    <w:abstractNumId w:val="20"/>
  </w:num>
  <w:num w:numId="46" w16cid:durableId="74429880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193"/>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25C"/>
    <w:rsid w:val="000D3673"/>
    <w:rsid w:val="000D3C2E"/>
    <w:rsid w:val="000D5028"/>
    <w:rsid w:val="000D5A02"/>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54AB"/>
    <w:rsid w:val="00197B56"/>
    <w:rsid w:val="001A0259"/>
    <w:rsid w:val="001A0365"/>
    <w:rsid w:val="001A0FCF"/>
    <w:rsid w:val="001A293D"/>
    <w:rsid w:val="001A308E"/>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157C"/>
    <w:rsid w:val="00282E53"/>
    <w:rsid w:val="00284139"/>
    <w:rsid w:val="00285C18"/>
    <w:rsid w:val="00285E0F"/>
    <w:rsid w:val="00287964"/>
    <w:rsid w:val="00292AB1"/>
    <w:rsid w:val="0029453E"/>
    <w:rsid w:val="00296853"/>
    <w:rsid w:val="00297AA1"/>
    <w:rsid w:val="00297C64"/>
    <w:rsid w:val="00297DFB"/>
    <w:rsid w:val="002A0352"/>
    <w:rsid w:val="002A4400"/>
    <w:rsid w:val="002A6DE5"/>
    <w:rsid w:val="002B1E2E"/>
    <w:rsid w:val="002B7184"/>
    <w:rsid w:val="002C05C7"/>
    <w:rsid w:val="002C5BCD"/>
    <w:rsid w:val="002D100A"/>
    <w:rsid w:val="002D1F88"/>
    <w:rsid w:val="002D6F65"/>
    <w:rsid w:val="002E0492"/>
    <w:rsid w:val="002E3584"/>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3B22"/>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7DB"/>
    <w:rsid w:val="005B5E37"/>
    <w:rsid w:val="005B6491"/>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2EA1"/>
    <w:rsid w:val="00756E41"/>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241"/>
    <w:rsid w:val="007B4FE0"/>
    <w:rsid w:val="007B570C"/>
    <w:rsid w:val="007B701B"/>
    <w:rsid w:val="007B7A86"/>
    <w:rsid w:val="007C2023"/>
    <w:rsid w:val="007C2E61"/>
    <w:rsid w:val="007D4621"/>
    <w:rsid w:val="007D5A76"/>
    <w:rsid w:val="007E13C3"/>
    <w:rsid w:val="007E4E05"/>
    <w:rsid w:val="007E5AD5"/>
    <w:rsid w:val="007E723C"/>
    <w:rsid w:val="007F335E"/>
    <w:rsid w:val="007F35F0"/>
    <w:rsid w:val="007F4CCD"/>
    <w:rsid w:val="007F57DB"/>
    <w:rsid w:val="008003CF"/>
    <w:rsid w:val="00802560"/>
    <w:rsid w:val="00802D3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218C"/>
    <w:rsid w:val="008553CB"/>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39F"/>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202F"/>
    <w:rsid w:val="009C7C22"/>
    <w:rsid w:val="009C7F9B"/>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374F"/>
    <w:rsid w:val="00B346E0"/>
    <w:rsid w:val="00B37C32"/>
    <w:rsid w:val="00B47EF0"/>
    <w:rsid w:val="00B5389C"/>
    <w:rsid w:val="00B53DE6"/>
    <w:rsid w:val="00B62A67"/>
    <w:rsid w:val="00B64318"/>
    <w:rsid w:val="00B6565E"/>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33A2"/>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391B"/>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1C55"/>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56FB"/>
    <w:rsid w:val="00D85FDF"/>
    <w:rsid w:val="00D90125"/>
    <w:rsid w:val="00D90DBE"/>
    <w:rsid w:val="00D95549"/>
    <w:rsid w:val="00DA1431"/>
    <w:rsid w:val="00DA3017"/>
    <w:rsid w:val="00DA34D8"/>
    <w:rsid w:val="00DA422C"/>
    <w:rsid w:val="00DA5697"/>
    <w:rsid w:val="00DA6A4C"/>
    <w:rsid w:val="00DB1508"/>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23B"/>
    <w:rsid w:val="00E22FE8"/>
    <w:rsid w:val="00E25550"/>
    <w:rsid w:val="00E27F51"/>
    <w:rsid w:val="00E30382"/>
    <w:rsid w:val="00E3091D"/>
    <w:rsid w:val="00E32294"/>
    <w:rsid w:val="00E36892"/>
    <w:rsid w:val="00E433BC"/>
    <w:rsid w:val="00E44E73"/>
    <w:rsid w:val="00E4540B"/>
    <w:rsid w:val="00E55F1F"/>
    <w:rsid w:val="00E5739C"/>
    <w:rsid w:val="00E74D73"/>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11E20"/>
    <w:rsid w:val="00F204E6"/>
    <w:rsid w:val="00F20D89"/>
    <w:rsid w:val="00F22E78"/>
    <w:rsid w:val="00F24609"/>
    <w:rsid w:val="00F24C63"/>
    <w:rsid w:val="00F30A3E"/>
    <w:rsid w:val="00F30BF5"/>
    <w:rsid w:val="00F30FAD"/>
    <w:rsid w:val="00F313AF"/>
    <w:rsid w:val="00F329BB"/>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0B3C"/>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C91A236A-0E1A-4A43-BA3E-22EE438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ierozpoznanawzmianka2">
    <w:name w:val="Nierozpoznana wzmianka2"/>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0BC93D3-2BC6-448B-9DEC-C43B0F0DD8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16</Pages>
  <Words>7196</Words>
  <Characters>43180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84</cp:revision>
  <cp:lastPrinted>2024-02-20T09:04:00Z</cp:lastPrinted>
  <dcterms:created xsi:type="dcterms:W3CDTF">2022-09-14T08:18:00Z</dcterms:created>
  <dcterms:modified xsi:type="dcterms:W3CDTF">2024-02-20T10:38:00Z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