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882F25">
        <w:rPr>
          <w:rFonts w:ascii="Bookman Old Style" w:hAnsi="Bookman Old Style"/>
          <w:b/>
          <w:bCs/>
          <w:i/>
        </w:rPr>
        <w:t>0</w:t>
      </w:r>
      <w:r w:rsidR="00D26E70">
        <w:rPr>
          <w:rFonts w:ascii="Bookman Old Style" w:hAnsi="Bookman Old Style"/>
          <w:b/>
          <w:bCs/>
          <w:i/>
        </w:rPr>
        <w:t>8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</w:t>
      </w:r>
      <w:r w:rsidR="00882F25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882F25">
        <w:rPr>
          <w:rFonts w:ascii="Bookman Old Style" w:hAnsi="Bookman Old Style"/>
          <w:b/>
          <w:bCs/>
          <w:i/>
        </w:rPr>
        <w:t>3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>sukcesywną dostawę</w:t>
      </w:r>
      <w:r w:rsidR="00B5111D">
        <w:rPr>
          <w:rFonts w:ascii="Bookman Old Style" w:hAnsi="Bookman Old Style"/>
          <w:b/>
          <w:i/>
        </w:rPr>
        <w:t xml:space="preserve"> </w:t>
      </w:r>
      <w:r w:rsidR="00944E8B">
        <w:rPr>
          <w:rFonts w:ascii="Bookman Old Style" w:hAnsi="Bookman Old Style"/>
          <w:b/>
          <w:i/>
        </w:rPr>
        <w:t xml:space="preserve">pieczywa </w:t>
      </w:r>
      <w:r w:rsidR="00B47679" w:rsidRPr="00FA510D">
        <w:rPr>
          <w:rFonts w:ascii="Bookman Old Style" w:hAnsi="Bookman Old Style"/>
          <w:b/>
          <w:i/>
        </w:rPr>
        <w:t xml:space="preserve">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DF7BEB">
        <w:rPr>
          <w:rFonts w:ascii="Bookman Old Style" w:hAnsi="Bookman Old Style"/>
          <w:b/>
          <w:i/>
        </w:rPr>
        <w:t>marca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DF7BEB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566E77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566E77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 xml:space="preserve">OFERTA NA SUKCESYWNĄ DOSTAWĘ </w:t>
      </w:r>
      <w:r w:rsidR="00944E8B">
        <w:rPr>
          <w:rFonts w:ascii="Bookman Old Style" w:hAnsi="Bookman Old Style"/>
          <w:b/>
          <w:i/>
        </w:rPr>
        <w:t>PIECZYWA</w:t>
      </w:r>
      <w:bookmarkStart w:id="0" w:name="_GoBack"/>
      <w:bookmarkEnd w:id="0"/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566E77">
        <w:rPr>
          <w:rFonts w:ascii="Bookman Old Style" w:hAnsi="Bookman Old Style"/>
          <w:b/>
          <w:i/>
          <w:color w:val="FF0000"/>
        </w:rPr>
        <w:t>4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566E77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141D66"/>
    <w:rsid w:val="00247A93"/>
    <w:rsid w:val="0026032C"/>
    <w:rsid w:val="00271F6B"/>
    <w:rsid w:val="002A7424"/>
    <w:rsid w:val="002B69AA"/>
    <w:rsid w:val="002C0CD4"/>
    <w:rsid w:val="002D1DFA"/>
    <w:rsid w:val="002D2427"/>
    <w:rsid w:val="003D70B6"/>
    <w:rsid w:val="004920C8"/>
    <w:rsid w:val="005320DC"/>
    <w:rsid w:val="00566E77"/>
    <w:rsid w:val="00575EDC"/>
    <w:rsid w:val="005801C0"/>
    <w:rsid w:val="005930E4"/>
    <w:rsid w:val="00654ED5"/>
    <w:rsid w:val="00676E14"/>
    <w:rsid w:val="006B2930"/>
    <w:rsid w:val="006C2694"/>
    <w:rsid w:val="0078108B"/>
    <w:rsid w:val="00823683"/>
    <w:rsid w:val="00882F25"/>
    <w:rsid w:val="008D7E11"/>
    <w:rsid w:val="00914049"/>
    <w:rsid w:val="00944E8B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5111D"/>
    <w:rsid w:val="00B67B51"/>
    <w:rsid w:val="00B93F96"/>
    <w:rsid w:val="00BE09A6"/>
    <w:rsid w:val="00BE7761"/>
    <w:rsid w:val="00CC5678"/>
    <w:rsid w:val="00CD3572"/>
    <w:rsid w:val="00D26E70"/>
    <w:rsid w:val="00DC6B88"/>
    <w:rsid w:val="00DF7BEB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066D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10</cp:revision>
  <dcterms:created xsi:type="dcterms:W3CDTF">2023-01-31T05:29:00Z</dcterms:created>
  <dcterms:modified xsi:type="dcterms:W3CDTF">2023-02-08T10:42:00Z</dcterms:modified>
</cp:coreProperties>
</file>