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right"/>
        <w:rPr>
          <w:rFonts w:ascii="Arial" w:hAnsi="Arial"/>
          <w:b/>
          <w:bCs/>
          <w:sz w:val="16"/>
          <w:szCs w:val="16"/>
        </w:rPr>
      </w:pPr>
      <w:bookmarkStart w:id="5" w:name="_GoBack"/>
      <w:bookmarkEnd w:id="5"/>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bez negocjacji</w:t>
      </w:r>
      <w:bookmarkStart w:id="0" w:name="_Hlk69985681"/>
      <w:r>
        <w:rPr>
          <w:rFonts w:ascii="Arial" w:hAnsi="Arial"/>
          <w:b/>
          <w:bCs/>
          <w:sz w:val="16"/>
          <w:szCs w:val="16"/>
        </w:rPr>
        <w:t>.</w:t>
      </w:r>
    </w:p>
    <w:p>
      <w:pPr>
        <w:pStyle w:val="30"/>
        <w:jc w:val="both"/>
        <w:rPr>
          <w:rFonts w:ascii="Arial" w:hAnsi="Arial"/>
          <w:sz w:val="16"/>
          <w:szCs w:val="16"/>
        </w:rPr>
      </w:pPr>
    </w:p>
    <w:p>
      <w:pPr>
        <w:pStyle w:val="30"/>
        <w:jc w:val="both"/>
        <w:rPr>
          <w:b/>
          <w:u w:val="single"/>
        </w:rPr>
      </w:pPr>
      <w:r>
        <w:rPr>
          <w:rFonts w:ascii="Trebuchet MS" w:hAnsi="Trebuchet MS"/>
          <w:b/>
        </w:rPr>
        <w:t>WTI.271.2.</w:t>
      </w:r>
      <w:r>
        <w:rPr>
          <w:rFonts w:hint="default" w:ascii="Trebuchet MS" w:hAnsi="Trebuchet MS"/>
          <w:b/>
          <w:lang w:val="pl-PL"/>
        </w:rPr>
        <w:t>23</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„Modernizacja dróg gminnych”.</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7"/>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32"/>
        <w:gridCol w:w="1309"/>
        <w:gridCol w:w="533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32"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p>
        </w:tc>
        <w:tc>
          <w:tcPr>
            <w:tcW w:w="5335" w:type="dxa"/>
            <w:tcBorders>
              <w:top w:val="single" w:color="auto" w:sz="4" w:space="0"/>
              <w:left w:val="single" w:color="auto" w:sz="4" w:space="0"/>
              <w:right w:val="single" w:color="auto" w:sz="4" w:space="0"/>
            </w:tcBorders>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2132"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1309" w:type="dxa"/>
            <w:tcBorders>
              <w:top w:val="single" w:color="auto" w:sz="4" w:space="0"/>
            </w:tcBorders>
          </w:tcPr>
          <w:p>
            <w:pPr>
              <w:ind w:right="28"/>
              <w:rPr>
                <w:rFonts w:ascii="Trebuchet MS" w:hAnsi="Trebuchet MS" w:cs="Arial"/>
              </w:rPr>
            </w:pPr>
          </w:p>
        </w:tc>
        <w:tc>
          <w:tcPr>
            <w:tcW w:w="533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2132" w:type="dxa"/>
          </w:tcPr>
          <w:p>
            <w:pPr>
              <w:ind w:right="28"/>
              <w:rPr>
                <w:rFonts w:ascii="Trebuchet MS" w:hAnsi="Trebuchet MS" w:cs="Arial"/>
                <w:highlight w:val="yellow"/>
              </w:rPr>
            </w:pPr>
            <w:r>
              <w:rPr>
                <w:rFonts w:ascii="Trebuchet MS" w:hAnsi="Trebuchet MS" w:cs="Arial"/>
              </w:rPr>
              <w:t>Załącznik nr 5</w:t>
            </w:r>
          </w:p>
        </w:tc>
        <w:tc>
          <w:tcPr>
            <w:tcW w:w="1309" w:type="dxa"/>
          </w:tcPr>
          <w:p>
            <w:pPr>
              <w:ind w:right="28"/>
              <w:rPr>
                <w:rFonts w:ascii="Trebuchet MS" w:hAnsi="Trebuchet MS" w:cs="Arial"/>
                <w:highlight w:val="yellow"/>
              </w:rPr>
            </w:pPr>
          </w:p>
        </w:tc>
        <w:tc>
          <w:tcPr>
            <w:tcW w:w="533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2132" w:type="dxa"/>
          </w:tcPr>
          <w:p>
            <w:pPr>
              <w:ind w:right="28"/>
              <w:rPr>
                <w:rFonts w:ascii="Trebuchet MS" w:hAnsi="Trebuchet MS" w:cs="Arial"/>
              </w:rPr>
            </w:pPr>
            <w:r>
              <w:rPr>
                <w:rFonts w:ascii="Trebuchet MS" w:hAnsi="Trebuchet MS" w:cs="Arial"/>
              </w:rPr>
              <w:t>Załącznik nr 6</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Przedmiary robót</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2132" w:type="dxa"/>
          </w:tcPr>
          <w:p>
            <w:pPr>
              <w:ind w:right="28"/>
              <w:rPr>
                <w:rFonts w:ascii="Trebuchet MS" w:hAnsi="Trebuchet MS" w:cs="Arial"/>
              </w:rPr>
            </w:pPr>
            <w:r>
              <w:rPr>
                <w:rFonts w:ascii="Trebuchet MS" w:hAnsi="Trebuchet MS" w:cs="Arial"/>
              </w:rPr>
              <w:t>Załącznik nr 7</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Specyfikacja techniczna wykonania i odbioru robót (dla wszystkich Części)</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19</w:t>
      </w:r>
      <w:r>
        <w:rPr>
          <w:rFonts w:ascii="Trebuchet MS" w:hAnsi="Trebuchet MS" w:cs="Arial"/>
          <w:highlight w:val="none"/>
        </w:rPr>
        <w:t>.</w:t>
      </w:r>
      <w:r>
        <w:rPr>
          <w:rFonts w:ascii="Trebuchet MS" w:hAnsi="Trebuchet MS" w:cs="Arial"/>
          <w:highlight w:val="none"/>
        </w:rPr>
        <w:t>09.202</w:t>
      </w:r>
      <w:r>
        <w:rPr>
          <w:rFonts w:hint="default" w:ascii="Trebuchet MS" w:hAnsi="Trebuchet MS" w:cs="Arial"/>
          <w:highlight w:val="none"/>
          <w:lang w:val="pl-PL"/>
        </w:rPr>
        <w:t>3</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color w:val="FF0000"/>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1"/>
        </w:rPr>
      </w:pPr>
      <w:r>
        <w:fldChar w:fldCharType="begin"/>
      </w:r>
      <w:r>
        <w:instrText xml:space="preserve"> HYPERLINK "mailto:info@umigwolbrom.pl" </w:instrText>
      </w:r>
      <w:r>
        <w:fldChar w:fldCharType="separate"/>
      </w:r>
      <w:r>
        <w:rPr>
          <w:rStyle w:val="31"/>
          <w:rFonts w:ascii="Trebuchet MS" w:hAnsi="Trebuchet MS"/>
        </w:rPr>
        <w:t>info@umigwolbrom.pl</w:t>
      </w:r>
      <w:r>
        <w:rPr>
          <w:rStyle w:val="31"/>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1"/>
          <w:rFonts w:ascii="Trebuchet MS" w:hAnsi="Trebuchet MS"/>
        </w:rPr>
        <w:t>zamowienia@umigwolbrom.pl</w:t>
      </w:r>
      <w:r>
        <w:rPr>
          <w:rStyle w:val="31"/>
          <w:rFonts w:ascii="Trebuchet MS" w:hAnsi="Trebuchet MS"/>
        </w:rPr>
        <w:fldChar w:fldCharType="end"/>
      </w:r>
      <w:r>
        <w:rPr>
          <w:rStyle w:val="31"/>
          <w:rFonts w:ascii="Trebuchet MS" w:hAnsi="Trebuchet MS"/>
        </w:rPr>
        <w:t xml:space="preserve"> </w:t>
      </w:r>
      <w:r>
        <w:rPr>
          <w:rStyle w:val="31"/>
          <w:rFonts w:ascii="Trebuchet MS" w:hAnsi="Trebuchet MS"/>
          <w:b/>
          <w:bCs/>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1"/>
        </w:rPr>
      </w:pPr>
      <w:r>
        <w:fldChar w:fldCharType="begin"/>
      </w:r>
      <w:r>
        <w:instrText xml:space="preserve"> HYPERLINK "http://www.wolbrom.pl" </w:instrText>
      </w:r>
      <w:r>
        <w:fldChar w:fldCharType="separate"/>
      </w:r>
      <w:r>
        <w:rPr>
          <w:rStyle w:val="31"/>
          <w:rFonts w:ascii="Trebuchet MS" w:hAnsi="Trebuchet MS"/>
        </w:rPr>
        <w:t>www.wolbrom.pl</w:t>
      </w:r>
      <w:r>
        <w:rPr>
          <w:rStyle w:val="31"/>
          <w:rFonts w:ascii="Trebuchet MS" w:hAnsi="Trebuchet MS"/>
        </w:rPr>
        <w:fldChar w:fldCharType="end"/>
      </w:r>
      <w:r>
        <w:rPr>
          <w:rStyle w:val="31"/>
          <w:rFonts w:ascii="Trebuchet MS" w:hAnsi="Trebuchet MS"/>
          <w:b/>
          <w:bCs/>
        </w:rPr>
        <w:t xml:space="preserve"> (strona główna),</w:t>
      </w:r>
    </w:p>
    <w:p>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1"/>
          <w:rFonts w:hint="default"/>
          <w:highlight w:val="none"/>
          <w:lang w:val="pl-PL"/>
        </w:rPr>
      </w:pPr>
      <w:bookmarkStart w:id="1" w:name="_Hlk99097253"/>
      <w:r>
        <w:rPr>
          <w:rStyle w:val="31"/>
          <w:rFonts w:hint="default" w:ascii="Trebuchet MS" w:hAnsi="Trebuchet MS"/>
          <w:highlight w:val="none"/>
        </w:rPr>
        <w:fldChar w:fldCharType="begin"/>
      </w:r>
      <w:r>
        <w:rPr>
          <w:rStyle w:val="31"/>
          <w:rFonts w:hint="default" w:ascii="Trebuchet MS" w:hAnsi="Trebuchet MS"/>
          <w:highlight w:val="none"/>
        </w:rPr>
        <w:instrText xml:space="preserve"> HYPERLINK "https://platformazakupowa.pl/transakcja/819296" </w:instrText>
      </w:r>
      <w:r>
        <w:rPr>
          <w:rStyle w:val="31"/>
          <w:rFonts w:hint="default" w:ascii="Trebuchet MS" w:hAnsi="Trebuchet MS"/>
          <w:highlight w:val="none"/>
        </w:rPr>
        <w:fldChar w:fldCharType="separate"/>
      </w:r>
      <w:r>
        <w:rPr>
          <w:rStyle w:val="31"/>
          <w:rFonts w:hint="default" w:ascii="Trebuchet MS" w:hAnsi="Trebuchet MS"/>
          <w:highlight w:val="none"/>
        </w:rPr>
        <w:t>https://platformazakupowa.pl/transakcja/819296</w:t>
      </w:r>
      <w:r>
        <w:rPr>
          <w:rStyle w:val="31"/>
          <w:rFonts w:hint="default" w:ascii="Trebuchet MS" w:hAnsi="Trebuchet MS"/>
          <w:highlight w:val="none"/>
        </w:rPr>
        <w:fldChar w:fldCharType="end"/>
      </w:r>
      <w:r>
        <w:rPr>
          <w:rStyle w:val="31"/>
          <w:rFonts w:hint="default" w:ascii="Trebuchet MS" w:hAnsi="Trebuchet MS"/>
          <w:highlight w:val="none"/>
          <w:lang w:val="pl-PL"/>
        </w:rPr>
        <w:t xml:space="preserve"> </w:t>
      </w:r>
    </w:p>
    <w:bookmarkEnd w:id="1"/>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1"/>
          <w:rFonts w:ascii="Trebuchet MS" w:hAnsi="Trebuchet MS" w:cs="Arial"/>
        </w:rPr>
        <w:t>https://bip.malopolska.pl/umigwolbrom</w:t>
      </w:r>
      <w:r>
        <w:rPr>
          <w:rStyle w:val="31"/>
          <w:rFonts w:ascii="Trebuchet MS" w:hAnsi="Trebuchet MS" w:cs="Arial"/>
        </w:rPr>
        <w:fldChar w:fldCharType="end"/>
      </w:r>
      <w:r>
        <w:rPr>
          <w:rFonts w:ascii="Trebuchet MS" w:hAnsi="Trebuchet MS" w:cs="Arial"/>
          <w:color w:val="0000FF"/>
        </w:rPr>
        <w:t xml:space="preserve"> </w:t>
      </w:r>
      <w:r>
        <w:rPr>
          <w:rFonts w:ascii="Trebuchet MS" w:hAnsi="Trebuchet MS" w:cs="Arial"/>
        </w:rPr>
        <w:t>w zakładce Zamówienia publiczne i ogłoszenia / 202</w:t>
      </w:r>
      <w:r>
        <w:rPr>
          <w:rFonts w:hint="default" w:ascii="Trebuchet MS" w:hAnsi="Trebuchet MS" w:cs="Arial"/>
          <w:lang w:val="pl-PL"/>
        </w:rPr>
        <w:t>3</w:t>
      </w:r>
      <w:r>
        <w:rPr>
          <w:rFonts w:ascii="Trebuchet MS" w:hAnsi="Trebuchet MS" w:cs="Arial"/>
        </w:rPr>
        <w:t xml:space="preserve"> rok -  znajduje się przekierowanie do Platformy przetargowej Zamawiającego.</w:t>
      </w:r>
    </w:p>
    <w:p>
      <w:pPr>
        <w:spacing w:line="360" w:lineRule="auto"/>
        <w:ind w:right="28"/>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40"/>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zwaną w dalszej części ustawą. </w:t>
      </w:r>
      <w:r>
        <w:rPr>
          <w:rFonts w:hint="default" w:ascii="Trebuchet MS" w:hAnsi="Trebuchet MS" w:cs="Arial"/>
          <w:lang w:val="pl-PL"/>
        </w:rPr>
        <w:t xml:space="preserve">    </w:t>
      </w:r>
      <w:r>
        <w:rPr>
          <w:rFonts w:ascii="Trebuchet MS" w:hAnsi="Trebuchet MS" w:cs="Arial"/>
        </w:rPr>
        <w:t xml:space="preserve">W sprawach nieuregulowanych zapisami niniejszej SWZ, stosuje się przepisy wspomnianej ustawy wraz z aktami wykonawczymi do tej ustawy.  </w:t>
      </w:r>
    </w:p>
    <w:p>
      <w:pPr>
        <w:pStyle w:val="40"/>
        <w:spacing w:line="276" w:lineRule="auto"/>
        <w:ind w:left="426" w:right="28"/>
        <w:jc w:val="both"/>
        <w:rPr>
          <w:rFonts w:ascii="Trebuchet MS" w:hAnsi="Trebuchet MS" w:cs="Arial"/>
        </w:rPr>
      </w:pPr>
    </w:p>
    <w:p>
      <w:pPr>
        <w:pStyle w:val="40"/>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spacing w:line="276" w:lineRule="auto"/>
        <w:ind w:right="28"/>
        <w:jc w:val="both"/>
        <w:rPr>
          <w:rFonts w:ascii="Trebuchet MS" w:hAnsi="Trebuchet MS" w:cs="Arial"/>
        </w:rPr>
      </w:pPr>
    </w:p>
    <w:p>
      <w:pPr>
        <w:pStyle w:val="40"/>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360" w:lineRule="auto"/>
        <w:jc w:val="center"/>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40"/>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hint="default" w:ascii="Trebuchet MS" w:hAnsi="Trebuchet MS"/>
        </w:rPr>
      </w:pPr>
      <w:r>
        <w:rPr>
          <w:rFonts w:hint="default" w:ascii="Trebuchet MS" w:hAnsi="Trebuchet MS"/>
        </w:rPr>
        <w:t>Przedmiotem zamówienia jest realizacja zadania pn. „Modernizacja dróg gminnych”.</w:t>
      </w:r>
    </w:p>
    <w:p>
      <w:pPr>
        <w:spacing w:line="276" w:lineRule="auto"/>
        <w:jc w:val="both"/>
        <w:rPr>
          <w:rFonts w:hint="default" w:ascii="Trebuchet MS" w:hAnsi="Trebuchet MS"/>
        </w:rPr>
      </w:pPr>
      <w:r>
        <w:rPr>
          <w:rFonts w:hint="default" w:ascii="Trebuchet MS" w:hAnsi="Trebuchet MS"/>
        </w:rPr>
        <w:t xml:space="preserve">Przedmiot zamówienia obejmuje: modernizacje dróg gminnych i wewnętrznych. </w:t>
      </w:r>
    </w:p>
    <w:p>
      <w:pPr>
        <w:spacing w:line="276" w:lineRule="auto"/>
        <w:jc w:val="both"/>
        <w:rPr>
          <w:rFonts w:hint="default" w:ascii="Trebuchet MS" w:hAnsi="Trebuchet MS"/>
        </w:rPr>
      </w:pPr>
    </w:p>
    <w:p>
      <w:pPr>
        <w:spacing w:line="276" w:lineRule="auto"/>
        <w:jc w:val="both"/>
        <w:rPr>
          <w:rFonts w:ascii="Trebuchet MS" w:hAnsi="Trebuchet MS" w:cs="Arial"/>
          <w:b/>
        </w:rPr>
      </w:pPr>
      <w:r>
        <w:rPr>
          <w:rFonts w:ascii="Trebuchet MS" w:hAnsi="Trebuchet MS" w:cs="Arial"/>
        </w:rPr>
        <w:t xml:space="preserve">Szczegółowy opis przedmiotu zamówienia dla każdej części zawierają załączniki do SWZ </w:t>
      </w:r>
      <w:r>
        <w:rPr>
          <w:rFonts w:ascii="Trebuchet MS" w:hAnsi="Trebuchet MS" w:cs="Arial"/>
        </w:rPr>
        <w:br w:type="textWrapping"/>
      </w:r>
      <w:r>
        <w:rPr>
          <w:rFonts w:ascii="Trebuchet MS" w:hAnsi="Trebuchet MS" w:cs="Arial"/>
        </w:rPr>
        <w:t>tj. 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specyfikacja techniczna wykonania i odbioru robót budowlanych -</w:t>
      </w:r>
      <w:r>
        <w:rPr>
          <w:rFonts w:ascii="Trebuchet MS" w:hAnsi="Trebuchet MS" w:cs="Arial"/>
          <w:b/>
        </w:rPr>
        <w:t xml:space="preserve"> załącznik nr 7,</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rPr>
          <w:rFonts w:ascii="Trebuchet MS" w:hAnsi="Trebuchet MS"/>
        </w:rPr>
      </w:pPr>
      <w:r>
        <w:rPr>
          <w:rFonts w:ascii="Trebuchet MS" w:hAnsi="Trebuchet MS"/>
        </w:rPr>
        <w:t>45000000-7 Roboty budowlane;</w:t>
      </w:r>
    </w:p>
    <w:p>
      <w:pPr>
        <w:tabs>
          <w:tab w:val="left" w:pos="567"/>
        </w:tabs>
        <w:spacing w:line="360" w:lineRule="auto"/>
        <w:jc w:val="both"/>
        <w:rPr>
          <w:rFonts w:ascii="Trebuchet MS" w:hAnsi="Trebuchet MS"/>
        </w:rPr>
      </w:pPr>
      <w:r>
        <w:rPr>
          <w:rFonts w:ascii="Trebuchet MS" w:hAnsi="Trebuchet MS"/>
        </w:rPr>
        <w:t>45100000-8 Przygotowanie terenu pod budowę</w:t>
      </w:r>
    </w:p>
    <w:p>
      <w:pPr>
        <w:tabs>
          <w:tab w:val="left" w:pos="567"/>
        </w:tabs>
        <w:spacing w:line="360" w:lineRule="auto"/>
        <w:jc w:val="both"/>
        <w:rPr>
          <w:rFonts w:ascii="Trebuchet MS" w:hAnsi="Trebuchet MS"/>
        </w:rPr>
      </w:pPr>
      <w:r>
        <w:rPr>
          <w:rFonts w:ascii="Trebuchet MS" w:hAnsi="Trebuchet MS"/>
        </w:rPr>
        <w:t>45233200-1 Roboty w zakresie różnych nawierzchni</w:t>
      </w:r>
    </w:p>
    <w:p>
      <w:pPr>
        <w:tabs>
          <w:tab w:val="left" w:pos="567"/>
        </w:tabs>
        <w:spacing w:line="360" w:lineRule="auto"/>
        <w:jc w:val="both"/>
        <w:rPr>
          <w:rFonts w:ascii="Trebuchet MS" w:hAnsi="Trebuchet MS"/>
        </w:rPr>
      </w:pPr>
      <w:r>
        <w:rPr>
          <w:rFonts w:ascii="Trebuchet MS" w:hAnsi="Trebuchet MS"/>
        </w:rPr>
        <w:t>45233120-6 Roboty w zakresie budowy dróg</w:t>
      </w:r>
    </w:p>
    <w:p>
      <w:pPr>
        <w:tabs>
          <w:tab w:val="left" w:pos="567"/>
        </w:tabs>
        <w:spacing w:line="360" w:lineRule="auto"/>
        <w:jc w:val="both"/>
        <w:rPr>
          <w:rFonts w:ascii="Trebuchet MS" w:hAnsi="Trebuchet MS"/>
        </w:rPr>
      </w:pPr>
      <w:r>
        <w:rPr>
          <w:rFonts w:ascii="Trebuchet MS" w:hAnsi="Trebuchet MS"/>
        </w:rPr>
        <w:t>45112000-5 Roboty w zakresie usuwania gleby</w:t>
      </w:r>
    </w:p>
    <w:p>
      <w:pPr>
        <w:tabs>
          <w:tab w:val="left" w:pos="567"/>
        </w:tabs>
        <w:spacing w:line="360"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 Wykonawca zobowiązany jest do ich wskazania w ofercie</w:t>
      </w:r>
      <w:r>
        <w:rPr>
          <w:rFonts w:ascii="Trebuchet MS" w:hAnsi="Trebuchet MS" w:cs="Arial"/>
          <w:lang w:eastAsia="zh-CN"/>
        </w:rPr>
        <w:t xml:space="preserve"> oraz do złożenia wraz z ofertą kart technicznych lub innych dokumentów potwierdzających, że oferowane 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pStyle w:val="15"/>
        <w:numPr>
          <w:ilvl w:val="0"/>
          <w:numId w:val="13"/>
        </w:numPr>
        <w:spacing w:line="276" w:lineRule="auto"/>
        <w:ind w:left="426"/>
        <w:jc w:val="both"/>
        <w:rPr>
          <w:rFonts w:ascii="Trebuchet MS" w:hAnsi="Trebuchet MS" w:cs="Arial"/>
          <w:sz w:val="20"/>
        </w:rPr>
      </w:pPr>
      <w:r>
        <w:rPr>
          <w:rFonts w:ascii="Trebuchet MS" w:hAnsi="Trebuchet MS" w:cs="Arial"/>
          <w:sz w:val="20"/>
        </w:rPr>
        <w:t>Zamawiający dopuszcza możliwość składania ofert częściowych, na jedną lub więcej wybranych części (także na wszystkie części). Przedmiot zamówienia został podzielony na następujące części:</w:t>
      </w:r>
    </w:p>
    <w:p>
      <w:pPr>
        <w:pStyle w:val="40"/>
        <w:ind w:left="851"/>
        <w:rPr>
          <w:rFonts w:hint="default" w:ascii="Trebuchet MS" w:hAnsi="Trebuchet MS"/>
          <w:b/>
          <w:bCs/>
          <w:i w:val="0"/>
          <w:iCs w:val="0"/>
        </w:rPr>
      </w:pPr>
      <w:r>
        <w:rPr>
          <w:rFonts w:ascii="Trebuchet MS" w:hAnsi="Trebuchet MS" w:cs="Trebuchet MS"/>
          <w:b/>
          <w:bCs/>
          <w:i w:val="0"/>
          <w:iCs w:val="0"/>
        </w:rPr>
        <w:t>Część nr 1:</w:t>
      </w:r>
      <w:r>
        <w:rPr>
          <w:rFonts w:hint="default" w:ascii="Trebuchet MS" w:hAnsi="Trebuchet MS"/>
          <w:b/>
          <w:bCs/>
          <w:i w:val="0"/>
          <w:iCs w:val="0"/>
        </w:rPr>
        <w:t xml:space="preserve"> Modernizacja dróg gminnych – Fundusz Sołecki.</w:t>
      </w:r>
    </w:p>
    <w:p>
      <w:pPr>
        <w:pStyle w:val="40"/>
        <w:ind w:left="851"/>
        <w:rPr>
          <w:rFonts w:hint="default" w:ascii="Trebuchet MS" w:hAnsi="Trebuchet MS"/>
        </w:rPr>
      </w:pPr>
      <w:r>
        <w:rPr>
          <w:rFonts w:hint="default" w:ascii="Trebuchet MS" w:hAnsi="Trebuchet MS"/>
        </w:rPr>
        <w:t>Zadanie 1. Modernizacja drogi gminnej na terenie sołectwa Jeżówka nr 120639K.</w:t>
      </w:r>
    </w:p>
    <w:p>
      <w:pPr>
        <w:pStyle w:val="40"/>
        <w:ind w:left="851"/>
        <w:rPr>
          <w:rFonts w:hint="default" w:ascii="Trebuchet MS" w:hAnsi="Trebuchet MS"/>
        </w:rPr>
      </w:pPr>
      <w:r>
        <w:rPr>
          <w:rFonts w:hint="default" w:ascii="Trebuchet MS" w:hAnsi="Trebuchet MS"/>
        </w:rPr>
        <w:t>Zadanie 2. Modernizacja drogi gminnej na terenie sołectwa Łobzów nr 120651K .</w:t>
      </w:r>
    </w:p>
    <w:p>
      <w:pPr>
        <w:pStyle w:val="40"/>
        <w:ind w:left="851"/>
        <w:rPr>
          <w:rFonts w:ascii="Trebuchet MS" w:hAnsi="Trebuchet MS" w:cs="Trebuchet MS"/>
        </w:rPr>
      </w:pPr>
      <w:r>
        <w:rPr>
          <w:rFonts w:hint="default" w:ascii="Trebuchet MS" w:hAnsi="Trebuchet MS"/>
        </w:rPr>
        <w:t>Zadanie 3. Modernizacja drogi gminnej na terenie sołectwa Kąpiele Wielkie nr 120645K.</w:t>
      </w:r>
    </w:p>
    <w:p>
      <w:pPr>
        <w:pStyle w:val="40"/>
        <w:ind w:left="786"/>
        <w:rPr>
          <w:rFonts w:ascii="Trebuchet MS" w:hAnsi="Trebuchet MS" w:cs="Trebuchet MS"/>
        </w:rPr>
      </w:pPr>
    </w:p>
    <w:p>
      <w:pPr>
        <w:pStyle w:val="40"/>
        <w:ind w:left="786"/>
        <w:rPr>
          <w:rFonts w:hint="default" w:ascii="Trebuchet MS" w:hAnsi="Trebuchet MS"/>
          <w:b/>
          <w:bCs/>
        </w:rPr>
      </w:pPr>
      <w:r>
        <w:rPr>
          <w:rFonts w:ascii="Trebuchet MS" w:hAnsi="Trebuchet MS" w:cs="Trebuchet MS"/>
          <w:b/>
          <w:bCs/>
        </w:rPr>
        <w:t>Część nr 2:</w:t>
      </w:r>
      <w:r>
        <w:rPr>
          <w:rFonts w:hint="default" w:ascii="Trebuchet MS" w:hAnsi="Trebuchet MS"/>
          <w:b/>
          <w:bCs/>
        </w:rPr>
        <w:t xml:space="preserve"> Modernizacja dróg gminnych – środki własne. </w:t>
      </w:r>
    </w:p>
    <w:p>
      <w:pPr>
        <w:pStyle w:val="40"/>
        <w:ind w:left="786"/>
        <w:rPr>
          <w:rFonts w:hint="default" w:ascii="Trebuchet MS" w:hAnsi="Trebuchet MS"/>
        </w:rPr>
      </w:pPr>
      <w:r>
        <w:rPr>
          <w:rFonts w:hint="default" w:ascii="Trebuchet MS" w:hAnsi="Trebuchet MS"/>
        </w:rPr>
        <w:t>Zadanie 1. Modernizacja drogi wewnętrznej w Wolbromiu (ulica Złota).</w:t>
      </w:r>
    </w:p>
    <w:p>
      <w:pPr>
        <w:pStyle w:val="40"/>
        <w:ind w:left="786"/>
        <w:rPr>
          <w:rFonts w:hint="default" w:ascii="Trebuchet MS" w:hAnsi="Trebuchet MS"/>
        </w:rPr>
      </w:pPr>
      <w:r>
        <w:rPr>
          <w:rFonts w:hint="default" w:ascii="Trebuchet MS" w:hAnsi="Trebuchet MS"/>
        </w:rPr>
        <w:t xml:space="preserve">Zadanie 2. Modernizacja drogi gminnej nr 120558K w Wolbromiu (ulica Targowa). </w:t>
      </w:r>
    </w:p>
    <w:p>
      <w:pPr>
        <w:pStyle w:val="40"/>
        <w:ind w:left="786"/>
        <w:rPr>
          <w:rFonts w:hint="default" w:ascii="Trebuchet MS" w:hAnsi="Trebuchet MS"/>
        </w:rPr>
      </w:pPr>
      <w:r>
        <w:rPr>
          <w:rFonts w:hint="default" w:ascii="Trebuchet MS" w:hAnsi="Trebuchet MS"/>
        </w:rPr>
        <w:t>Zadanie 3. Modernizacja drogi gminnej nr 120518K w Wolbromiu (ulica Kamiennogórska).</w:t>
      </w:r>
    </w:p>
    <w:p>
      <w:pPr>
        <w:pStyle w:val="40"/>
        <w:ind w:left="786"/>
        <w:rPr>
          <w:rFonts w:hint="default" w:ascii="Trebuchet MS" w:hAnsi="Trebuchet MS"/>
        </w:rPr>
      </w:pPr>
      <w:r>
        <w:rPr>
          <w:rFonts w:hint="default" w:ascii="Trebuchet MS" w:hAnsi="Trebuchet MS"/>
        </w:rPr>
        <w:t>Zadanie 4. Modernizacja drogi gminnej nr 120547K w Wolbromiu (ulica Robotnicza).</w:t>
      </w:r>
    </w:p>
    <w:p>
      <w:pPr>
        <w:pStyle w:val="40"/>
        <w:ind w:left="786"/>
        <w:rPr>
          <w:rFonts w:hint="default" w:ascii="Trebuchet MS" w:hAnsi="Trebuchet MS"/>
        </w:rPr>
      </w:pPr>
      <w:r>
        <w:rPr>
          <w:rFonts w:hint="default" w:ascii="Trebuchet MS" w:hAnsi="Trebuchet MS"/>
        </w:rPr>
        <w:t>Zadanie 5. Modernizacja nawierzchni parkingu na działce gminnej nr 3863/6 i  3848/17 w miejscowości Wolbrom.</w:t>
      </w:r>
    </w:p>
    <w:p>
      <w:pPr>
        <w:pStyle w:val="40"/>
        <w:ind w:left="786"/>
        <w:rPr>
          <w:rFonts w:hint="default" w:ascii="Trebuchet MS" w:hAnsi="Trebuchet MS"/>
        </w:rPr>
      </w:pPr>
      <w:r>
        <w:rPr>
          <w:rFonts w:hint="default" w:ascii="Trebuchet MS" w:hAnsi="Trebuchet MS"/>
        </w:rPr>
        <w:t>Zadanie 6. Modernizacja drogi gminnej nr 120675K na terenie sołectwa Załęże.</w:t>
      </w:r>
    </w:p>
    <w:p>
      <w:pPr>
        <w:pStyle w:val="40"/>
        <w:ind w:left="786"/>
        <w:rPr>
          <w:rFonts w:hint="default" w:ascii="Trebuchet MS" w:hAnsi="Trebuchet MS"/>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highlight w:val="none"/>
        </w:rPr>
      </w:pPr>
    </w:p>
    <w:p>
      <w:pPr>
        <w:pStyle w:val="40"/>
        <w:numPr>
          <w:ilvl w:val="0"/>
          <w:numId w:val="10"/>
        </w:numPr>
        <w:tabs>
          <w:tab w:val="left" w:pos="1701"/>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Dla wszystkich części ten sam termin realizacji: </w:t>
      </w:r>
      <w:r>
        <w:rPr>
          <w:rFonts w:ascii="Trebuchet MS" w:hAnsi="Trebuchet MS" w:cs="Arial"/>
          <w:b/>
        </w:rPr>
        <w:t xml:space="preserve">do </w:t>
      </w:r>
      <w:r>
        <w:rPr>
          <w:rFonts w:hint="default" w:ascii="Trebuchet MS" w:hAnsi="Trebuchet MS" w:cs="Arial"/>
          <w:b/>
          <w:lang w:val="pl-PL"/>
        </w:rPr>
        <w:t>15.12.2023r.</w:t>
      </w:r>
      <w:r>
        <w:rPr>
          <w:rFonts w:ascii="Trebuchet MS" w:hAnsi="Trebuchet MS" w:cs="Arial"/>
          <w:b/>
        </w:rPr>
        <w:t xml:space="preserve"> </w:t>
      </w:r>
    </w:p>
    <w:p>
      <w:pPr>
        <w:spacing w:line="360" w:lineRule="auto"/>
        <w:jc w:val="both"/>
        <w:rPr>
          <w:rFonts w:hint="default" w:ascii="Trebuchet MS" w:hAnsi="Trebuchet MS" w:cs="Arial"/>
          <w:b w:val="0"/>
          <w:bCs/>
          <w:highlight w:val="none"/>
          <w:lang w:val="pl-PL"/>
        </w:rPr>
      </w:pPr>
      <w:r>
        <w:rPr>
          <w:rFonts w:hint="default" w:ascii="Trebuchet MS" w:hAnsi="Trebuchet MS"/>
          <w:b w:val="0"/>
          <w:bCs/>
          <w:highlight w:val="none"/>
        </w:rPr>
        <w:t xml:space="preserve">Mając na uwadze art. 436 pkt 1 ustawy Zamawiający informuje, iż wskazanie końcowej daty wykonania umowy wynika z faktu, iż przedmiotowe zadanie musi być wykonane i rozliczone do </w:t>
      </w:r>
      <w:r>
        <w:rPr>
          <w:rFonts w:hint="default" w:ascii="Trebuchet MS" w:hAnsi="Trebuchet MS"/>
          <w:b w:val="0"/>
          <w:bCs/>
          <w:highlight w:val="none"/>
          <w:lang w:val="pl-PL"/>
        </w:rPr>
        <w:t>wskazanej daty.</w:t>
      </w:r>
    </w:p>
    <w:p>
      <w:pPr>
        <w:spacing w:line="360" w:lineRule="auto"/>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40"/>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40"/>
        <w:tabs>
          <w:tab w:val="left" w:pos="851"/>
        </w:tabs>
        <w:spacing w:line="276" w:lineRule="auto"/>
        <w:ind w:left="720"/>
        <w:jc w:val="both"/>
        <w:rPr>
          <w:rFonts w:ascii="Trebuchet MS" w:hAnsi="Trebuchet MS" w:cs="Arial"/>
          <w:sz w:val="10"/>
          <w:szCs w:val="10"/>
        </w:rPr>
      </w:pPr>
    </w:p>
    <w:p>
      <w:pPr>
        <w:pStyle w:val="40"/>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40"/>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dla danej części zamówienia na formularzu oferty, </w:t>
      </w:r>
      <w:r>
        <w:rPr>
          <w:rFonts w:ascii="Trebuchet MS" w:hAnsi="Trebuchet MS" w:cs="Arial"/>
        </w:rPr>
        <w:br w:type="textWrapping"/>
      </w:r>
      <w:r>
        <w:rPr>
          <w:rFonts w:ascii="Trebuchet MS" w:hAnsi="Trebuchet MS" w:cs="Arial"/>
        </w:rPr>
        <w:t xml:space="preserve">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danej części zamówienia wynikać będzie z załączonego/ych </w:t>
      </w:r>
      <w:r>
        <w:rPr>
          <w:rFonts w:ascii="Trebuchet MS" w:hAnsi="Trebuchet MS" w:cs="Arial"/>
        </w:rPr>
        <w:br w:type="textWrapping"/>
      </w:r>
      <w:r>
        <w:rPr>
          <w:rFonts w:ascii="Trebuchet MS" w:hAnsi="Trebuchet MS" w:cs="Arial"/>
        </w:rPr>
        <w:t xml:space="preserve">do oferty kosztorysu/ów ofertowego/ych. Wycenę wszystkich robót w kosztorysie/ach ofertowym/ch należy sporządzić wg przedmiaru/ów robót dla danej części zamówienia stanowiącego/ych załącznik nr 6 do SWZ metodą kalkulacji uproszczonej, przy zastosowaniu podanych w przedmiarze/ach podstaw wyceny. Wykonawca jest zobowiązany wycenić wszystkie pozycje przedmiaru/ów dla danej części zamówienia załączonego/ych do SWZ. Wyliczona w ten sposób cena danej części zamówienia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dla danej części zamówienia musi obejmować wszystkie koszty i składniki niezbędne do realizacji danej części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rPr>
      </w:pPr>
      <w:r>
        <w:rPr>
          <w:rFonts w:ascii="Trebuchet MS" w:hAnsi="Trebuchet MS" w:cs="Arial"/>
          <w:b/>
          <w:bCs/>
        </w:rPr>
        <w:t>W kosztorysie/ach ofertowym/ch dla danej części zamówienia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danej części zamówienia oprócz robót zasadniczych wycenionych zgodnie z załączonymi przedmiarami robót dla danej części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dla danej części zamówienia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Cena ofertowa danej części zamówienia musi być podana w złotych polskich (PLN), cyfrowo </w:t>
      </w:r>
      <w:r>
        <w:rPr>
          <w:rFonts w:ascii="Trebuchet MS" w:hAnsi="Trebuchet MS" w:cs="Arial"/>
        </w:rPr>
        <w:br w:type="textWrapping"/>
      </w:r>
      <w:r>
        <w:rPr>
          <w:rFonts w:ascii="Trebuchet MS" w:hAnsi="Trebuchet MS" w:cs="Arial"/>
        </w:rPr>
        <w:t>(do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40"/>
        <w:spacing w:line="276" w:lineRule="auto"/>
        <w:rPr>
          <w:rFonts w:ascii="Trebuchet MS" w:hAnsi="Trebuchet MS" w:cs="Arial"/>
          <w:color w:val="000000"/>
          <w:sz w:val="10"/>
          <w:szCs w:val="10"/>
        </w:rPr>
      </w:pPr>
    </w:p>
    <w:p>
      <w:pPr>
        <w:pStyle w:val="40"/>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40"/>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40"/>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40"/>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40"/>
        <w:tabs>
          <w:tab w:val="left" w:pos="709"/>
        </w:tabs>
        <w:spacing w:line="276" w:lineRule="auto"/>
        <w:ind w:left="709"/>
        <w:jc w:val="both"/>
        <w:rPr>
          <w:rFonts w:ascii="Trebuchet MS" w:hAnsi="Trebuchet MS" w:cs="Arial"/>
          <w:b/>
          <w:bCs/>
          <w:u w:val="single"/>
        </w:rPr>
      </w:pPr>
      <w:r>
        <w:rPr>
          <w:rStyle w:val="31"/>
          <w:rFonts w:hint="default" w:ascii="Trebuchet MS" w:hAnsi="Trebuchet MS"/>
          <w:u w:val="none"/>
        </w:rPr>
        <w:fldChar w:fldCharType="begin"/>
      </w:r>
      <w:r>
        <w:rPr>
          <w:rStyle w:val="31"/>
          <w:rFonts w:hint="default" w:ascii="Trebuchet MS" w:hAnsi="Trebuchet MS"/>
          <w:u w:val="none"/>
        </w:rPr>
        <w:instrText xml:space="preserve"> HYPERLINK "https://platformazakupowa.pl/transakcja/819296" </w:instrText>
      </w:r>
      <w:r>
        <w:rPr>
          <w:rStyle w:val="31"/>
          <w:rFonts w:hint="default" w:ascii="Trebuchet MS" w:hAnsi="Trebuchet MS"/>
          <w:u w:val="none"/>
        </w:rPr>
        <w:fldChar w:fldCharType="separate"/>
      </w:r>
      <w:r>
        <w:rPr>
          <w:rStyle w:val="31"/>
          <w:rFonts w:hint="default" w:ascii="Trebuchet MS" w:hAnsi="Trebuchet MS"/>
        </w:rPr>
        <w:t>https://platformazakupowa.pl/transakcja/819296</w:t>
      </w:r>
      <w:r>
        <w:rPr>
          <w:rStyle w:val="31"/>
          <w:rFonts w:hint="default" w:ascii="Trebuchet MS" w:hAnsi="Trebuchet MS"/>
          <w:u w:val="none"/>
        </w:rPr>
        <w:fldChar w:fldCharType="end"/>
      </w:r>
      <w:r>
        <w:rPr>
          <w:rStyle w:val="31"/>
          <w:rFonts w:hint="default" w:ascii="Trebuchet MS" w:hAnsi="Trebuchet MS"/>
          <w:u w:val="none"/>
          <w:lang w:val="pl-PL"/>
        </w:rPr>
        <w:t xml:space="preserve"> </w:t>
      </w:r>
      <w:r>
        <w:rPr>
          <w:rFonts w:ascii="Trebuchet MS" w:hAnsi="Trebuchet MS" w:cs="Arial"/>
        </w:rPr>
        <w:t>(zwaną dalej zamiennie Platformą przetargową)</w:t>
      </w:r>
      <w:r>
        <w:rPr>
          <w:rFonts w:ascii="Trebuchet MS" w:hAnsi="Trebuchet MS" w:cs="Arial"/>
        </w:rPr>
        <w:br w:type="textWrapping"/>
      </w:r>
      <w:r>
        <w:rPr>
          <w:rFonts w:ascii="Trebuchet MS" w:hAnsi="Trebuchet MS" w:cs="Arial"/>
          <w:b/>
          <w:bCs/>
          <w:u w:val="single"/>
        </w:rPr>
        <w:t>lub</w:t>
      </w:r>
    </w:p>
    <w:p>
      <w:pPr>
        <w:pStyle w:val="40"/>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1"/>
          <w:rFonts w:ascii="Trebuchet MS" w:hAnsi="Trebuchet MS"/>
        </w:rPr>
        <w:t>zamowienia@umigwolbrom.pl</w:t>
      </w:r>
      <w:r>
        <w:rPr>
          <w:rStyle w:val="31"/>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lub innych przekazanych dokumentach.</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40"/>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40"/>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4"/>
          <w:szCs w:val="24"/>
        </w:rPr>
      </w:pPr>
      <w:r>
        <w:rPr>
          <w:rFonts w:ascii="Trebuchet MS" w:hAnsi="Trebuchet MS" w:cs="Arial"/>
          <w:b/>
          <w:sz w:val="24"/>
          <w:szCs w:val="24"/>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 lub negocjacji).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40"/>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40"/>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40"/>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1"/>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pPr>
        <w:spacing w:line="276" w:lineRule="auto"/>
        <w:jc w:val="both"/>
        <w:rPr>
          <w:rStyle w:val="31"/>
          <w:rFonts w:ascii="Trebuchet MS" w:hAnsi="Trebuchet MS" w:cs="Arial"/>
          <w:color w:val="auto"/>
          <w:u w:val="none"/>
        </w:rPr>
      </w:pPr>
    </w:p>
    <w:p>
      <w:pPr>
        <w:pStyle w:val="40"/>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1"/>
          <w:rFonts w:ascii="Trebuchet MS" w:hAnsi="Trebuchet MS"/>
        </w:rPr>
        <w:t>https://platformazakupowa.pl/pn/wolbrom</w:t>
      </w:r>
      <w:bookmarkEnd w:id="3"/>
      <w:r>
        <w:rPr>
          <w:rFonts w:ascii="Trebuchet MS" w:hAnsi="Trebuchet MS"/>
          <w:color w:val="0000FF"/>
          <w:u w:val="single"/>
        </w:rPr>
        <w:fldChar w:fldCharType="end"/>
      </w:r>
    </w:p>
    <w:p>
      <w:pPr>
        <w:spacing w:line="276" w:lineRule="auto"/>
        <w:ind w:firstLine="426"/>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1"/>
          <w:rFonts w:ascii="Trebuchet MS" w:hAnsi="Trebuchet MS" w:cs="Arial"/>
        </w:rPr>
        <w:t>cwk@platformazakupowa.pl</w:t>
      </w:r>
      <w:r>
        <w:rPr>
          <w:rStyle w:val="31"/>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 (</w:t>
      </w:r>
      <w:r>
        <w:fldChar w:fldCharType="begin"/>
      </w:r>
      <w:r>
        <w:instrText xml:space="preserve"> HYPERLINK "https://platformazakupowa.pl/pn/wolbrom/" </w:instrText>
      </w:r>
      <w:r>
        <w:fldChar w:fldCharType="separate"/>
      </w:r>
      <w:r>
        <w:rPr>
          <w:rStyle w:val="31"/>
          <w:rFonts w:ascii="Trebuchet MS" w:hAnsi="Trebuchet MS" w:cs="Arial"/>
        </w:rPr>
        <w:t>https://platformazakupowa.pl/pn/wolbrom</w:t>
      </w:r>
      <w:r>
        <w:rPr>
          <w:rStyle w:val="31"/>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40"/>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w:t>
      </w:r>
      <w:r>
        <w:rPr>
          <w:rFonts w:ascii="Trebuchet MS" w:hAnsi="Trebuchet MS"/>
        </w:rPr>
        <w:t>7 z późn. zm.), z zastrzeżeniem formatów, o których mowa w art. 66 ust. 1 ustawy, z uwzględnieniem rodzaju przekazywanych danych.</w:t>
      </w:r>
    </w:p>
    <w:p>
      <w:pPr>
        <w:spacing w:line="276" w:lineRule="auto"/>
        <w:rPr>
          <w:rFonts w:ascii="Trebuchet MS" w:hAnsi="Trebuchet MS" w:cs="Arial"/>
        </w:rPr>
      </w:pPr>
      <w:r>
        <w:rPr>
          <w:rFonts w:ascii="Trebuchet MS" w:hAnsi="Trebuchet MS" w:cs="Arial"/>
        </w:rPr>
        <w:t xml:space="preserve"> </w:t>
      </w:r>
    </w:p>
    <w:p>
      <w:pPr>
        <w:pStyle w:val="40"/>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r>
        <w:rPr>
          <w:rFonts w:hint="default" w:ascii="Trebuchet MS" w:hAnsi="Trebuchet MS"/>
          <w:lang w:val="pl-PL"/>
        </w:rPr>
        <w:t xml:space="preserve">tj. </w:t>
      </w:r>
      <w:r>
        <w:rPr>
          <w:rFonts w:ascii="Trebuchet MS" w:hAnsi="Trebuchet MS"/>
        </w:rPr>
        <w:t>Dz. U. z 2022r. poz. 1233), Wykonawca, w celu utrzymania w poufności tych informacji, przekazuje je w wydzielonym i odpowiednio oznaczonym pliku.</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40"/>
        <w:tabs>
          <w:tab w:val="left" w:pos="851"/>
        </w:tabs>
        <w:spacing w:line="276" w:lineRule="auto"/>
        <w:ind w:left="720"/>
        <w:jc w:val="both"/>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40"/>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40"/>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wyłącznie formaty danych wskazane w Rozporządzeniu Rady Ministrów z dnia 12 kwietnia 2012 r.</w:t>
      </w:r>
      <w:r>
        <w:rPr>
          <w:rFonts w:hint="default" w:ascii="Trebuchet MS" w:hAnsi="Trebuchet MS"/>
          <w:lang w:val="pl-PL"/>
        </w:rPr>
        <w:t xml:space="preserve"> </w:t>
      </w:r>
      <w:r>
        <w:rPr>
          <w:rFonts w:ascii="Trebuchet MS" w:hAnsi="Trebuchet MS"/>
        </w:rPr>
        <w:t xml:space="preserve">w sprawie Krajowych Ram Interoperacyjności, minimalnych wymagań dla rejestrów publicznych i wymiany informacji w postaci elektronicznej oraz minimalnych wymagań dla systemów teleinformatycznych z zastrzeżeniem, iż Zamawiający dopuszcza możliwość przysyłania dokumentów elektronicznych </w:t>
      </w:r>
      <w:r>
        <w:rPr>
          <w:rFonts w:ascii="Trebuchet MS" w:hAnsi="Trebuchet MS"/>
        </w:rPr>
        <w:br w:type="textWrapping"/>
      </w:r>
      <w:r>
        <w:rPr>
          <w:rFonts w:ascii="Trebuchet MS" w:hAnsi="Trebuchet MS"/>
        </w:rPr>
        <w:t>(w tym oferty) skompresowanych formatem .rar</w:t>
      </w:r>
      <w:r>
        <w:rPr>
          <w:rFonts w:hint="default" w:ascii="Trebuchet MS" w:hAnsi="Trebuchet MS"/>
          <w:lang w:val="pl-PL"/>
        </w:rPr>
        <w:t>.</w:t>
      </w:r>
    </w:p>
    <w:p>
      <w:pPr>
        <w:spacing w:line="276" w:lineRule="auto"/>
        <w:jc w:val="both"/>
        <w:rPr>
          <w:rFonts w:ascii="Trebuchet MS" w:hAnsi="Trebuchet MS"/>
          <w:color w:val="000000" w:themeColor="text1"/>
        </w:rPr>
      </w:pPr>
    </w:p>
    <w:p>
      <w:pPr>
        <w:pStyle w:val="40"/>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40"/>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 xml:space="preserve">do SWZ. Ofertę należy złożyć pod rygorem nieważności w formie elektronicznej </w:t>
      </w:r>
      <w:r>
        <w:rPr>
          <w:rFonts w:hint="default" w:ascii="Trebuchet MS" w:hAnsi="Trebuchet MS" w:cs="Arial"/>
          <w:sz w:val="20"/>
          <w:lang w:val="pl-PL"/>
        </w:rPr>
        <w:t xml:space="preserve">            </w:t>
      </w:r>
      <w:r>
        <w:rPr>
          <w:rFonts w:ascii="Trebuchet MS" w:hAnsi="Trebuchet MS" w:cs="Arial"/>
          <w:sz w:val="20"/>
        </w:rPr>
        <w:t>(w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Pr>
          <w:rFonts w:hint="default" w:ascii="Trebuchet MS" w:hAnsi="Trebuchet MS" w:cs="Arial"/>
          <w:b/>
          <w:sz w:val="20"/>
          <w:lang w:val="pl-PL"/>
        </w:rPr>
        <w:t xml:space="preserve">kwalifikowanym </w:t>
      </w:r>
      <w:r>
        <w:rPr>
          <w:rFonts w:ascii="Trebuchet MS" w:hAnsi="Trebuchet MS" w:cs="Arial"/>
          <w:b/>
          <w:sz w:val="20"/>
        </w:rPr>
        <w:t>podpisem elektronicznym – zgodnie z rozdz. XII ust. 2 niniejszej SWZ.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w:t>
      </w:r>
      <w:r>
        <w:t xml:space="preserve"> </w:t>
      </w:r>
      <w:r>
        <w:rPr>
          <w:rFonts w:ascii="Trebuchet MS" w:hAnsi="Trebuchet MS" w:cs="Arial"/>
          <w:bCs/>
          <w:sz w:val="20"/>
        </w:rPr>
        <w:t>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highlight w:val="none"/>
        </w:rPr>
        <w:t>Oświadczenie, o którym mowa w art. 117 ust. 4 ustawy</w:t>
      </w:r>
      <w:r>
        <w:rPr>
          <w:rFonts w:ascii="Trebuchet MS" w:hAnsi="Trebuchet MS" w:cs="Arial"/>
          <w:bCs/>
          <w:sz w:val="20"/>
          <w:highlight w:val="none"/>
        </w:rPr>
        <w:t xml:space="preserve"> </w:t>
      </w:r>
      <w:r>
        <w:rPr>
          <w:rFonts w:ascii="Trebuchet MS" w:hAnsi="Trebuchet MS" w:cs="Arial"/>
          <w:bCs/>
          <w:sz w:val="20"/>
        </w:rPr>
        <w:t>(„ (…), z którego wynika które roboty budowlane, dostawy lub usługi wykonają poszczególni Wykonawcy.”) – o ile dotyczy (odnosi się do Wykonawców wspólnie ubiegających się o udzielenie zamówienia).</w:t>
      </w:r>
      <w:r>
        <w:rPr>
          <w:rFonts w:ascii="Trebuchet MS" w:hAnsi="Trebuchet MS" w:cs="Arial"/>
          <w:bCs/>
          <w:sz w:val="20"/>
        </w:rPr>
        <w:br w:type="textWrapping"/>
      </w:r>
      <w:r>
        <w:rPr>
          <w:rFonts w:ascii="Trebuchet MS" w:hAnsi="Trebuchet MS" w:cs="Arial"/>
          <w:bCs/>
          <w:sz w:val="20"/>
        </w:rPr>
        <w:t>Oświadczenie to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40"/>
        <w:numPr>
          <w:ilvl w:val="1"/>
          <w:numId w:val="23"/>
        </w:numPr>
        <w:tabs>
          <w:tab w:val="left" w:pos="891"/>
        </w:tabs>
        <w:jc w:val="both"/>
        <w:rPr>
          <w:rFonts w:ascii="Trebuchet MS" w:hAnsi="Trebuchet MS" w:cs="Arial"/>
          <w:b/>
        </w:rPr>
      </w:pPr>
      <w:r>
        <w:rPr>
          <w:rFonts w:ascii="Trebuchet MS" w:hAnsi="Trebuchet MS" w:cs="Arial"/>
          <w:b/>
        </w:rPr>
        <w:t xml:space="preserve">Kosztorys/y ofertowy/e </w:t>
      </w:r>
      <w:r>
        <w:rPr>
          <w:rFonts w:ascii="Trebuchet MS" w:hAnsi="Trebuchet MS" w:cs="Arial"/>
          <w:bCs/>
        </w:rPr>
        <w:t xml:space="preserve">sporządzony/e w postaci uproszczonej, zgodnie </w:t>
      </w:r>
      <w:r>
        <w:rPr>
          <w:rFonts w:ascii="Trebuchet MS" w:hAnsi="Trebuchet MS" w:cs="Arial"/>
          <w:bCs/>
        </w:rPr>
        <w:br w:type="textWrapping"/>
      </w:r>
      <w:r>
        <w:rPr>
          <w:rFonts w:ascii="Trebuchet MS" w:hAnsi="Trebuchet MS" w:cs="Arial"/>
          <w:bCs/>
        </w:rPr>
        <w:t>z przedmiarem/ami robót stanowiącym/i załącznik do SWZ (dla danej części na którą Wykonawca składa ofertę). Dokument podpisuje się kwalifikowanym podpisem elektronicznym, podpisem zaufanym lub podpisem osobistym.</w:t>
      </w:r>
    </w:p>
    <w:p>
      <w:pPr>
        <w:pStyle w:val="40"/>
        <w:rPr>
          <w:rFonts w:ascii="Trebuchet MS" w:hAnsi="Trebuchet MS" w:cs="Arial"/>
          <w:b/>
        </w:rPr>
      </w:pPr>
    </w:p>
    <w:p>
      <w:pPr>
        <w:pStyle w:val="40"/>
        <w:numPr>
          <w:ilvl w:val="1"/>
          <w:numId w:val="23"/>
        </w:numPr>
        <w:tabs>
          <w:tab w:val="left" w:pos="891"/>
        </w:tabs>
        <w:jc w:val="both"/>
        <w:rPr>
          <w:rFonts w:ascii="Trebuchet MS" w:hAnsi="Trebuchet MS" w:cs="Arial"/>
          <w:b/>
        </w:rPr>
      </w:pPr>
      <w:r>
        <w:rPr>
          <w:rFonts w:ascii="Trebuchet MS" w:hAnsi="Trebuchet MS" w:cs="Arial"/>
          <w:b/>
        </w:rPr>
        <w:t xml:space="preserve">Przedmiotowe środki dowodowe </w:t>
      </w:r>
      <w:r>
        <w:rPr>
          <w:rFonts w:ascii="Trebuchet MS" w:hAnsi="Trebuchet MS" w:cs="Arial"/>
          <w:bCs/>
        </w:rPr>
        <w:t xml:space="preserve">(jeżeli dotyczy) – zgodnie z zapisami ust. 3 Rozdziału III niniejszej SWZ. </w:t>
      </w:r>
    </w:p>
    <w:p>
      <w:pPr>
        <w:pStyle w:val="40"/>
        <w:ind w:left="891"/>
        <w:jc w:val="both"/>
        <w:rPr>
          <w:rFonts w:ascii="Trebuchet MS" w:hAnsi="Trebuchet MS" w:cs="Arial"/>
          <w:b/>
        </w:rPr>
      </w:pPr>
    </w:p>
    <w:p>
      <w:pPr>
        <w:pStyle w:val="40"/>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40"/>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40"/>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40"/>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40"/>
        <w:numPr>
          <w:ilvl w:val="1"/>
          <w:numId w:val="25"/>
        </w:numPr>
        <w:tabs>
          <w:tab w:val="left" w:pos="993"/>
          <w:tab w:val="left" w:pos="2200"/>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40"/>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 xml:space="preserve">W przypadku, gdy Wykonawca </w:t>
      </w:r>
      <w:r>
        <w:rPr>
          <w:rFonts w:ascii="Trebuchet MS" w:hAnsi="Trebuchet MS" w:cs="Arial"/>
          <w:b/>
          <w:bCs/>
          <w:color w:val="000000" w:themeColor="text1"/>
        </w:rPr>
        <w:t>nie wykaże</w:t>
      </w:r>
      <w:r>
        <w:rPr>
          <w:rFonts w:ascii="Trebuchet MS" w:hAnsi="Trebuchet MS" w:cs="Arial"/>
          <w:color w:val="000000" w:themeColor="text1"/>
        </w:rPr>
        <w:t>, że zastrzeżone informacje stanowią tajemnicę przedsiębiorstwa w rozumieniu art. 11 ust. 2 ustawy z dnia 16.04.1993 r. o zwalczaniu nieuczciwej konkurencji (</w:t>
      </w:r>
      <w:r>
        <w:rPr>
          <w:rFonts w:ascii="Trebuchet MS" w:hAnsi="Trebuchet MS" w:cs="Arial"/>
        </w:rPr>
        <w:t>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t xml:space="preserve"> </w:t>
      </w:r>
      <w:r>
        <w:rPr>
          <w:rFonts w:ascii="Trebuchet MS" w:hAnsi="Trebuchet MS" w:cs="Arial"/>
        </w:rPr>
        <w:t>z późn. zm.)</w:t>
      </w:r>
      <w:r>
        <w:rPr>
          <w:rFonts w:ascii="Trebuchet MS" w:hAnsi="Trebuchet MS" w:cs="Arial"/>
          <w:color w:val="000000" w:themeColor="text1"/>
        </w:rPr>
        <w:t xml:space="preserve"> Zamawiający uzna zastrzeżenie tajemnicy </w:t>
      </w:r>
      <w:r>
        <w:rPr>
          <w:rFonts w:ascii="Trebuchet MS" w:hAnsi="Trebuchet MS" w:cs="Arial"/>
          <w:b/>
          <w:bCs/>
          <w:color w:val="000000" w:themeColor="text1"/>
        </w:rPr>
        <w:t>za bezskuteczne</w:t>
      </w:r>
      <w:r>
        <w:rPr>
          <w:rFonts w:ascii="Trebuchet MS" w:hAnsi="Trebuchet MS" w:cs="Arial"/>
          <w:color w:val="000000" w:themeColor="text1"/>
        </w:rPr>
        <w:t>, o czym poinformuje Wykonawcę.</w:t>
      </w:r>
    </w:p>
    <w:p>
      <w:pPr>
        <w:spacing w:line="276" w:lineRule="auto"/>
        <w:jc w:val="both"/>
        <w:rPr>
          <w:rFonts w:ascii="Trebuchet MS" w:hAnsi="Trebuchet MS" w:cs="Arial"/>
          <w:b/>
          <w:color w:val="000000" w:themeColor="text1"/>
          <w:sz w:val="10"/>
          <w:szCs w:val="10"/>
          <w:u w:val="single"/>
        </w:rPr>
      </w:pPr>
    </w:p>
    <w:p>
      <w:pPr>
        <w:pStyle w:val="40"/>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40"/>
        <w:spacing w:line="276" w:lineRule="auto"/>
        <w:ind w:left="851"/>
        <w:jc w:val="both"/>
        <w:rPr>
          <w:rFonts w:ascii="Trebuchet MS" w:hAnsi="Trebuchet MS" w:cs="Arial"/>
          <w:color w:val="000000" w:themeColor="text1"/>
        </w:rPr>
      </w:pPr>
    </w:p>
    <w:p>
      <w:pPr>
        <w:pStyle w:val="40"/>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40"/>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40"/>
        <w:numPr>
          <w:ilvl w:val="1"/>
          <w:numId w:val="27"/>
        </w:numPr>
        <w:spacing w:line="276" w:lineRule="auto"/>
        <w:jc w:val="both"/>
        <w:rPr>
          <w:rFonts w:ascii="Trebuchet MS" w:hAnsi="Trebuchet MS" w:cs="Arial"/>
        </w:rPr>
      </w:pPr>
      <w:r>
        <w:rPr>
          <w:rFonts w:ascii="Trebuchet MS" w:hAnsi="Trebuchet MS" w:cs="Arial"/>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Pr>
          <w:rFonts w:hint="default" w:ascii="Trebuchet MS" w:hAnsi="Trebuchet MS" w:cs="Arial"/>
          <w:lang w:val="pl-PL"/>
        </w:rPr>
        <w:t>cywilnej.</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 xml:space="preserve">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 </w:t>
      </w:r>
      <w:r>
        <w:rPr>
          <w:rFonts w:ascii="Trebuchet MS" w:hAnsi="Trebuchet MS" w:cs="Arial"/>
          <w:lang w:val="pl-PL"/>
        </w:rPr>
        <w:t>cywilnej</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40"/>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40"/>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tabs>
          <w:tab w:val="left" w:pos="1701"/>
        </w:tabs>
        <w:spacing w:line="276"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40"/>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40"/>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40"/>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40"/>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40"/>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40"/>
        <w:rPr>
          <w:rFonts w:ascii="Trebuchet MS" w:hAnsi="Trebuchet MS" w:cs="Arial"/>
        </w:rPr>
      </w:pPr>
    </w:p>
    <w:p>
      <w:pPr>
        <w:tabs>
          <w:tab w:val="left" w:pos="1701"/>
        </w:tabs>
        <w:spacing w:line="276" w:lineRule="auto"/>
        <w:ind w:right="28"/>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40"/>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40"/>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40"/>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40"/>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40"/>
        <w:spacing w:line="276" w:lineRule="auto"/>
        <w:ind w:left="426"/>
        <w:jc w:val="both"/>
        <w:rPr>
          <w:rFonts w:ascii="Trebuchet MS" w:hAnsi="Trebuchet MS" w:cs="Arial"/>
          <w:b/>
          <w:sz w:val="10"/>
          <w:szCs w:val="10"/>
        </w:rPr>
      </w:pPr>
    </w:p>
    <w:p>
      <w:pPr>
        <w:pStyle w:val="40"/>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40"/>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pPr>
        <w:pStyle w:val="40"/>
        <w:rPr>
          <w:rFonts w:ascii="Trebuchet MS" w:hAnsi="Trebuchet MS" w:cs="Arial"/>
          <w:b/>
          <w:bCs/>
        </w:rPr>
      </w:pPr>
    </w:p>
    <w:p>
      <w:pPr>
        <w:pStyle w:val="40"/>
        <w:numPr>
          <w:ilvl w:val="1"/>
          <w:numId w:val="31"/>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s="Arial"/>
          <w:b/>
          <w:bCs/>
          <w:lang w:val="pl-PL"/>
        </w:rPr>
        <w:t xml:space="preserve">tj. </w:t>
      </w:r>
      <w:r>
        <w:rPr>
          <w:rFonts w:ascii="Trebuchet MS" w:hAnsi="Trebuchet MS" w:cs="Arial"/>
          <w:b/>
          <w:bCs/>
        </w:rPr>
        <w:t xml:space="preserve">Dz.U. </w:t>
      </w:r>
      <w:r>
        <w:rPr>
          <w:rFonts w:hint="default" w:ascii="Trebuchet MS" w:hAnsi="Trebuchet MS" w:cs="Arial"/>
          <w:b/>
          <w:bCs/>
          <w:lang w:val="pl-PL"/>
        </w:rPr>
        <w:t xml:space="preserve">z </w:t>
      </w:r>
      <w:r>
        <w:rPr>
          <w:rFonts w:ascii="Trebuchet MS" w:hAnsi="Trebuchet MS" w:cs="Arial"/>
          <w:b/>
          <w:bCs/>
        </w:rPr>
        <w:t>202</w:t>
      </w:r>
      <w:r>
        <w:rPr>
          <w:rFonts w:hint="default" w:ascii="Trebuchet MS" w:hAnsi="Trebuchet MS" w:cs="Arial"/>
          <w:b/>
          <w:bCs/>
          <w:lang w:val="pl-PL"/>
        </w:rPr>
        <w:t>3</w:t>
      </w:r>
      <w:r>
        <w:rPr>
          <w:rFonts w:ascii="Trebuchet MS" w:hAnsi="Trebuchet MS" w:cs="Arial"/>
          <w:b/>
          <w:bCs/>
        </w:rPr>
        <w:t xml:space="preserve"> poz. </w:t>
      </w:r>
      <w:r>
        <w:rPr>
          <w:rFonts w:hint="default" w:ascii="Trebuchet MS" w:hAnsi="Trebuchet MS" w:cs="Arial"/>
          <w:b/>
          <w:bCs/>
          <w:lang w:val="pl-PL"/>
        </w:rPr>
        <w:t>1497</w:t>
      </w:r>
      <w:r>
        <w:rPr>
          <w:rFonts w:ascii="Trebuchet MS" w:hAnsi="Trebuchet MS" w:cs="Arial"/>
          <w:b/>
          <w:bCs/>
        </w:rPr>
        <w:t xml:space="preserve">). </w:t>
      </w:r>
    </w:p>
    <w:p>
      <w:pPr>
        <w:pStyle w:val="40"/>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pPr>
        <w:pStyle w:val="40"/>
        <w:spacing w:line="276" w:lineRule="auto"/>
        <w:ind w:left="1134"/>
        <w:jc w:val="both"/>
        <w:rPr>
          <w:rFonts w:ascii="Trebuchet MS" w:hAnsi="Trebuchet MS" w:cs="Arial"/>
          <w:b/>
          <w:bCs/>
        </w:rPr>
      </w:pPr>
    </w:p>
    <w:p>
      <w:pPr>
        <w:pStyle w:val="40"/>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 (dla wszystkich Części zamówienia):</w:t>
      </w:r>
    </w:p>
    <w:p>
      <w:pPr>
        <w:spacing w:line="276" w:lineRule="auto"/>
        <w:jc w:val="both"/>
        <w:rPr>
          <w:rFonts w:ascii="Trebuchet MS" w:hAnsi="Trebuchet MS" w:cs="Arial"/>
          <w:b/>
          <w:sz w:val="10"/>
          <w:szCs w:val="10"/>
        </w:rPr>
      </w:pPr>
    </w:p>
    <w:p>
      <w:pPr>
        <w:pStyle w:val="40"/>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40"/>
        <w:tabs>
          <w:tab w:val="left" w:pos="1134"/>
        </w:tabs>
        <w:spacing w:line="276" w:lineRule="auto"/>
        <w:ind w:left="1843" w:hanging="709"/>
        <w:jc w:val="both"/>
        <w:rPr>
          <w:rFonts w:ascii="Trebuchet MS" w:hAnsi="Trebuchet MS" w:cs="Arial"/>
        </w:rPr>
      </w:pPr>
      <w:r>
        <w:rPr>
          <w:rFonts w:ascii="Trebuchet MS" w:hAnsi="Trebuchet MS" w:cs="Arial"/>
        </w:rPr>
        <w:t>Zamawiający nie określa warunków udziału w postępowaniu w tym zakresie.</w:t>
      </w:r>
    </w:p>
    <w:p>
      <w:pPr>
        <w:pStyle w:val="40"/>
        <w:tabs>
          <w:tab w:val="left" w:pos="1134"/>
        </w:tabs>
        <w:spacing w:line="276" w:lineRule="auto"/>
        <w:ind w:left="1843" w:hanging="709"/>
        <w:jc w:val="both"/>
        <w:rPr>
          <w:rFonts w:ascii="Trebuchet MS" w:hAnsi="Trebuchet MS" w:cs="Arial"/>
        </w:rPr>
      </w:pPr>
    </w:p>
    <w:p>
      <w:pPr>
        <w:pStyle w:val="40"/>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tabs>
          <w:tab w:val="left" w:pos="1843"/>
        </w:tabs>
        <w:spacing w:line="276" w:lineRule="auto"/>
        <w:ind w:left="1843" w:hanging="709"/>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rPr>
      </w:pPr>
    </w:p>
    <w:p>
      <w:pPr>
        <w:pStyle w:val="40"/>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40"/>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rPr>
      </w:pPr>
    </w:p>
    <w:p>
      <w:pPr>
        <w:pStyle w:val="40"/>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1"/>
        <w:numPr>
          <w:ilvl w:val="2"/>
          <w:numId w:val="31"/>
        </w:numPr>
        <w:tabs>
          <w:tab w:val="left" w:pos="567"/>
        </w:tabs>
        <w:spacing w:line="276" w:lineRule="auto"/>
        <w:ind w:left="1843" w:hanging="709"/>
        <w:jc w:val="both"/>
        <w:rPr>
          <w:rFonts w:ascii="Trebuchet MS" w:hAnsi="Trebuchet MS"/>
        </w:rPr>
      </w:pPr>
      <w:r>
        <w:rPr>
          <w:rFonts w:ascii="Trebuchet MS" w:hAnsi="Trebuchet MS" w:cs="Arial"/>
        </w:rPr>
        <w:t>Wykonawca musi wykazać, iż w okresie ostatnich 5 lat przed upływem terminu składania ofert, a jeżeli okres prowadzenia działalności jest krótszy – w tym okresie, wykonał należycie (w szczególności zgodnie z przepisami prawa budowlanego</w:t>
      </w:r>
      <w:r>
        <w:rPr>
          <w:rFonts w:ascii="Trebuchet MS" w:hAnsi="Trebuchet MS" w:cs="Arial"/>
        </w:rPr>
        <w:br w:type="textWrapping"/>
      </w:r>
      <w:r>
        <w:rPr>
          <w:rFonts w:ascii="Trebuchet MS" w:hAnsi="Trebuchet MS" w:cs="Arial"/>
        </w:rPr>
        <w:t xml:space="preserve">i prawidłowo </w:t>
      </w:r>
      <w:r>
        <w:rPr>
          <w:rFonts w:ascii="Trebuchet MS" w:hAnsi="Trebuchet MS" w:cs="Arial"/>
          <w:highlight w:val="none"/>
        </w:rPr>
        <w:t>ukończył)</w:t>
      </w:r>
      <w:r>
        <w:rPr>
          <w:rFonts w:hint="default" w:ascii="Trebuchet MS" w:hAnsi="Trebuchet MS" w:cs="Arial"/>
          <w:highlight w:val="none"/>
          <w:lang w:val="pl-PL"/>
        </w:rPr>
        <w:t xml:space="preserve"> </w:t>
      </w:r>
      <w:r>
        <w:rPr>
          <w:rFonts w:ascii="Trebuchet MS" w:hAnsi="Trebuchet MS" w:cs="Arial"/>
          <w:highlight w:val="none"/>
        </w:rPr>
        <w:t xml:space="preserve">co najmniej </w:t>
      </w:r>
      <w:r>
        <w:rPr>
          <w:rFonts w:ascii="Trebuchet MS" w:hAnsi="Trebuchet MS" w:cs="Arial"/>
          <w:b/>
          <w:highlight w:val="none"/>
        </w:rPr>
        <w:t xml:space="preserve">1 robotę budowlaną polegającą na budowie  lub rozbudowie lub przebudowie lub remoncie lub modernizacji dróg/drogi </w:t>
      </w:r>
      <w:r>
        <w:rPr>
          <w:rFonts w:ascii="Trebuchet MS" w:hAnsi="Trebuchet MS" w:cs="Arial"/>
          <w:b/>
          <w:highlight w:val="none"/>
        </w:rPr>
        <w:br w:type="textWrapping"/>
      </w:r>
      <w:r>
        <w:rPr>
          <w:rFonts w:ascii="Trebuchet MS" w:hAnsi="Trebuchet MS" w:cs="Arial"/>
          <w:b/>
          <w:highlight w:val="none"/>
        </w:rPr>
        <w:t>o wartości min. 150.000,00 zł brutto.</w:t>
      </w:r>
    </w:p>
    <w:p>
      <w:pPr>
        <w:tabs>
          <w:tab w:val="left" w:pos="720"/>
        </w:tabs>
        <w:spacing w:line="276" w:lineRule="auto"/>
        <w:ind w:left="1843"/>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roboty budowlano wykonawczej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spacing w:line="276" w:lineRule="auto"/>
        <w:ind w:left="1814"/>
        <w:jc w:val="both"/>
        <w:rPr>
          <w:rFonts w:ascii="Trebuchet MS" w:hAnsi="Trebuchet MS" w:cs="Arial"/>
          <w:b/>
        </w:rPr>
      </w:pPr>
      <w:r>
        <w:rPr>
          <w:rFonts w:ascii="Trebuchet MS" w:hAnsi="Trebuchet MS" w:cs="Arial"/>
          <w:b/>
        </w:rPr>
        <w:t xml:space="preserve">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 </w:t>
      </w:r>
    </w:p>
    <w:p>
      <w:pPr>
        <w:tabs>
          <w:tab w:val="left" w:pos="851"/>
        </w:tabs>
        <w:spacing w:line="276" w:lineRule="auto"/>
        <w:jc w:val="both"/>
        <w:rPr>
          <w:rFonts w:ascii="Trebuchet MS" w:hAnsi="Trebuchet MS" w:cs="Arial"/>
        </w:rPr>
      </w:pPr>
    </w:p>
    <w:p>
      <w:pPr>
        <w:numPr>
          <w:ilvl w:val="2"/>
          <w:numId w:val="31"/>
        </w:numPr>
        <w:tabs>
          <w:tab w:val="left" w:pos="0"/>
          <w:tab w:val="left" w:pos="567"/>
          <w:tab w:val="left" w:pos="1843"/>
        </w:tabs>
        <w:spacing w:line="276" w:lineRule="auto"/>
        <w:ind w:left="1786" w:hanging="709"/>
        <w:jc w:val="both"/>
        <w:rPr>
          <w:rFonts w:ascii="Trebuchet MS" w:hAnsi="Trebuchet MS" w:cs="Arial"/>
        </w:rPr>
      </w:pPr>
      <w:r>
        <w:rPr>
          <w:rFonts w:ascii="Trebuchet MS" w:hAnsi="Trebuchet MS"/>
        </w:rPr>
        <w:t xml:space="preserve">Wykonawca musi wykazać dysponowanie (dysponuje lub będzie dysponował) osobą/ami zdolną/ymi do wykonania zamówienia tj. posiadającą/ymi prawo do wykonywania samodzielnych funkcji technicznych w budownictwie tj. odpowiednie uprawnienia budowlane </w:t>
      </w:r>
      <w:r>
        <w:rPr>
          <w:rFonts w:ascii="Trebuchet MS" w:hAnsi="Trebuchet MS" w:cs="Arial"/>
        </w:rPr>
        <w:t xml:space="preserve">w zakresie kierowania robotami budowlanymi w specjalności: </w:t>
      </w:r>
    </w:p>
    <w:p>
      <w:pPr>
        <w:tabs>
          <w:tab w:val="left" w:pos="567"/>
        </w:tabs>
        <w:spacing w:line="276" w:lineRule="auto"/>
        <w:ind w:left="1786"/>
        <w:jc w:val="both"/>
        <w:rPr>
          <w:rFonts w:ascii="Trebuchet MS" w:hAnsi="Trebuchet MS" w:cs="Arial"/>
          <w:highlight w:val="none"/>
        </w:rPr>
      </w:pPr>
      <w:r>
        <w:rPr>
          <w:rFonts w:ascii="Trebuchet MS" w:hAnsi="Trebuchet MS" w:cs="Arial"/>
          <w:highlight w:val="none"/>
        </w:rPr>
        <w:t xml:space="preserve">- </w:t>
      </w:r>
      <w:r>
        <w:rPr>
          <w:rFonts w:ascii="Trebuchet MS" w:hAnsi="Trebuchet MS" w:cs="Arial"/>
          <w:b/>
          <w:bCs/>
          <w:highlight w:val="none"/>
        </w:rPr>
        <w:t>drogowej,</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w:t>
      </w:r>
      <w:r>
        <w:rPr>
          <w:rFonts w:hint="default" w:ascii="Trebuchet MS" w:hAnsi="Trebuchet MS" w:cs="Arial"/>
          <w:highlight w:val="none"/>
          <w:lang w:val="pl-PL"/>
        </w:rPr>
        <w:t xml:space="preserve">tj. </w:t>
      </w:r>
      <w:r>
        <w:rPr>
          <w:rFonts w:hint="default" w:ascii="Trebuchet MS" w:hAnsi="Trebuchet MS"/>
          <w:highlight w:val="none"/>
        </w:rPr>
        <w:t>Dz. U. z 2023 r. poz. 551</w:t>
      </w:r>
      <w:r>
        <w:rPr>
          <w:rFonts w:ascii="Trebuchet MS" w:hAnsi="Trebuchet MS" w:cs="Arial"/>
          <w:highlight w:val="none"/>
        </w:rPr>
        <w:t>),</w:t>
      </w:r>
    </w:p>
    <w:p>
      <w:pPr>
        <w:tabs>
          <w:tab w:val="left" w:pos="567"/>
          <w:tab w:val="left" w:pos="720"/>
        </w:tabs>
        <w:spacing w:line="276" w:lineRule="auto"/>
        <w:ind w:left="1786"/>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w:t>
      </w:r>
      <w:r>
        <w:rPr>
          <w:rFonts w:hint="default" w:ascii="Trebuchet MS" w:hAnsi="Trebuchet MS" w:cs="Arial"/>
          <w:highlight w:val="none"/>
          <w:lang w:val="pl-PL"/>
        </w:rPr>
        <w:t>23</w:t>
      </w:r>
      <w:r>
        <w:rPr>
          <w:rFonts w:ascii="Trebuchet MS" w:hAnsi="Trebuchet MS" w:cs="Arial"/>
          <w:highlight w:val="none"/>
        </w:rPr>
        <w:t xml:space="preserve">r. poz. </w:t>
      </w:r>
      <w:r>
        <w:rPr>
          <w:rFonts w:hint="default" w:ascii="Trebuchet MS" w:hAnsi="Trebuchet MS" w:cs="Arial"/>
          <w:highlight w:val="none"/>
          <w:lang w:val="pl-PL"/>
        </w:rPr>
        <w:t>682</w:t>
      </w:r>
      <w:r>
        <w:rPr>
          <w:rFonts w:ascii="Trebuchet MS" w:hAnsi="Trebuchet MS" w:cs="Arial"/>
          <w:highlight w:val="none"/>
        </w:rPr>
        <w:t xml:space="preserve">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pPr>
        <w:tabs>
          <w:tab w:val="left" w:pos="567"/>
          <w:tab w:val="left" w:pos="2340"/>
        </w:tabs>
        <w:spacing w:line="276" w:lineRule="auto"/>
        <w:jc w:val="both"/>
        <w:rPr>
          <w:rFonts w:ascii="Trebuchet MS" w:hAnsi="Trebuchet MS" w:cs="Arial"/>
        </w:rPr>
      </w:pPr>
    </w:p>
    <w:p>
      <w:pPr>
        <w:pStyle w:val="40"/>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40"/>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6"/>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3"/>
        <w:numPr>
          <w:ilvl w:val="1"/>
          <w:numId w:val="33"/>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3"/>
        <w:spacing w:before="0" w:beforeAutospacing="0" w:after="0" w:afterAutospacing="0" w:line="276" w:lineRule="auto"/>
        <w:jc w:val="both"/>
        <w:rPr>
          <w:rFonts w:ascii="Trebuchet MS" w:hAnsi="Trebuchet MS"/>
          <w:bCs/>
          <w:sz w:val="20"/>
        </w:rPr>
      </w:pPr>
    </w:p>
    <w:p>
      <w:pPr>
        <w:pStyle w:val="33"/>
        <w:numPr>
          <w:ilvl w:val="1"/>
          <w:numId w:val="33"/>
        </w:numPr>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3"/>
        <w:tabs>
          <w:tab w:val="left" w:pos="1800"/>
        </w:tabs>
        <w:spacing w:before="0" w:beforeAutospacing="0" w:after="0" w:afterAutospacing="0" w:line="276" w:lineRule="auto"/>
        <w:jc w:val="both"/>
        <w:rPr>
          <w:rFonts w:ascii="Trebuchet MS" w:hAnsi="Trebuchet MS"/>
          <w:bCs/>
          <w:sz w:val="20"/>
          <w:szCs w:val="20"/>
        </w:rPr>
      </w:pPr>
    </w:p>
    <w:p>
      <w:pPr>
        <w:pStyle w:val="33"/>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3"/>
        <w:spacing w:before="0" w:beforeAutospacing="0" w:after="0" w:afterAutospacing="0" w:line="276" w:lineRule="auto"/>
        <w:jc w:val="both"/>
        <w:rPr>
          <w:rFonts w:ascii="Trebuchet MS" w:hAnsi="Trebuchet MS"/>
          <w:bCs/>
          <w:sz w:val="20"/>
          <w:szCs w:val="20"/>
        </w:rPr>
      </w:pPr>
    </w:p>
    <w:p>
      <w:pPr>
        <w:pStyle w:val="33"/>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3"/>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3"/>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3"/>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3"/>
        <w:tabs>
          <w:tab w:val="left" w:pos="426"/>
        </w:tabs>
        <w:spacing w:before="0" w:beforeAutospacing="0" w:after="0" w:afterAutospacing="0" w:line="276" w:lineRule="auto"/>
        <w:jc w:val="both"/>
        <w:rPr>
          <w:rFonts w:ascii="Trebuchet MS" w:hAnsi="Trebuchet MS"/>
          <w:bCs/>
          <w:sz w:val="20"/>
          <w:szCs w:val="20"/>
        </w:rPr>
      </w:pPr>
    </w:p>
    <w:p>
      <w:pPr>
        <w:pStyle w:val="33"/>
        <w:numPr>
          <w:ilvl w:val="1"/>
          <w:numId w:val="33"/>
        </w:numPr>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3"/>
        <w:spacing w:before="0" w:beforeAutospacing="0" w:after="0" w:afterAutospacing="0" w:line="276" w:lineRule="auto"/>
        <w:jc w:val="both"/>
        <w:rPr>
          <w:rFonts w:ascii="Trebuchet MS" w:hAnsi="Trebuchet MS"/>
          <w:bCs/>
          <w:sz w:val="20"/>
        </w:rPr>
      </w:pPr>
    </w:p>
    <w:p>
      <w:pPr>
        <w:pStyle w:val="33"/>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3"/>
        <w:spacing w:before="0" w:beforeAutospacing="0" w:after="0" w:afterAutospacing="0" w:line="276" w:lineRule="auto"/>
        <w:jc w:val="both"/>
        <w:rPr>
          <w:rFonts w:ascii="Trebuchet MS" w:hAnsi="Trebuchet MS"/>
          <w:bCs/>
          <w:sz w:val="18"/>
          <w:szCs w:val="18"/>
        </w:rPr>
      </w:pPr>
    </w:p>
    <w:p>
      <w:pPr>
        <w:pStyle w:val="40"/>
        <w:numPr>
          <w:ilvl w:val="1"/>
          <w:numId w:val="33"/>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3"/>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3"/>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40"/>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tabs>
          <w:tab w:val="left" w:pos="567"/>
        </w:tabs>
        <w:spacing w:line="276" w:lineRule="auto"/>
        <w:jc w:val="center"/>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Zamawiający nie wymaga wniesienia wadium w niniejszym postępowaniu o udzielenie zamówienia.</w:t>
      </w:r>
    </w:p>
    <w:p>
      <w:pPr>
        <w:pStyle w:val="14"/>
        <w:spacing w:line="360" w:lineRule="auto"/>
        <w:rPr>
          <w:rFonts w:ascii="Trebuchet MS" w:hAnsi="Trebuchet MS" w:cs="Arial"/>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1"/>
          <w:rFonts w:hint="default" w:ascii="Trebuchet MS" w:hAnsi="Trebuchet MS"/>
          <w:sz w:val="20"/>
          <w:highlight w:val="none"/>
        </w:rPr>
        <w:fldChar w:fldCharType="begin"/>
      </w:r>
      <w:r>
        <w:rPr>
          <w:rStyle w:val="31"/>
          <w:rFonts w:hint="default" w:ascii="Trebuchet MS" w:hAnsi="Trebuchet MS"/>
          <w:sz w:val="20"/>
          <w:highlight w:val="none"/>
        </w:rPr>
        <w:instrText xml:space="preserve"> HYPERLINK "https://platformazakupowa.pl/transakcja/819296" </w:instrText>
      </w:r>
      <w:r>
        <w:rPr>
          <w:rStyle w:val="31"/>
          <w:rFonts w:hint="default" w:ascii="Trebuchet MS" w:hAnsi="Trebuchet MS"/>
          <w:sz w:val="20"/>
          <w:highlight w:val="none"/>
        </w:rPr>
        <w:fldChar w:fldCharType="separate"/>
      </w:r>
      <w:r>
        <w:rPr>
          <w:rStyle w:val="31"/>
          <w:rFonts w:hint="default" w:ascii="Trebuchet MS" w:hAnsi="Trebuchet MS"/>
          <w:sz w:val="20"/>
          <w:highlight w:val="none"/>
        </w:rPr>
        <w:t>https://platformazakupowa.pl/transakcja/819296</w:t>
      </w:r>
      <w:r>
        <w:rPr>
          <w:rStyle w:val="31"/>
          <w:rFonts w:hint="default" w:ascii="Trebuchet MS" w:hAnsi="Trebuchet MS"/>
          <w:sz w:val="20"/>
          <w:highlight w:val="none"/>
        </w:rPr>
        <w:fldChar w:fldCharType="end"/>
      </w:r>
      <w:r>
        <w:rPr>
          <w:rStyle w:val="31"/>
          <w:rFonts w:hint="default" w:ascii="Trebuchet MS" w:hAnsi="Trebuchet MS"/>
          <w:sz w:val="20"/>
          <w:highlight w:val="none"/>
          <w:u w:val="none"/>
          <w:lang w:val="pl-PL"/>
        </w:rPr>
        <w:t xml:space="preserve"> </w:t>
      </w:r>
      <w:r>
        <w:rPr>
          <w:rFonts w:ascii="Trebuchet MS" w:hAnsi="Trebuchet MS" w:cs="Arial"/>
          <w:sz w:val="20"/>
        </w:rPr>
        <w:t xml:space="preserve">nie później niż do </w:t>
      </w:r>
      <w:r>
        <w:rPr>
          <w:rFonts w:ascii="Trebuchet MS" w:hAnsi="Trebuchet MS" w:cs="Arial"/>
          <w:sz w:val="20"/>
          <w:highlight w:val="none"/>
        </w:rPr>
        <w:t>dnia</w:t>
      </w:r>
      <w:r>
        <w:rPr>
          <w:rFonts w:ascii="Trebuchet MS" w:hAnsi="Trebuchet MS" w:cs="Arial"/>
          <w:b/>
          <w:sz w:val="20"/>
          <w:highlight w:val="none"/>
        </w:rPr>
        <w:t xml:space="preserve"> </w:t>
      </w:r>
      <w:r>
        <w:rPr>
          <w:rFonts w:hint="default" w:ascii="Trebuchet MS" w:hAnsi="Trebuchet MS" w:cs="Arial"/>
          <w:b/>
          <w:sz w:val="20"/>
          <w:highlight w:val="none"/>
          <w:lang w:val="pl-PL"/>
        </w:rPr>
        <w:t>04.10</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 xml:space="preserve">do godziny </w:t>
      </w:r>
      <w:r>
        <w:rPr>
          <w:rFonts w:hint="default" w:ascii="Trebuchet MS" w:hAnsi="Trebuchet MS" w:cs="Arial"/>
          <w:b/>
          <w:sz w:val="20"/>
          <w:highlight w:val="none"/>
          <w:lang w:val="pl-PL"/>
        </w:rPr>
        <w:t>10</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Termin związania ofertą upływa w dniu</w:t>
      </w:r>
      <w:r>
        <w:rPr>
          <w:rFonts w:hint="default" w:ascii="Trebuchet MS" w:hAnsi="Trebuchet MS" w:cs="Arial"/>
          <w:sz w:val="20"/>
          <w:lang w:val="pl-PL"/>
        </w:rPr>
        <w:t xml:space="preserve"> </w:t>
      </w:r>
      <w:r>
        <w:rPr>
          <w:rFonts w:hint="default" w:ascii="Trebuchet MS" w:hAnsi="Trebuchet MS" w:cs="Arial"/>
          <w:b/>
          <w:sz w:val="20"/>
          <w:highlight w:val="none"/>
          <w:lang w:val="pl-PL"/>
        </w:rPr>
        <w:t>02</w:t>
      </w:r>
      <w:r>
        <w:rPr>
          <w:rFonts w:ascii="Trebuchet MS" w:hAnsi="Trebuchet MS" w:cs="Arial"/>
          <w:b/>
          <w:sz w:val="20"/>
          <w:highlight w:val="none"/>
        </w:rPr>
        <w:t>.</w:t>
      </w:r>
      <w:r>
        <w:rPr>
          <w:rFonts w:hint="default" w:ascii="Trebuchet MS" w:hAnsi="Trebuchet MS" w:cs="Arial"/>
          <w:b/>
          <w:sz w:val="20"/>
          <w:highlight w:val="none"/>
          <w:lang w:val="pl-PL"/>
        </w:rPr>
        <w:t>11</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r.</w:t>
      </w:r>
    </w:p>
    <w:p>
      <w:pPr>
        <w:spacing w:line="276" w:lineRule="auto"/>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4" w:name="_Hlk61446340"/>
      <w:r>
        <w:rPr>
          <w:rFonts w:ascii="Trebuchet MS" w:hAnsi="Trebuchet MS" w:cs="Arial"/>
          <w:sz w:val="20"/>
        </w:rPr>
        <w:t>Otwarcie ofert nastąpi w dniu</w:t>
      </w:r>
      <w:r>
        <w:rPr>
          <w:rFonts w:ascii="Trebuchet MS" w:hAnsi="Trebuchet MS" w:cs="Arial"/>
          <w:b/>
          <w:sz w:val="20"/>
          <w:highlight w:val="none"/>
        </w:rPr>
        <w:t xml:space="preserve"> </w:t>
      </w:r>
      <w:r>
        <w:rPr>
          <w:rFonts w:hint="default" w:ascii="Trebuchet MS" w:hAnsi="Trebuchet MS" w:cs="Arial"/>
          <w:b/>
          <w:sz w:val="20"/>
          <w:highlight w:val="none"/>
          <w:lang w:val="pl-PL"/>
        </w:rPr>
        <w:t>04</w:t>
      </w:r>
      <w:r>
        <w:rPr>
          <w:rFonts w:ascii="Trebuchet MS" w:hAnsi="Trebuchet MS" w:cs="Arial"/>
          <w:b/>
          <w:sz w:val="20"/>
          <w:highlight w:val="none"/>
        </w:rPr>
        <w:t>.</w:t>
      </w:r>
      <w:r>
        <w:rPr>
          <w:rFonts w:hint="default" w:ascii="Trebuchet MS" w:hAnsi="Trebuchet MS" w:cs="Arial"/>
          <w:b/>
          <w:sz w:val="20"/>
          <w:highlight w:val="none"/>
          <w:lang w:val="pl-PL"/>
        </w:rPr>
        <w:t>10</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highlight w:val="none"/>
        </w:rPr>
        <w:t>,</w:t>
      </w:r>
      <w:r>
        <w:rPr>
          <w:rFonts w:ascii="Trebuchet MS" w:hAnsi="Trebuchet MS" w:cs="Arial"/>
          <w:sz w:val="20"/>
        </w:rPr>
        <w:t xml:space="preserve"> na komputerze Zamawiającego, po odszyfrowaniu i pobraniu z Platformy przetargowej złożonych ofert</w:t>
      </w:r>
      <w:bookmarkEnd w:id="4"/>
      <w:r>
        <w:rPr>
          <w:rFonts w:ascii="Trebuchet MS" w:hAnsi="Trebuchet MS" w:cs="Arial"/>
          <w:sz w:val="20"/>
        </w:rPr>
        <w:t>, w pokoju 206.</w:t>
      </w:r>
    </w:p>
    <w:p>
      <w:pPr>
        <w:pStyle w:val="14"/>
        <w:spacing w:line="276" w:lineRule="auto"/>
        <w:ind w:left="426" w:right="28"/>
        <w:rPr>
          <w:rFonts w:ascii="Trebuchet MS" w:hAnsi="Trebuchet MS" w:cs="Arial"/>
          <w:sz w:val="20"/>
        </w:rPr>
      </w:pP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r>
        <w:rPr>
          <w:rFonts w:ascii="Trebuchet MS" w:hAnsi="Trebuchet MS" w:cs="Arial"/>
        </w:rPr>
        <w:br w:type="textWrapping"/>
      </w: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40"/>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40"/>
        <w:numPr>
          <w:ilvl w:val="0"/>
          <w:numId w:val="10"/>
        </w:numPr>
        <w:tabs>
          <w:tab w:val="left" w:pos="1701"/>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W ramach każdej Części zamówienia 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r>
        <w:rPr>
          <w:rFonts w:ascii="Trebuchet MS" w:hAnsi="Trebuchet MS" w:cs="Arial"/>
          <w:b/>
          <w:sz w:val="20"/>
        </w:rPr>
        <w:t>okres udzielonej gwarancji –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pStyle w:val="14"/>
        <w:spacing w:line="276" w:lineRule="auto"/>
        <w:ind w:left="567"/>
        <w:rPr>
          <w:rFonts w:ascii="Trebuchet MS" w:hAnsi="Trebuchet MS" w:cs="Arial"/>
          <w:sz w:val="20"/>
        </w:rPr>
      </w:pPr>
    </w:p>
    <w:p>
      <w:pPr>
        <w:pStyle w:val="14"/>
        <w:spacing w:line="276" w:lineRule="auto"/>
        <w:ind w:left="567"/>
        <w:rPr>
          <w:rFonts w:ascii="Trebuchet MS" w:hAnsi="Trebuchet MS" w:cs="Arial"/>
          <w:sz w:val="20"/>
        </w:rPr>
      </w:pP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3</w:t>
      </w:r>
      <w:r>
        <w:rPr>
          <w:rFonts w:ascii="Trebuchet MS" w:hAnsi="Trebuchet MS" w:cs="Arial"/>
          <w:b/>
        </w:rPr>
        <w:t xml:space="preserve">r. poz. </w:t>
      </w:r>
      <w:r>
        <w:rPr>
          <w:rFonts w:hint="default" w:ascii="Trebuchet MS" w:hAnsi="Trebuchet MS" w:cs="Arial"/>
          <w:b/>
          <w:lang w:val="pl-PL"/>
        </w:rPr>
        <w:t>1570</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r>
        <w:rPr>
          <w:rFonts w:ascii="Trebuchet MS" w:hAnsi="Trebuchet MS" w:cs="Arial"/>
          <w:b/>
          <w:sz w:val="10"/>
          <w:szCs w:val="10"/>
        </w:rPr>
        <w:t xml:space="preserve"> </w:t>
      </w: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hd w:val="clear" w:color="auto" w:fill="FFFFFF"/>
        <w:spacing w:line="276" w:lineRule="auto"/>
        <w:jc w:val="both"/>
        <w:rPr>
          <w:rFonts w:ascii="Trebuchet MS" w:hAnsi="Trebuchet MS" w:cs="Arial"/>
          <w:b/>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1 rok</w:t>
      </w:r>
      <w:r>
        <w:rPr>
          <w:rFonts w:ascii="Trebuchet MS" w:hAnsi="Trebuchet MS" w:cs="Arial"/>
          <w:highlight w:val="none"/>
        </w:rPr>
        <w:t xml:space="preserve">. Za każdy 1 rok udzielonej gwarancji powyżej wymaganego </w:t>
      </w:r>
      <w:r>
        <w:rPr>
          <w:rFonts w:ascii="Trebuchet MS" w:hAnsi="Trebuchet MS" w:cs="Arial"/>
          <w:highlight w:val="none"/>
        </w:rPr>
        <w:br w:type="textWrapping"/>
      </w:r>
      <w:r>
        <w:rPr>
          <w:rFonts w:ascii="Trebuchet MS" w:hAnsi="Trebuchet MS" w:cs="Arial"/>
          <w:highlight w:val="none"/>
        </w:rPr>
        <w:t xml:space="preserve">1 roku, Wykonawca otrzyma </w:t>
      </w:r>
      <w:r>
        <w:rPr>
          <w:rFonts w:ascii="Trebuchet MS" w:hAnsi="Trebuchet MS" w:cs="Arial"/>
          <w:b/>
          <w:highlight w:val="none"/>
        </w:rPr>
        <w:t>20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3 i więcej lat udzielonej gwarancji.</w:t>
      </w:r>
    </w:p>
    <w:p>
      <w:pPr>
        <w:shd w:val="clear" w:color="auto" w:fill="FFFFFF"/>
        <w:spacing w:line="276" w:lineRule="auto"/>
        <w:ind w:right="28"/>
        <w:jc w:val="both"/>
        <w:rPr>
          <w:rFonts w:ascii="Trebuchet MS" w:hAnsi="Trebuchet MS" w:cs="Arial"/>
        </w:rPr>
      </w:pPr>
    </w:p>
    <w:p>
      <w:pPr>
        <w:pStyle w:val="40"/>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w odniesieniu do danej części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40"/>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40"/>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40"/>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40"/>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40"/>
        <w:spacing w:line="276" w:lineRule="auto"/>
        <w:ind w:left="426"/>
        <w:jc w:val="both"/>
        <w:rPr>
          <w:rFonts w:ascii="Trebuchet MS" w:hAnsi="Trebuchet MS" w:cs="Arial"/>
        </w:rPr>
      </w:pPr>
    </w:p>
    <w:p>
      <w:pPr>
        <w:pStyle w:val="40"/>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40"/>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40"/>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40"/>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40"/>
        <w:numPr>
          <w:ilvl w:val="0"/>
          <w:numId w:val="41"/>
        </w:numPr>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40"/>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40"/>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40"/>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288" w:lineRule="auto"/>
        <w:ind w:left="360"/>
        <w:jc w:val="both"/>
        <w:textAlignment w:val="baseline"/>
        <w:rPr>
          <w:rFonts w:ascii="Trebuchet MS" w:hAnsi="Trebuchet MS" w:cs="Arial"/>
          <w:kern w:val="3"/>
          <w:lang w:eastAsia="zh-CN"/>
        </w:rPr>
      </w:pPr>
    </w:p>
    <w:p>
      <w:pPr>
        <w:suppressAutoHyphens/>
        <w:autoSpaceDN w:val="0"/>
        <w:spacing w:line="288" w:lineRule="auto"/>
        <w:ind w:left="360"/>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przez Wykonawcę zabezpieczenia należytego wykonania umowy. </w:t>
      </w:r>
    </w:p>
    <w:p>
      <w:pPr>
        <w:pStyle w:val="14"/>
        <w:spacing w:line="360" w:lineRule="auto"/>
        <w:ind w:left="1701" w:hanging="1701"/>
        <w:rPr>
          <w:rFonts w:ascii="Trebuchet MS" w:hAnsi="Trebuchet MS" w:cs="Arial"/>
          <w:b/>
          <w:sz w:val="20"/>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t xml:space="preserve"> </w:t>
      </w:r>
      <w:r>
        <w:rPr>
          <w:rFonts w:ascii="Trebuchet MS" w:hAnsi="Trebuchet MS"/>
        </w:rPr>
        <w:t>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40"/>
        <w:rPr>
          <w:rFonts w:ascii="Trebuchet MS" w:hAnsi="Trebuchet MS" w:cs="Arial"/>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40"/>
        <w:tabs>
          <w:tab w:val="left" w:pos="1701"/>
        </w:tabs>
        <w:spacing w:line="360" w:lineRule="auto"/>
        <w:ind w:left="720" w:right="28"/>
        <w:jc w:val="both"/>
        <w:rPr>
          <w:rFonts w:ascii="Trebuchet MS" w:hAnsi="Trebuchet MS" w:cs="Arial"/>
          <w:b/>
          <w:sz w:val="22"/>
          <w:szCs w:val="22"/>
          <w:u w:val="single"/>
        </w:rPr>
      </w:pPr>
    </w:p>
    <w:p>
      <w:pPr>
        <w:pStyle w:val="40"/>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1"/>
          <w:rFonts w:ascii="Trebuchet MS" w:hAnsi="Trebuchet MS"/>
        </w:rPr>
        <w:t>info@umigwolbrom.pl</w:t>
      </w:r>
      <w:r>
        <w:rPr>
          <w:rStyle w:val="31"/>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40"/>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40"/>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40"/>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40"/>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40"/>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10546" w:y="1"/>
      <w:rPr>
        <w:rStyle w:val="34"/>
        <w:rFonts w:ascii="Arial" w:hAnsi="Arial" w:cs="Arial"/>
      </w:rPr>
    </w:pPr>
    <w:r>
      <w:rPr>
        <w:rStyle w:val="34"/>
        <w:rFonts w:ascii="Arial" w:hAnsi="Arial" w:cs="Arial"/>
      </w:rPr>
      <w:fldChar w:fldCharType="begin"/>
    </w:r>
    <w:r>
      <w:rPr>
        <w:rStyle w:val="34"/>
        <w:rFonts w:ascii="Arial" w:hAnsi="Arial" w:cs="Arial"/>
      </w:rPr>
      <w:instrText xml:space="preserve">PAGE  </w:instrText>
    </w:r>
    <w:r>
      <w:rPr>
        <w:rStyle w:val="34"/>
        <w:rFonts w:ascii="Arial" w:hAnsi="Arial" w:cs="Arial"/>
      </w:rPr>
      <w:fldChar w:fldCharType="separate"/>
    </w:r>
    <w:r>
      <w:rPr>
        <w:rStyle w:val="34"/>
        <w:rFonts w:ascii="Arial" w:hAnsi="Arial" w:cs="Arial"/>
      </w:rPr>
      <w:t>27</w:t>
    </w:r>
    <w:r>
      <w:rPr>
        <w:rStyle w:val="34"/>
        <w:rFonts w:ascii="Arial" w:hAnsi="Arial" w:cs="Arial"/>
      </w:rPr>
      <w:fldChar w:fldCharType="end"/>
    </w:r>
  </w:p>
  <w:p>
    <w:pPr>
      <w:pStyle w:val="27"/>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30"/>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Arial" w:hAnsi="Arial"/>
        <w:sz w:val="14"/>
        <w:szCs w:val="14"/>
      </w:rPr>
    </w:pPr>
    <w:r>
      <w:rPr>
        <w:rFonts w:ascii="Arial" w:hAnsi="Arial"/>
        <w:sz w:val="14"/>
        <w:szCs w:val="14"/>
      </w:rPr>
      <w:t>SIWZ: przetarg nieograniczony o wartości równej lub powyżej 5.150.000 euro</w:t>
    </w:r>
  </w:p>
  <w:p>
    <w:pPr>
      <w:pStyle w:val="30"/>
      <w:rPr>
        <w:rFonts w:ascii="Arial" w:hAnsi="Arial"/>
        <w:sz w:val="14"/>
        <w:szCs w:val="14"/>
      </w:rPr>
    </w:pPr>
    <w:r>
      <w:rPr>
        <w:rFonts w:ascii="Arial" w:hAnsi="Arial"/>
        <w:sz w:val="14"/>
        <w:szCs w:val="14"/>
      </w:rPr>
      <w:t>nr sprawy: AP.341 -  ......./…</w:t>
    </w:r>
  </w:p>
  <w:p>
    <w:pPr>
      <w:pStyle w:val="30"/>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2"/>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5"/>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7"/>
      <w:lvlText w:val="%1."/>
      <w:lvlJc w:val="left"/>
      <w:pPr>
        <w:tabs>
          <w:tab w:val="left" w:pos="850"/>
        </w:tabs>
        <w:ind w:left="850" w:hanging="850"/>
      </w:pPr>
    </w:lvl>
    <w:lvl w:ilvl="1" w:tentative="0">
      <w:start w:val="1"/>
      <w:numFmt w:val="decimal"/>
      <w:pStyle w:val="108"/>
      <w:lvlText w:val="%1.%2."/>
      <w:lvlJc w:val="left"/>
      <w:pPr>
        <w:tabs>
          <w:tab w:val="left" w:pos="850"/>
        </w:tabs>
        <w:ind w:left="850" w:hanging="850"/>
      </w:pPr>
    </w:lvl>
    <w:lvl w:ilvl="2" w:tentative="0">
      <w:start w:val="1"/>
      <w:numFmt w:val="decimal"/>
      <w:pStyle w:val="109"/>
      <w:lvlText w:val="%1.%2.%3."/>
      <w:lvlJc w:val="left"/>
      <w:pPr>
        <w:tabs>
          <w:tab w:val="left" w:pos="850"/>
        </w:tabs>
        <w:ind w:left="850" w:hanging="850"/>
      </w:pPr>
    </w:lvl>
    <w:lvl w:ilvl="3" w:tentative="0">
      <w:start w:val="1"/>
      <w:numFmt w:val="decimal"/>
      <w:pStyle w:val="110"/>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9"/>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67F7465"/>
    <w:multiLevelType w:val="multilevel"/>
    <w:tmpl w:val="367F7465"/>
    <w:lvl w:ilvl="0" w:tentative="0">
      <w:start w:val="1"/>
      <w:numFmt w:val="decimal"/>
      <w:lvlText w:val="%1."/>
      <w:lvlJc w:val="left"/>
      <w:pPr>
        <w:ind w:left="786"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146" w:hanging="720"/>
      </w:pPr>
      <w:rPr>
        <w:rFonts w:hint="default"/>
      </w:rPr>
    </w:lvl>
    <w:lvl w:ilvl="4" w:tentative="0">
      <w:start w:val="1"/>
      <w:numFmt w:val="decimal"/>
      <w:isLgl/>
      <w:lvlText w:val="%1.%2.%3.%4.%5."/>
      <w:lvlJc w:val="left"/>
      <w:pPr>
        <w:ind w:left="1506" w:hanging="1080"/>
      </w:pPr>
      <w:rPr>
        <w:rFonts w:hint="default"/>
      </w:rPr>
    </w:lvl>
    <w:lvl w:ilvl="5" w:tentative="0">
      <w:start w:val="1"/>
      <w:numFmt w:val="decimal"/>
      <w:isLgl/>
      <w:lvlText w:val="%1.%2.%3.%4.%5.%6."/>
      <w:lvlJc w:val="left"/>
      <w:pPr>
        <w:ind w:left="1506" w:hanging="1080"/>
      </w:pPr>
      <w:rPr>
        <w:rFonts w:hint="default"/>
      </w:rPr>
    </w:lvl>
    <w:lvl w:ilvl="6" w:tentative="0">
      <w:start w:val="1"/>
      <w:numFmt w:val="decimal"/>
      <w:isLgl/>
      <w:lvlText w:val="%1.%2.%3.%4.%5.%6.%7."/>
      <w:lvlJc w:val="left"/>
      <w:pPr>
        <w:ind w:left="1866" w:hanging="1440"/>
      </w:pPr>
      <w:rPr>
        <w:rFonts w:hint="default"/>
      </w:rPr>
    </w:lvl>
    <w:lvl w:ilvl="7" w:tentative="0">
      <w:start w:val="1"/>
      <w:numFmt w:val="decimal"/>
      <w:isLgl/>
      <w:lvlText w:val="%1.%2.%3.%4.%5.%6.%7.%8."/>
      <w:lvlJc w:val="left"/>
      <w:pPr>
        <w:ind w:left="1866" w:hanging="1440"/>
      </w:pPr>
      <w:rPr>
        <w:rFonts w:hint="default"/>
      </w:rPr>
    </w:lvl>
    <w:lvl w:ilvl="8" w:tentative="0">
      <w:start w:val="1"/>
      <w:numFmt w:val="decimal"/>
      <w:isLgl/>
      <w:lvlText w:val="%1.%2.%3.%4.%5.%6.%7.%8.%9."/>
      <w:lvlJc w:val="left"/>
      <w:pPr>
        <w:ind w:left="2226" w:hanging="1800"/>
      </w:pPr>
      <w:rPr>
        <w:rFonts w:hint="default"/>
      </w:rPr>
    </w:lvl>
  </w:abstractNum>
  <w:abstractNum w:abstractNumId="20">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1">
    <w:nsid w:val="42713452"/>
    <w:multiLevelType w:val="singleLevel"/>
    <w:tmpl w:val="42713452"/>
    <w:lvl w:ilvl="0" w:tentative="0">
      <w:start w:val="1"/>
      <w:numFmt w:val="bullet"/>
      <w:pStyle w:val="106"/>
      <w:lvlText w:val="–"/>
      <w:lvlJc w:val="left"/>
      <w:pPr>
        <w:tabs>
          <w:tab w:val="left" w:pos="1417"/>
        </w:tabs>
        <w:ind w:left="1417" w:hanging="567"/>
      </w:pPr>
    </w:lvl>
  </w:abstractNum>
  <w:abstractNum w:abstractNumId="22">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3">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2"/>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5"/>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4"/>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70"/>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1"/>
    <w:lvlOverride w:ilvl="0">
      <w:startOverride w:val="1"/>
    </w:lvlOverride>
  </w:num>
  <w:num w:numId="9">
    <w:abstractNumId w:val="13"/>
  </w:num>
  <w:num w:numId="10">
    <w:abstractNumId w:val="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20"/>
  </w:num>
  <w:num w:numId="27">
    <w:abstractNumId w:val="25"/>
  </w:num>
  <w:num w:numId="28">
    <w:abstractNumId w:val="33"/>
  </w:num>
  <w:num w:numId="29">
    <w:abstractNumId w:val="23"/>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25F"/>
    <w:rsid w:val="000529FF"/>
    <w:rsid w:val="00053D93"/>
    <w:rsid w:val="000549E7"/>
    <w:rsid w:val="00055381"/>
    <w:rsid w:val="00055A26"/>
    <w:rsid w:val="000569BD"/>
    <w:rsid w:val="00056FE7"/>
    <w:rsid w:val="0005763F"/>
    <w:rsid w:val="000607F7"/>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BCC"/>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2B2C"/>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3DDF"/>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127"/>
    <w:rsid w:val="00152350"/>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1C1E"/>
    <w:rsid w:val="0018270E"/>
    <w:rsid w:val="001833E0"/>
    <w:rsid w:val="00183D74"/>
    <w:rsid w:val="00183DE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298"/>
    <w:rsid w:val="001963A7"/>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96E"/>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5427"/>
    <w:rsid w:val="001F610F"/>
    <w:rsid w:val="001F62ED"/>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3DE"/>
    <w:rsid w:val="002826E9"/>
    <w:rsid w:val="00282BB4"/>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AF0"/>
    <w:rsid w:val="002A0BC9"/>
    <w:rsid w:val="002A1660"/>
    <w:rsid w:val="002A26EB"/>
    <w:rsid w:val="002A2709"/>
    <w:rsid w:val="002A412F"/>
    <w:rsid w:val="002A558E"/>
    <w:rsid w:val="002A62DB"/>
    <w:rsid w:val="002A6D7C"/>
    <w:rsid w:val="002B08E2"/>
    <w:rsid w:val="002B1DCC"/>
    <w:rsid w:val="002B237A"/>
    <w:rsid w:val="002B2F9C"/>
    <w:rsid w:val="002B3806"/>
    <w:rsid w:val="002B3F15"/>
    <w:rsid w:val="002B4152"/>
    <w:rsid w:val="002B429A"/>
    <w:rsid w:val="002B453A"/>
    <w:rsid w:val="002B4ABF"/>
    <w:rsid w:val="002B55C2"/>
    <w:rsid w:val="002B579D"/>
    <w:rsid w:val="002B58D8"/>
    <w:rsid w:val="002B5AE4"/>
    <w:rsid w:val="002B5F67"/>
    <w:rsid w:val="002B6043"/>
    <w:rsid w:val="002B7397"/>
    <w:rsid w:val="002B7F00"/>
    <w:rsid w:val="002C0C60"/>
    <w:rsid w:val="002C0EFB"/>
    <w:rsid w:val="002C10C2"/>
    <w:rsid w:val="002C17A9"/>
    <w:rsid w:val="002C297C"/>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01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A2C"/>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48E"/>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403"/>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7EE"/>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60"/>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A6E"/>
    <w:rsid w:val="004E52B5"/>
    <w:rsid w:val="004E55CB"/>
    <w:rsid w:val="004E5F30"/>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A00"/>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C32"/>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40B4"/>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53"/>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D50"/>
    <w:rsid w:val="006A4265"/>
    <w:rsid w:val="006A4444"/>
    <w:rsid w:val="006A47D7"/>
    <w:rsid w:val="006A4DFB"/>
    <w:rsid w:val="006A509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C5A"/>
    <w:rsid w:val="0070168F"/>
    <w:rsid w:val="0070229F"/>
    <w:rsid w:val="0070313D"/>
    <w:rsid w:val="007032E4"/>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73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0B0"/>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F14"/>
    <w:rsid w:val="007A60A7"/>
    <w:rsid w:val="007A6B80"/>
    <w:rsid w:val="007A726E"/>
    <w:rsid w:val="007A7424"/>
    <w:rsid w:val="007A77C7"/>
    <w:rsid w:val="007A7AFE"/>
    <w:rsid w:val="007B08C0"/>
    <w:rsid w:val="007B26B2"/>
    <w:rsid w:val="007B2BAD"/>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5C3"/>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6729"/>
    <w:rsid w:val="00817353"/>
    <w:rsid w:val="00817567"/>
    <w:rsid w:val="00817F9D"/>
    <w:rsid w:val="008203DA"/>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57E"/>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4D2E"/>
    <w:rsid w:val="009054A3"/>
    <w:rsid w:val="00906A20"/>
    <w:rsid w:val="00907490"/>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1B56"/>
    <w:rsid w:val="00922383"/>
    <w:rsid w:val="0092300B"/>
    <w:rsid w:val="00923224"/>
    <w:rsid w:val="009232F0"/>
    <w:rsid w:val="009235B5"/>
    <w:rsid w:val="00923E7A"/>
    <w:rsid w:val="00924A35"/>
    <w:rsid w:val="0092541B"/>
    <w:rsid w:val="00925F64"/>
    <w:rsid w:val="00925F9C"/>
    <w:rsid w:val="0092678D"/>
    <w:rsid w:val="00926F36"/>
    <w:rsid w:val="00930D4E"/>
    <w:rsid w:val="009315DC"/>
    <w:rsid w:val="009316D4"/>
    <w:rsid w:val="00932042"/>
    <w:rsid w:val="009327DD"/>
    <w:rsid w:val="00933816"/>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257"/>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00C"/>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4EE9"/>
    <w:rsid w:val="009C50E3"/>
    <w:rsid w:val="009C5E31"/>
    <w:rsid w:val="009C688E"/>
    <w:rsid w:val="009C72C1"/>
    <w:rsid w:val="009C7665"/>
    <w:rsid w:val="009C76C6"/>
    <w:rsid w:val="009C7DF5"/>
    <w:rsid w:val="009D02C5"/>
    <w:rsid w:val="009D06F8"/>
    <w:rsid w:val="009D06FF"/>
    <w:rsid w:val="009D1469"/>
    <w:rsid w:val="009D1483"/>
    <w:rsid w:val="009D1B0E"/>
    <w:rsid w:val="009D215D"/>
    <w:rsid w:val="009D21B5"/>
    <w:rsid w:val="009D29DC"/>
    <w:rsid w:val="009D2A75"/>
    <w:rsid w:val="009D2B34"/>
    <w:rsid w:val="009D2E0D"/>
    <w:rsid w:val="009D2EC5"/>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437"/>
    <w:rsid w:val="00A64D96"/>
    <w:rsid w:val="00A64E3B"/>
    <w:rsid w:val="00A6503E"/>
    <w:rsid w:val="00A6509A"/>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1BC1"/>
    <w:rsid w:val="00AC2713"/>
    <w:rsid w:val="00AC486D"/>
    <w:rsid w:val="00AC49B1"/>
    <w:rsid w:val="00AC580D"/>
    <w:rsid w:val="00AC5D3D"/>
    <w:rsid w:val="00AC62EE"/>
    <w:rsid w:val="00AC6FB0"/>
    <w:rsid w:val="00AC7635"/>
    <w:rsid w:val="00AC7C2A"/>
    <w:rsid w:val="00AD07B5"/>
    <w:rsid w:val="00AD081E"/>
    <w:rsid w:val="00AD1319"/>
    <w:rsid w:val="00AD1C21"/>
    <w:rsid w:val="00AD2676"/>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0BF"/>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4AD"/>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3B8F"/>
    <w:rsid w:val="00BA5D9A"/>
    <w:rsid w:val="00BA6676"/>
    <w:rsid w:val="00BA679E"/>
    <w:rsid w:val="00BA6B04"/>
    <w:rsid w:val="00BA6C5B"/>
    <w:rsid w:val="00BA6E42"/>
    <w:rsid w:val="00BA73BE"/>
    <w:rsid w:val="00BA7E03"/>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6D95"/>
    <w:rsid w:val="00BC743B"/>
    <w:rsid w:val="00BC78EA"/>
    <w:rsid w:val="00BD1242"/>
    <w:rsid w:val="00BD219D"/>
    <w:rsid w:val="00BD2FD7"/>
    <w:rsid w:val="00BD3129"/>
    <w:rsid w:val="00BD32A8"/>
    <w:rsid w:val="00BD3803"/>
    <w:rsid w:val="00BD3F5D"/>
    <w:rsid w:val="00BD3FE8"/>
    <w:rsid w:val="00BD4227"/>
    <w:rsid w:val="00BD48B8"/>
    <w:rsid w:val="00BD4CEA"/>
    <w:rsid w:val="00BD4F5D"/>
    <w:rsid w:val="00BD4FEB"/>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58"/>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B46"/>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021"/>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975"/>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0EA"/>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A67"/>
    <w:rsid w:val="00DA5F55"/>
    <w:rsid w:val="00DA6669"/>
    <w:rsid w:val="00DA729D"/>
    <w:rsid w:val="00DA7742"/>
    <w:rsid w:val="00DA7F62"/>
    <w:rsid w:val="00DB090F"/>
    <w:rsid w:val="00DB0AC0"/>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4E52"/>
    <w:rsid w:val="00E05674"/>
    <w:rsid w:val="00E05884"/>
    <w:rsid w:val="00E05E88"/>
    <w:rsid w:val="00E0601F"/>
    <w:rsid w:val="00E063E7"/>
    <w:rsid w:val="00E06861"/>
    <w:rsid w:val="00E06F4B"/>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181"/>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7F43"/>
    <w:rsid w:val="00EF05AD"/>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663"/>
    <w:rsid w:val="00F1349B"/>
    <w:rsid w:val="00F135DA"/>
    <w:rsid w:val="00F13E8A"/>
    <w:rsid w:val="00F145E4"/>
    <w:rsid w:val="00F14DEB"/>
    <w:rsid w:val="00F14E62"/>
    <w:rsid w:val="00F15125"/>
    <w:rsid w:val="00F1554B"/>
    <w:rsid w:val="00F171FB"/>
    <w:rsid w:val="00F2003F"/>
    <w:rsid w:val="00F2062D"/>
    <w:rsid w:val="00F20782"/>
    <w:rsid w:val="00F20AAA"/>
    <w:rsid w:val="00F20D4D"/>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F43"/>
    <w:rsid w:val="00FB4104"/>
    <w:rsid w:val="00FB47D9"/>
    <w:rsid w:val="00FB4DCF"/>
    <w:rsid w:val="00FB5104"/>
    <w:rsid w:val="00FB6BA2"/>
    <w:rsid w:val="00FB6F90"/>
    <w:rsid w:val="00FC1B2E"/>
    <w:rsid w:val="00FC1C1C"/>
    <w:rsid w:val="00FC21F2"/>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264"/>
    <w:rsid w:val="00FF468E"/>
    <w:rsid w:val="00FF4A23"/>
    <w:rsid w:val="00FF5376"/>
    <w:rsid w:val="00FF60DB"/>
    <w:rsid w:val="00FF66D0"/>
    <w:rsid w:val="00FF686F"/>
    <w:rsid w:val="22796008"/>
    <w:rsid w:val="28B71101"/>
    <w:rsid w:val="29D62F33"/>
    <w:rsid w:val="2B056AE7"/>
    <w:rsid w:val="353A1D60"/>
    <w:rsid w:val="3C1D317D"/>
    <w:rsid w:val="4AAC4748"/>
    <w:rsid w:val="4BAD15B1"/>
    <w:rsid w:val="4DFF0D58"/>
    <w:rsid w:val="4EBA55D9"/>
    <w:rsid w:val="6D28253B"/>
    <w:rsid w:val="79A31AAA"/>
    <w:rsid w:val="7BD6238A"/>
    <w:rsid w:val="7CB7092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qFormat="1"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4"/>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7"/>
    <w:qFormat/>
    <w:uiPriority w:val="0"/>
    <w:pPr>
      <w:keepNext/>
      <w:ind w:firstLine="851"/>
      <w:jc w:val="both"/>
      <w:outlineLvl w:val="1"/>
    </w:pPr>
    <w:rPr>
      <w:sz w:val="24"/>
    </w:rPr>
  </w:style>
  <w:style w:type="paragraph" w:styleId="4">
    <w:name w:val="heading 3"/>
    <w:basedOn w:val="1"/>
    <w:next w:val="1"/>
    <w:link w:val="62"/>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3"/>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5"/>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6"/>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7"/>
    <w:qFormat/>
    <w:uiPriority w:val="99"/>
    <w:pPr>
      <w:tabs>
        <w:tab w:val="left" w:pos="1296"/>
      </w:tabs>
      <w:spacing w:before="240" w:after="60"/>
      <w:ind w:left="1296" w:hanging="1296"/>
      <w:outlineLvl w:val="6"/>
    </w:pPr>
    <w:rPr>
      <w:sz w:val="24"/>
    </w:rPr>
  </w:style>
  <w:style w:type="paragraph" w:styleId="9">
    <w:name w:val="heading 8"/>
    <w:basedOn w:val="1"/>
    <w:next w:val="1"/>
    <w:link w:val="68"/>
    <w:qFormat/>
    <w:uiPriority w:val="99"/>
    <w:pPr>
      <w:tabs>
        <w:tab w:val="left" w:pos="1440"/>
      </w:tabs>
      <w:spacing w:before="240" w:after="60"/>
      <w:ind w:left="1440" w:hanging="1440"/>
      <w:outlineLvl w:val="7"/>
    </w:pPr>
    <w:rPr>
      <w:i/>
      <w:sz w:val="24"/>
    </w:rPr>
  </w:style>
  <w:style w:type="paragraph" w:styleId="10">
    <w:name w:val="heading 9"/>
    <w:basedOn w:val="1"/>
    <w:next w:val="1"/>
    <w:link w:val="69"/>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5"/>
    <w:qFormat/>
    <w:uiPriority w:val="0"/>
    <w:rPr>
      <w:rFonts w:ascii="Tahoma" w:hAnsi="Tahoma" w:cs="Tahoma"/>
      <w:sz w:val="16"/>
      <w:szCs w:val="16"/>
    </w:rPr>
  </w:style>
  <w:style w:type="paragraph" w:styleId="14">
    <w:name w:val="Body Text"/>
    <w:basedOn w:val="1"/>
    <w:link w:val="41"/>
    <w:qFormat/>
    <w:uiPriority w:val="0"/>
    <w:pPr>
      <w:jc w:val="both"/>
    </w:pPr>
    <w:rPr>
      <w:sz w:val="24"/>
    </w:rPr>
  </w:style>
  <w:style w:type="paragraph" w:styleId="15">
    <w:name w:val="Body Text 2"/>
    <w:basedOn w:val="1"/>
    <w:link w:val="48"/>
    <w:qFormat/>
    <w:uiPriority w:val="0"/>
    <w:rPr>
      <w:sz w:val="24"/>
    </w:rPr>
  </w:style>
  <w:style w:type="paragraph" w:styleId="16">
    <w:name w:val="Body Text 3"/>
    <w:basedOn w:val="1"/>
    <w:link w:val="50"/>
    <w:qFormat/>
    <w:uiPriority w:val="0"/>
    <w:pPr>
      <w:spacing w:after="120"/>
    </w:pPr>
    <w:rPr>
      <w:sz w:val="16"/>
      <w:szCs w:val="16"/>
    </w:rPr>
  </w:style>
  <w:style w:type="paragraph" w:styleId="17">
    <w:name w:val="Body Text Indent"/>
    <w:basedOn w:val="1"/>
    <w:link w:val="90"/>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4"/>
    <w:qFormat/>
    <w:uiPriority w:val="0"/>
    <w:pPr>
      <w:spacing w:after="120" w:line="480" w:lineRule="auto"/>
      <w:ind w:left="283"/>
    </w:pPr>
  </w:style>
  <w:style w:type="paragraph" w:styleId="19">
    <w:name w:val="Body Text Indent 3"/>
    <w:basedOn w:val="1"/>
    <w:link w:val="80"/>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60"/>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1"/>
    <w:unhideWhenUsed/>
    <w:qFormat/>
    <w:uiPriority w:val="0"/>
    <w:rPr>
      <w:b/>
      <w:bCs/>
    </w:rPr>
  </w:style>
  <w:style w:type="paragraph" w:styleId="23">
    <w:name w:val="Document Map"/>
    <w:basedOn w:val="1"/>
    <w:link w:val="86"/>
    <w:qFormat/>
    <w:uiPriority w:val="0"/>
    <w:pPr>
      <w:shd w:val="clear" w:color="auto" w:fill="000080"/>
    </w:pPr>
    <w:rPr>
      <w:rFonts w:ascii="Tahoma" w:hAnsi="Tahoma" w:cs="Tahoma"/>
    </w:rPr>
  </w:style>
  <w:style w:type="character" w:styleId="24">
    <w:name w:val="endnote reference"/>
    <w:basedOn w:val="11"/>
    <w:semiHidden/>
    <w:unhideWhenUsed/>
    <w:qFormat/>
    <w:uiPriority w:val="0"/>
    <w:rPr>
      <w:vertAlign w:val="superscript"/>
    </w:rPr>
  </w:style>
  <w:style w:type="paragraph" w:styleId="25">
    <w:name w:val="endnote text"/>
    <w:basedOn w:val="1"/>
    <w:link w:val="96"/>
    <w:unhideWhenUsed/>
    <w:qFormat/>
    <w:uiPriority w:val="0"/>
    <w:rPr>
      <w:rFonts w:ascii="Calibri" w:hAnsi="Calibri" w:eastAsia="Calibri"/>
      <w:lang w:eastAsia="en-US"/>
    </w:rPr>
  </w:style>
  <w:style w:type="character" w:styleId="26">
    <w:name w:val="FollowedHyperlink"/>
    <w:basedOn w:val="11"/>
    <w:qFormat/>
    <w:uiPriority w:val="0"/>
    <w:rPr>
      <w:color w:val="800080"/>
      <w:u w:val="single"/>
    </w:rPr>
  </w:style>
  <w:style w:type="paragraph" w:styleId="27">
    <w:name w:val="footer"/>
    <w:basedOn w:val="1"/>
    <w:link w:val="79"/>
    <w:qFormat/>
    <w:uiPriority w:val="99"/>
    <w:pPr>
      <w:tabs>
        <w:tab w:val="center" w:pos="4536"/>
        <w:tab w:val="right" w:pos="9072"/>
      </w:tabs>
    </w:pPr>
  </w:style>
  <w:style w:type="character" w:styleId="28">
    <w:name w:val="footnote reference"/>
    <w:basedOn w:val="11"/>
    <w:unhideWhenUsed/>
    <w:qFormat/>
    <w:uiPriority w:val="99"/>
    <w:rPr>
      <w:vertAlign w:val="superscript"/>
    </w:rPr>
  </w:style>
  <w:style w:type="paragraph" w:styleId="29">
    <w:name w:val="footnote text"/>
    <w:basedOn w:val="1"/>
    <w:link w:val="94"/>
    <w:unhideWhenUsed/>
    <w:qFormat/>
    <w:uiPriority w:val="0"/>
    <w:rPr>
      <w:rFonts w:ascii="Calibri" w:hAnsi="Calibri" w:eastAsia="Calibri"/>
      <w:lang w:eastAsia="en-US"/>
    </w:rPr>
  </w:style>
  <w:style w:type="paragraph" w:styleId="30">
    <w:name w:val="header"/>
    <w:basedOn w:val="1"/>
    <w:link w:val="53"/>
    <w:qFormat/>
    <w:uiPriority w:val="0"/>
    <w:pPr>
      <w:tabs>
        <w:tab w:val="center" w:pos="4536"/>
        <w:tab w:val="right" w:pos="9072"/>
      </w:tabs>
    </w:pPr>
  </w:style>
  <w:style w:type="character" w:styleId="31">
    <w:name w:val="Hyperlink"/>
    <w:qFormat/>
    <w:uiPriority w:val="99"/>
    <w:rPr>
      <w:color w:val="0000FF"/>
      <w:u w:val="single"/>
    </w:rPr>
  </w:style>
  <w:style w:type="paragraph" w:styleId="32">
    <w:name w:val="List Bullet"/>
    <w:basedOn w:val="1"/>
    <w:qFormat/>
    <w:uiPriority w:val="99"/>
    <w:pPr>
      <w:numPr>
        <w:ilvl w:val="0"/>
        <w:numId w:val="1"/>
      </w:numPr>
    </w:pPr>
  </w:style>
  <w:style w:type="paragraph" w:styleId="33">
    <w:name w:val="Normal (Web)"/>
    <w:basedOn w:val="1"/>
    <w:link w:val="93"/>
    <w:qFormat/>
    <w:uiPriority w:val="0"/>
    <w:pPr>
      <w:spacing w:before="100" w:beforeAutospacing="1" w:after="100" w:afterAutospacing="1"/>
    </w:pPr>
    <w:rPr>
      <w:sz w:val="24"/>
      <w:szCs w:val="24"/>
    </w:rPr>
  </w:style>
  <w:style w:type="character" w:styleId="34">
    <w:name w:val="page number"/>
    <w:basedOn w:val="11"/>
    <w:qFormat/>
    <w:uiPriority w:val="0"/>
  </w:style>
  <w:style w:type="paragraph" w:styleId="35">
    <w:name w:val="Plain Text"/>
    <w:basedOn w:val="1"/>
    <w:link w:val="49"/>
    <w:qFormat/>
    <w:uiPriority w:val="99"/>
    <w:rPr>
      <w:rFonts w:ascii="Courier New" w:hAnsi="Courier New" w:cs="Courier New"/>
    </w:rPr>
  </w:style>
  <w:style w:type="character" w:styleId="36">
    <w:name w:val="Strong"/>
    <w:basedOn w:val="11"/>
    <w:qFormat/>
    <w:uiPriority w:val="22"/>
    <w:rPr>
      <w:b/>
      <w:bCs/>
    </w:rPr>
  </w:style>
  <w:style w:type="table" w:styleId="3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8">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9">
    <w:name w:val="tyt"/>
    <w:basedOn w:val="1"/>
    <w:qFormat/>
    <w:uiPriority w:val="0"/>
    <w:pPr>
      <w:keepNext/>
      <w:suppressAutoHyphens/>
      <w:spacing w:before="60" w:after="60"/>
      <w:jc w:val="center"/>
    </w:pPr>
    <w:rPr>
      <w:b/>
      <w:sz w:val="24"/>
      <w:lang w:eastAsia="ar-SA"/>
    </w:rPr>
  </w:style>
  <w:style w:type="paragraph" w:styleId="40">
    <w:name w:val="List Paragraph"/>
    <w:basedOn w:val="1"/>
    <w:link w:val="117"/>
    <w:qFormat/>
    <w:uiPriority w:val="0"/>
    <w:pPr>
      <w:ind w:left="708"/>
    </w:pPr>
  </w:style>
  <w:style w:type="character" w:customStyle="1" w:styleId="41">
    <w:name w:val="Tekst podstawowy Znak"/>
    <w:link w:val="14"/>
    <w:qFormat/>
    <w:locked/>
    <w:uiPriority w:val="0"/>
    <w:rPr>
      <w:sz w:val="24"/>
      <w:lang w:val="pl-PL" w:eastAsia="pl-PL" w:bidi="ar-SA"/>
    </w:rPr>
  </w:style>
  <w:style w:type="character" w:customStyle="1" w:styleId="42">
    <w:name w:val="Znak Znak"/>
    <w:qFormat/>
    <w:locked/>
    <w:uiPriority w:val="0"/>
    <w:rPr>
      <w:sz w:val="24"/>
      <w:lang w:val="pl-PL" w:eastAsia="pl-PL" w:bidi="ar-SA"/>
    </w:rPr>
  </w:style>
  <w:style w:type="character" w:customStyle="1" w:styleId="43">
    <w:name w:val="Tekst podstawowy Znak1"/>
    <w:qFormat/>
    <w:locked/>
    <w:uiPriority w:val="0"/>
    <w:rPr>
      <w:sz w:val="24"/>
    </w:rPr>
  </w:style>
  <w:style w:type="character" w:customStyle="1" w:styleId="44">
    <w:name w:val="Tekst podstawowy wcięty 2 Znak"/>
    <w:basedOn w:val="11"/>
    <w:link w:val="18"/>
    <w:qFormat/>
    <w:uiPriority w:val="0"/>
  </w:style>
  <w:style w:type="paragraph" w:customStyle="1" w:styleId="45">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6">
    <w:name w:val="Akapit z listą1"/>
    <w:basedOn w:val="1"/>
    <w:link w:val="122"/>
    <w:qFormat/>
    <w:uiPriority w:val="0"/>
    <w:pPr>
      <w:ind w:left="720"/>
      <w:contextualSpacing/>
    </w:pPr>
    <w:rPr>
      <w:rFonts w:eastAsia="Calibri"/>
    </w:rPr>
  </w:style>
  <w:style w:type="character" w:customStyle="1" w:styleId="47">
    <w:name w:val="Nagłówek 2 Znak"/>
    <w:basedOn w:val="11"/>
    <w:link w:val="3"/>
    <w:qFormat/>
    <w:uiPriority w:val="0"/>
    <w:rPr>
      <w:sz w:val="24"/>
    </w:rPr>
  </w:style>
  <w:style w:type="character" w:customStyle="1" w:styleId="48">
    <w:name w:val="Tekst podstawowy 2 Znak"/>
    <w:basedOn w:val="11"/>
    <w:link w:val="15"/>
    <w:qFormat/>
    <w:uiPriority w:val="0"/>
    <w:rPr>
      <w:sz w:val="24"/>
    </w:rPr>
  </w:style>
  <w:style w:type="character" w:customStyle="1" w:styleId="49">
    <w:name w:val="Zwykły tekst Znak"/>
    <w:basedOn w:val="11"/>
    <w:link w:val="35"/>
    <w:qFormat/>
    <w:uiPriority w:val="99"/>
    <w:rPr>
      <w:rFonts w:ascii="Courier New" w:hAnsi="Courier New" w:cs="Courier New"/>
    </w:rPr>
  </w:style>
  <w:style w:type="character" w:customStyle="1" w:styleId="50">
    <w:name w:val="Tekst podstawowy 3 Znak"/>
    <w:basedOn w:val="11"/>
    <w:link w:val="16"/>
    <w:qFormat/>
    <w:uiPriority w:val="0"/>
    <w:rPr>
      <w:sz w:val="16"/>
      <w:szCs w:val="16"/>
    </w:rPr>
  </w:style>
  <w:style w:type="paragraph" w:customStyle="1" w:styleId="51">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2">
    <w:name w:val="Body Single"/>
    <w:basedOn w:val="1"/>
    <w:qFormat/>
    <w:uiPriority w:val="0"/>
    <w:rPr>
      <w:rFonts w:ascii="Tms Rmn" w:hAnsi="Tms Rmn" w:cs="Tms Rmn"/>
      <w:shadow/>
    </w:rPr>
  </w:style>
  <w:style w:type="character" w:customStyle="1" w:styleId="53">
    <w:name w:val="Nagłówek Znak"/>
    <w:basedOn w:val="11"/>
    <w:link w:val="30"/>
    <w:qFormat/>
    <w:locked/>
    <w:uiPriority w:val="0"/>
  </w:style>
  <w:style w:type="character" w:customStyle="1" w:styleId="54">
    <w:name w:val="tabulatory"/>
    <w:basedOn w:val="11"/>
    <w:qFormat/>
    <w:uiPriority w:val="0"/>
  </w:style>
  <w:style w:type="character" w:customStyle="1" w:styleId="55">
    <w:name w:val="Tekst dymka Znak"/>
    <w:basedOn w:val="11"/>
    <w:link w:val="13"/>
    <w:qFormat/>
    <w:uiPriority w:val="0"/>
    <w:rPr>
      <w:rFonts w:ascii="Tahoma" w:hAnsi="Tahoma" w:cs="Tahoma"/>
      <w:sz w:val="16"/>
      <w:szCs w:val="16"/>
    </w:rPr>
  </w:style>
  <w:style w:type="paragraph" w:customStyle="1" w:styleId="56">
    <w:name w:val="Bez odstępów1"/>
    <w:qFormat/>
    <w:uiPriority w:val="0"/>
    <w:rPr>
      <w:rFonts w:ascii="Calibri" w:hAnsi="Calibri" w:eastAsia="Times New Roman" w:cs="Calibri"/>
      <w:sz w:val="22"/>
      <w:szCs w:val="22"/>
      <w:lang w:val="pl-PL" w:eastAsia="en-US" w:bidi="ar-SA"/>
    </w:rPr>
  </w:style>
  <w:style w:type="paragraph" w:customStyle="1" w:styleId="57">
    <w:name w:val="Kasia"/>
    <w:basedOn w:val="1"/>
    <w:qFormat/>
    <w:uiPriority w:val="0"/>
    <w:pPr>
      <w:tabs>
        <w:tab w:val="left" w:pos="284"/>
      </w:tabs>
      <w:jc w:val="both"/>
    </w:pPr>
    <w:rPr>
      <w:sz w:val="24"/>
      <w:szCs w:val="24"/>
    </w:rPr>
  </w:style>
  <w:style w:type="paragraph" w:customStyle="1" w:styleId="58">
    <w:name w:val="Styl Arial 10 pt Interlinia:  15 wiersza"/>
    <w:basedOn w:val="1"/>
    <w:qFormat/>
    <w:uiPriority w:val="0"/>
    <w:pPr>
      <w:spacing w:line="360" w:lineRule="auto"/>
      <w:jc w:val="both"/>
    </w:pPr>
    <w:rPr>
      <w:rFonts w:ascii="Arial" w:hAnsi="Arial"/>
    </w:rPr>
  </w:style>
  <w:style w:type="table" w:customStyle="1" w:styleId="59">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60">
    <w:name w:val="Tekst komentarza Znak"/>
    <w:basedOn w:val="11"/>
    <w:link w:val="21"/>
    <w:qFormat/>
    <w:uiPriority w:val="0"/>
    <w:rPr>
      <w:rFonts w:hAnsi="Arial Unicode MS" w:eastAsia="Arial Unicode MS" w:cs="Arial Unicode MS"/>
      <w:color w:val="000000"/>
      <w:u w:color="000000"/>
    </w:rPr>
  </w:style>
  <w:style w:type="character" w:customStyle="1" w:styleId="61">
    <w:name w:val="Temat komentarza Znak"/>
    <w:basedOn w:val="60"/>
    <w:link w:val="22"/>
    <w:qFormat/>
    <w:uiPriority w:val="0"/>
    <w:rPr>
      <w:rFonts w:hAnsi="Arial Unicode MS" w:eastAsia="Arial Unicode MS" w:cs="Arial Unicode MS"/>
      <w:b/>
      <w:bCs/>
      <w:color w:val="000000"/>
      <w:u w:color="000000"/>
    </w:rPr>
  </w:style>
  <w:style w:type="character" w:customStyle="1" w:styleId="62">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3">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4">
    <w:name w:val="Nagłówek 1 Znak"/>
    <w:basedOn w:val="11"/>
    <w:link w:val="2"/>
    <w:qFormat/>
    <w:uiPriority w:val="0"/>
    <w:rPr>
      <w:rFonts w:ascii="Arial" w:hAnsi="Arial"/>
      <w:b/>
      <w:caps/>
      <w:kern w:val="28"/>
      <w:sz w:val="24"/>
      <w:u w:val="single"/>
    </w:rPr>
  </w:style>
  <w:style w:type="character" w:customStyle="1" w:styleId="65">
    <w:name w:val="Nagłówek 5 Znak"/>
    <w:basedOn w:val="11"/>
    <w:link w:val="6"/>
    <w:qFormat/>
    <w:uiPriority w:val="0"/>
    <w:rPr>
      <w:rFonts w:ascii="Arial" w:hAnsi="Arial"/>
      <w:lang w:eastAsia="ar-SA"/>
    </w:rPr>
  </w:style>
  <w:style w:type="character" w:customStyle="1" w:styleId="66">
    <w:name w:val="Nagłówek 6 Znak"/>
    <w:basedOn w:val="11"/>
    <w:link w:val="7"/>
    <w:qFormat/>
    <w:uiPriority w:val="99"/>
    <w:rPr>
      <w:rFonts w:ascii="Arial" w:hAnsi="Arial"/>
      <w:i/>
      <w:sz w:val="22"/>
      <w:szCs w:val="24"/>
      <w:lang w:eastAsia="ar-SA"/>
    </w:rPr>
  </w:style>
  <w:style w:type="character" w:customStyle="1" w:styleId="67">
    <w:name w:val="Nagłówek 7 Znak"/>
    <w:basedOn w:val="11"/>
    <w:link w:val="8"/>
    <w:qFormat/>
    <w:uiPriority w:val="99"/>
    <w:rPr>
      <w:sz w:val="24"/>
    </w:rPr>
  </w:style>
  <w:style w:type="character" w:customStyle="1" w:styleId="68">
    <w:name w:val="Nagłówek 8 Znak"/>
    <w:basedOn w:val="11"/>
    <w:link w:val="9"/>
    <w:qFormat/>
    <w:uiPriority w:val="99"/>
    <w:rPr>
      <w:i/>
      <w:sz w:val="24"/>
    </w:rPr>
  </w:style>
  <w:style w:type="character" w:customStyle="1" w:styleId="69">
    <w:name w:val="Nagłówek 9 Znak"/>
    <w:basedOn w:val="11"/>
    <w:link w:val="10"/>
    <w:qFormat/>
    <w:uiPriority w:val="99"/>
    <w:rPr>
      <w:i/>
      <w:sz w:val="18"/>
    </w:rPr>
  </w:style>
  <w:style w:type="paragraph" w:customStyle="1" w:styleId="70">
    <w:name w:val="A_tekst ROOS"/>
    <w:basedOn w:val="1"/>
    <w:next w:val="1"/>
    <w:link w:val="71"/>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1">
    <w:name w:val="A_tekst ROOS Znak"/>
    <w:link w:val="70"/>
    <w:qFormat/>
    <w:uiPriority w:val="99"/>
    <w:rPr>
      <w:rFonts w:ascii="Arial" w:hAnsi="Arial"/>
      <w:szCs w:val="24"/>
    </w:rPr>
  </w:style>
  <w:style w:type="paragraph" w:customStyle="1" w:styleId="72">
    <w:name w:val="1_wyliczenie _ROOS"/>
    <w:basedOn w:val="1"/>
    <w:link w:val="73"/>
    <w:qFormat/>
    <w:uiPriority w:val="0"/>
    <w:pPr>
      <w:widowControl w:val="0"/>
      <w:numPr>
        <w:ilvl w:val="0"/>
        <w:numId w:val="3"/>
      </w:numPr>
    </w:pPr>
    <w:rPr>
      <w:rFonts w:ascii="Arial" w:hAnsi="Arial" w:eastAsia="Lucida Sans Unicode"/>
      <w:szCs w:val="16"/>
      <w:lang w:eastAsia="ar-SA"/>
    </w:rPr>
  </w:style>
  <w:style w:type="character" w:customStyle="1" w:styleId="73">
    <w:name w:val="1_wyliczenie _ROOS Znak"/>
    <w:link w:val="72"/>
    <w:qFormat/>
    <w:uiPriority w:val="0"/>
    <w:rPr>
      <w:rFonts w:ascii="Arial" w:hAnsi="Arial" w:eastAsia="Lucida Sans Unicode"/>
      <w:szCs w:val="16"/>
      <w:lang w:eastAsia="ar-SA"/>
    </w:rPr>
  </w:style>
  <w:style w:type="character" w:customStyle="1" w:styleId="74">
    <w:name w:val="Odwołanie do komentarza3"/>
    <w:qFormat/>
    <w:uiPriority w:val="0"/>
    <w:rPr>
      <w:sz w:val="16"/>
      <w:szCs w:val="16"/>
    </w:rPr>
  </w:style>
  <w:style w:type="paragraph" w:customStyle="1" w:styleId="75">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6">
    <w:name w:val="Odwołanie do komentarza2"/>
    <w:basedOn w:val="11"/>
    <w:qFormat/>
    <w:uiPriority w:val="0"/>
    <w:rPr>
      <w:sz w:val="16"/>
      <w:szCs w:val="16"/>
    </w:rPr>
  </w:style>
  <w:style w:type="paragraph" w:customStyle="1" w:styleId="77">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8">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9">
    <w:name w:val="Stopka Znak"/>
    <w:basedOn w:val="11"/>
    <w:link w:val="27"/>
    <w:qFormat/>
    <w:uiPriority w:val="99"/>
  </w:style>
  <w:style w:type="character" w:customStyle="1" w:styleId="80">
    <w:name w:val="Tekst podstawowy wcięty 3 Znak"/>
    <w:basedOn w:val="11"/>
    <w:link w:val="19"/>
    <w:qFormat/>
    <w:uiPriority w:val="0"/>
    <w:rPr>
      <w:sz w:val="16"/>
      <w:szCs w:val="16"/>
    </w:rPr>
  </w:style>
  <w:style w:type="character" w:customStyle="1" w:styleId="81">
    <w:name w:val="Body Text Char"/>
    <w:qFormat/>
    <w:locked/>
    <w:uiPriority w:val="0"/>
    <w:rPr>
      <w:rFonts w:ascii="Times New Roman" w:hAnsi="Times New Roman"/>
      <w:sz w:val="20"/>
      <w:lang w:eastAsia="pl-PL"/>
    </w:rPr>
  </w:style>
  <w:style w:type="paragraph" w:customStyle="1" w:styleId="82">
    <w:name w:val="A_tabela_ROOS"/>
    <w:basedOn w:val="1"/>
    <w:link w:val="83"/>
    <w:qFormat/>
    <w:uiPriority w:val="0"/>
    <w:pPr>
      <w:tabs>
        <w:tab w:val="left" w:pos="284"/>
      </w:tabs>
      <w:spacing w:beforeAutospacing="1" w:afterAutospacing="1"/>
      <w:jc w:val="center"/>
    </w:pPr>
    <w:rPr>
      <w:rFonts w:ascii="Arial" w:hAnsi="Arial"/>
      <w:iCs/>
      <w:sz w:val="18"/>
      <w:szCs w:val="24"/>
    </w:rPr>
  </w:style>
  <w:style w:type="character" w:customStyle="1" w:styleId="83">
    <w:name w:val="A_tabela_ROOS Znak"/>
    <w:link w:val="82"/>
    <w:qFormat/>
    <w:uiPriority w:val="0"/>
    <w:rPr>
      <w:rFonts w:ascii="Arial" w:hAnsi="Arial"/>
      <w:iCs/>
      <w:sz w:val="18"/>
      <w:szCs w:val="24"/>
    </w:rPr>
  </w:style>
  <w:style w:type="paragraph" w:customStyle="1" w:styleId="84">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5">
    <w:name w:val="Odwołanie do komentarza4"/>
    <w:qFormat/>
    <w:uiPriority w:val="0"/>
    <w:rPr>
      <w:sz w:val="16"/>
      <w:szCs w:val="16"/>
    </w:rPr>
  </w:style>
  <w:style w:type="character" w:customStyle="1" w:styleId="86">
    <w:name w:val="Mapa dokumentu Znak"/>
    <w:basedOn w:val="11"/>
    <w:link w:val="23"/>
    <w:qFormat/>
    <w:uiPriority w:val="0"/>
    <w:rPr>
      <w:rFonts w:ascii="Tahoma" w:hAnsi="Tahoma" w:cs="Tahoma"/>
      <w:shd w:val="clear" w:color="auto" w:fill="000080"/>
    </w:rPr>
  </w:style>
  <w:style w:type="character" w:customStyle="1" w:styleId="87">
    <w:name w:val="Znak Znak11"/>
    <w:qFormat/>
    <w:uiPriority w:val="0"/>
    <w:rPr>
      <w:rFonts w:ascii="Cambria" w:hAnsi="Cambria"/>
      <w:b/>
      <w:bCs/>
      <w:color w:val="365F91"/>
      <w:sz w:val="28"/>
      <w:szCs w:val="28"/>
      <w:lang w:val="pl-PL" w:eastAsia="en-US" w:bidi="ar-SA"/>
    </w:rPr>
  </w:style>
  <w:style w:type="character" w:customStyle="1" w:styleId="88">
    <w:name w:val="Znak Znak10"/>
    <w:qFormat/>
    <w:uiPriority w:val="0"/>
    <w:rPr>
      <w:sz w:val="24"/>
      <w:szCs w:val="24"/>
      <w:lang w:val="pl-PL" w:eastAsia="ar-SA" w:bidi="ar-SA"/>
    </w:rPr>
  </w:style>
  <w:style w:type="paragraph" w:customStyle="1" w:styleId="89">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90">
    <w:name w:val="Tekst podstawowy wcięty Znak"/>
    <w:basedOn w:val="11"/>
    <w:link w:val="17"/>
    <w:qFormat/>
    <w:uiPriority w:val="0"/>
    <w:rPr>
      <w:rFonts w:ascii="Calibri" w:hAnsi="Calibri" w:eastAsia="Calibri"/>
      <w:sz w:val="22"/>
      <w:szCs w:val="22"/>
      <w:lang w:eastAsia="en-US"/>
    </w:rPr>
  </w:style>
  <w:style w:type="paragraph" w:customStyle="1" w:styleId="91">
    <w:name w:val="Revision"/>
    <w:hidden/>
    <w:semiHidden/>
    <w:qFormat/>
    <w:uiPriority w:val="0"/>
    <w:rPr>
      <w:rFonts w:ascii="Calibri" w:hAnsi="Calibri" w:eastAsia="Calibri" w:cs="Times New Roman"/>
      <w:sz w:val="22"/>
      <w:szCs w:val="22"/>
      <w:lang w:val="pl-PL" w:eastAsia="en-US" w:bidi="ar-SA"/>
    </w:rPr>
  </w:style>
  <w:style w:type="paragraph" w:customStyle="1" w:styleId="92">
    <w:name w:val="tekst ost"/>
    <w:basedOn w:val="1"/>
    <w:qFormat/>
    <w:uiPriority w:val="0"/>
    <w:pPr>
      <w:overflowPunct w:val="0"/>
      <w:autoSpaceDE w:val="0"/>
      <w:autoSpaceDN w:val="0"/>
      <w:adjustRightInd w:val="0"/>
      <w:jc w:val="both"/>
      <w:textAlignment w:val="baseline"/>
    </w:pPr>
  </w:style>
  <w:style w:type="character" w:customStyle="1" w:styleId="93">
    <w:name w:val="Normalny (Web) Znak"/>
    <w:link w:val="33"/>
    <w:qFormat/>
    <w:locked/>
    <w:uiPriority w:val="0"/>
    <w:rPr>
      <w:sz w:val="24"/>
      <w:szCs w:val="24"/>
    </w:rPr>
  </w:style>
  <w:style w:type="character" w:customStyle="1" w:styleId="94">
    <w:name w:val="Tekst przypisu dolnego Znak"/>
    <w:basedOn w:val="11"/>
    <w:link w:val="29"/>
    <w:qFormat/>
    <w:uiPriority w:val="0"/>
    <w:rPr>
      <w:rFonts w:ascii="Calibri" w:hAnsi="Calibri" w:eastAsia="Calibri"/>
      <w:lang w:eastAsia="en-US"/>
    </w:rPr>
  </w:style>
  <w:style w:type="paragraph" w:customStyle="1" w:styleId="95">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6">
    <w:name w:val="Tekst przypisu końcowego Znak"/>
    <w:basedOn w:val="11"/>
    <w:link w:val="25"/>
    <w:qFormat/>
    <w:uiPriority w:val="0"/>
    <w:rPr>
      <w:rFonts w:ascii="Calibri" w:hAnsi="Calibri" w:eastAsia="Calibri"/>
      <w:lang w:eastAsia="en-US"/>
    </w:rPr>
  </w:style>
  <w:style w:type="paragraph" w:customStyle="1" w:styleId="97">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8">
    <w:name w:val="plainlinks"/>
    <w:basedOn w:val="11"/>
    <w:qFormat/>
    <w:uiPriority w:val="0"/>
  </w:style>
  <w:style w:type="character" w:customStyle="1" w:styleId="99">
    <w:name w:val="st1"/>
    <w:basedOn w:val="11"/>
    <w:qFormat/>
    <w:uiPriority w:val="0"/>
  </w:style>
  <w:style w:type="paragraph" w:customStyle="1" w:styleId="100">
    <w:name w:val="NormalBold"/>
    <w:basedOn w:val="1"/>
    <w:link w:val="101"/>
    <w:qFormat/>
    <w:uiPriority w:val="0"/>
    <w:pPr>
      <w:widowControl w:val="0"/>
    </w:pPr>
    <w:rPr>
      <w:b/>
      <w:sz w:val="24"/>
      <w:lang w:eastAsia="en-GB"/>
    </w:rPr>
  </w:style>
  <w:style w:type="character" w:customStyle="1" w:styleId="101">
    <w:name w:val="NormalBold Char"/>
    <w:link w:val="100"/>
    <w:qFormat/>
    <w:locked/>
    <w:uiPriority w:val="0"/>
    <w:rPr>
      <w:b/>
      <w:sz w:val="24"/>
      <w:lang w:eastAsia="en-GB"/>
    </w:rPr>
  </w:style>
  <w:style w:type="character" w:customStyle="1" w:styleId="102">
    <w:name w:val="DeltaView Insertion"/>
    <w:qFormat/>
    <w:uiPriority w:val="0"/>
    <w:rPr>
      <w:b/>
      <w:i/>
      <w:spacing w:val="0"/>
    </w:rPr>
  </w:style>
  <w:style w:type="paragraph" w:customStyle="1" w:styleId="103">
    <w:name w:val="Text 1"/>
    <w:basedOn w:val="1"/>
    <w:qFormat/>
    <w:uiPriority w:val="0"/>
    <w:pPr>
      <w:spacing w:before="120" w:after="120"/>
      <w:ind w:left="850"/>
      <w:jc w:val="both"/>
    </w:pPr>
    <w:rPr>
      <w:rFonts w:eastAsia="Calibri"/>
      <w:sz w:val="24"/>
      <w:szCs w:val="22"/>
      <w:lang w:eastAsia="en-GB"/>
    </w:rPr>
  </w:style>
  <w:style w:type="paragraph" w:customStyle="1" w:styleId="104">
    <w:name w:val="Normal Left"/>
    <w:basedOn w:val="1"/>
    <w:qFormat/>
    <w:uiPriority w:val="0"/>
    <w:pPr>
      <w:spacing w:before="120" w:after="120"/>
    </w:pPr>
    <w:rPr>
      <w:rFonts w:eastAsia="Calibri"/>
      <w:sz w:val="24"/>
      <w:szCs w:val="22"/>
      <w:lang w:eastAsia="en-GB"/>
    </w:rPr>
  </w:style>
  <w:style w:type="paragraph" w:customStyle="1" w:styleId="105">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6">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7">
    <w:name w:val="NumPar 1"/>
    <w:basedOn w:val="1"/>
    <w:next w:val="103"/>
    <w:qFormat/>
    <w:uiPriority w:val="0"/>
    <w:pPr>
      <w:numPr>
        <w:ilvl w:val="0"/>
        <w:numId w:val="9"/>
      </w:numPr>
      <w:spacing w:before="120" w:after="120"/>
      <w:jc w:val="both"/>
    </w:pPr>
    <w:rPr>
      <w:rFonts w:eastAsia="Calibri"/>
      <w:sz w:val="24"/>
      <w:szCs w:val="22"/>
      <w:lang w:eastAsia="en-GB"/>
    </w:rPr>
  </w:style>
  <w:style w:type="paragraph" w:customStyle="1" w:styleId="108">
    <w:name w:val="NumPar 2"/>
    <w:basedOn w:val="1"/>
    <w:next w:val="103"/>
    <w:qFormat/>
    <w:uiPriority w:val="0"/>
    <w:pPr>
      <w:numPr>
        <w:ilvl w:val="1"/>
        <w:numId w:val="9"/>
      </w:numPr>
      <w:spacing w:before="120" w:after="120"/>
      <w:jc w:val="both"/>
    </w:pPr>
    <w:rPr>
      <w:rFonts w:eastAsia="Calibri"/>
      <w:sz w:val="24"/>
      <w:szCs w:val="22"/>
      <w:lang w:eastAsia="en-GB"/>
    </w:rPr>
  </w:style>
  <w:style w:type="paragraph" w:customStyle="1" w:styleId="109">
    <w:name w:val="NumPar 3"/>
    <w:basedOn w:val="1"/>
    <w:next w:val="103"/>
    <w:qFormat/>
    <w:uiPriority w:val="0"/>
    <w:pPr>
      <w:numPr>
        <w:ilvl w:val="2"/>
        <w:numId w:val="9"/>
      </w:numPr>
      <w:spacing w:before="120" w:after="120"/>
      <w:jc w:val="both"/>
    </w:pPr>
    <w:rPr>
      <w:rFonts w:eastAsia="Calibri"/>
      <w:sz w:val="24"/>
      <w:szCs w:val="22"/>
      <w:lang w:eastAsia="en-GB"/>
    </w:rPr>
  </w:style>
  <w:style w:type="paragraph" w:customStyle="1" w:styleId="110">
    <w:name w:val="NumPar 4"/>
    <w:basedOn w:val="1"/>
    <w:next w:val="103"/>
    <w:qFormat/>
    <w:uiPriority w:val="0"/>
    <w:pPr>
      <w:numPr>
        <w:ilvl w:val="3"/>
        <w:numId w:val="9"/>
      </w:numPr>
      <w:spacing w:before="120" w:after="120"/>
      <w:jc w:val="both"/>
    </w:pPr>
    <w:rPr>
      <w:rFonts w:eastAsia="Calibri"/>
      <w:sz w:val="24"/>
      <w:szCs w:val="22"/>
      <w:lang w:eastAsia="en-GB"/>
    </w:rPr>
  </w:style>
  <w:style w:type="paragraph" w:customStyle="1" w:styleId="111">
    <w:name w:val="ChapterTitle"/>
    <w:basedOn w:val="1"/>
    <w:next w:val="1"/>
    <w:qFormat/>
    <w:uiPriority w:val="0"/>
    <w:pPr>
      <w:keepNext/>
      <w:spacing w:before="120" w:after="360"/>
      <w:jc w:val="center"/>
    </w:pPr>
    <w:rPr>
      <w:rFonts w:eastAsia="Calibri"/>
      <w:b/>
      <w:sz w:val="32"/>
      <w:szCs w:val="22"/>
      <w:lang w:eastAsia="en-GB"/>
    </w:rPr>
  </w:style>
  <w:style w:type="paragraph" w:customStyle="1" w:styleId="112">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3">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4">
    <w:name w:val="List Paragraph Char"/>
    <w:link w:val="115"/>
    <w:qFormat/>
    <w:locked/>
    <w:uiPriority w:val="0"/>
  </w:style>
  <w:style w:type="paragraph" w:customStyle="1" w:styleId="115">
    <w:name w:val="Akapit z listą2"/>
    <w:basedOn w:val="1"/>
    <w:link w:val="114"/>
    <w:qFormat/>
    <w:uiPriority w:val="0"/>
    <w:pPr>
      <w:ind w:left="708"/>
    </w:pPr>
  </w:style>
  <w:style w:type="paragraph" w:customStyle="1" w:styleId="116">
    <w:name w:val="Akapit z listą3"/>
    <w:basedOn w:val="1"/>
    <w:qFormat/>
    <w:uiPriority w:val="0"/>
    <w:pPr>
      <w:ind w:left="708"/>
    </w:pPr>
  </w:style>
  <w:style w:type="character" w:customStyle="1" w:styleId="117">
    <w:name w:val="Akapit z listą Znak"/>
    <w:link w:val="40"/>
    <w:qFormat/>
    <w:locked/>
    <w:uiPriority w:val="0"/>
  </w:style>
  <w:style w:type="paragraph" w:customStyle="1" w:styleId="118">
    <w:name w:val="Akapit z listą4"/>
    <w:basedOn w:val="1"/>
    <w:qFormat/>
    <w:uiPriority w:val="99"/>
    <w:pPr>
      <w:ind w:left="708"/>
    </w:pPr>
  </w:style>
  <w:style w:type="character" w:customStyle="1" w:styleId="119">
    <w:name w:val="Nierozpoznana wzmianka1"/>
    <w:basedOn w:val="11"/>
    <w:semiHidden/>
    <w:unhideWhenUsed/>
    <w:qFormat/>
    <w:uiPriority w:val="99"/>
    <w:rPr>
      <w:color w:val="605E5C"/>
      <w:shd w:val="clear" w:color="auto" w:fill="E1DFDD"/>
    </w:rPr>
  </w:style>
  <w:style w:type="character" w:customStyle="1" w:styleId="120">
    <w:name w:val="Nierozpoznana wzmianka2"/>
    <w:basedOn w:val="11"/>
    <w:semiHidden/>
    <w:unhideWhenUsed/>
    <w:qFormat/>
    <w:uiPriority w:val="99"/>
    <w:rPr>
      <w:color w:val="605E5C"/>
      <w:shd w:val="clear" w:color="auto" w:fill="E1DFDD"/>
    </w:rPr>
  </w:style>
  <w:style w:type="paragraph" w:customStyle="1" w:styleId="121">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2">
    <w:name w:val="List Paragraph Char1"/>
    <w:link w:val="46"/>
    <w:qFormat/>
    <w:locked/>
    <w:uiPriority w:val="0"/>
    <w:rPr>
      <w:rFonts w:eastAsia="Calibri"/>
    </w:rPr>
  </w:style>
  <w:style w:type="character" w:customStyle="1" w:styleId="123">
    <w:name w:val="Łącze internetowe"/>
    <w:qFormat/>
    <w:uiPriority w:val="0"/>
    <w:rPr>
      <w:color w:val="0000FF"/>
      <w:u w:val="single"/>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9699</Words>
  <Characters>58195</Characters>
  <Lines>484</Lines>
  <Paragraphs>135</Paragraphs>
  <TotalTime>51</TotalTime>
  <ScaleCrop>false</ScaleCrop>
  <LinksUpToDate>false</LinksUpToDate>
  <CharactersWithSpaces>67759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2023-09-18T09:29:00Z</cp:lastPrinted>
  <dcterms:modified xsi:type="dcterms:W3CDTF">2023-09-19T08:26:33Z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553384C1024145BCAFA8298A4BB3B1B4_12</vt:lpwstr>
  </property>
</Properties>
</file>