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540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95"/>
        <w:gridCol w:w="1952"/>
        <w:gridCol w:w="7494"/>
      </w:tblGrid>
      <w:tr w:rsidR="00CB6BD3" w:rsidRPr="008742F9" w14:paraId="36AC6FAC" w14:textId="77777777" w:rsidTr="7864DADE">
        <w:trPr>
          <w:trHeight w:val="284"/>
        </w:trPr>
        <w:tc>
          <w:tcPr>
            <w:tcW w:w="235" w:type="pct"/>
            <w:shd w:val="clear" w:color="auto" w:fill="auto"/>
            <w:vAlign w:val="center"/>
          </w:tcPr>
          <w:p w14:paraId="56966D74" w14:textId="41A2ABA5" w:rsidR="00CB6BD3" w:rsidRPr="008742F9" w:rsidRDefault="00E42BFC" w:rsidP="7864DADE">
            <w:pPr>
              <w:pStyle w:val="Tabelapozycja"/>
              <w:jc w:val="both"/>
              <w:rPr>
                <w:rFonts w:eastAsia="Times New Roman" w:cs="Arial"/>
                <w:b/>
                <w:bCs/>
                <w:lang w:eastAsia="en-US"/>
              </w:rPr>
            </w:pPr>
            <w:r w:rsidRPr="7864DADE">
              <w:rPr>
                <w:rFonts w:eastAsia="Times New Roman" w:cs="Arial"/>
                <w:b/>
                <w:bCs/>
                <w:lang w:eastAsia="en-US"/>
              </w:rPr>
              <w:t xml:space="preserve"> 3</w:t>
            </w:r>
            <w:r w:rsidR="00CB6BD3" w:rsidRPr="7864DADE">
              <w:rPr>
                <w:rFonts w:eastAsia="Times New Roman" w:cs="Arial"/>
                <w:b/>
                <w:bCs/>
                <w:lang w:eastAsia="en-US"/>
              </w:rPr>
              <w:t>Lp.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63F1E0D1" w14:textId="77777777" w:rsidR="00CB6BD3" w:rsidRPr="008742F9" w:rsidRDefault="00CB6BD3" w:rsidP="00830C7D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8742F9">
              <w:rPr>
                <w:rFonts w:ascii="Arial" w:hAnsi="Arial" w:cs="Arial"/>
                <w:b/>
                <w:szCs w:val="22"/>
              </w:rPr>
              <w:t>Nazwa komponentu</w:t>
            </w:r>
          </w:p>
        </w:tc>
        <w:tc>
          <w:tcPr>
            <w:tcW w:w="3793" w:type="pct"/>
            <w:shd w:val="clear" w:color="auto" w:fill="auto"/>
            <w:vAlign w:val="center"/>
          </w:tcPr>
          <w:p w14:paraId="514A9E6C" w14:textId="4BDF8417" w:rsidR="00CB6BD3" w:rsidRPr="008742F9" w:rsidRDefault="00CB6BD3" w:rsidP="00830C7D">
            <w:pPr>
              <w:ind w:left="-71"/>
              <w:jc w:val="both"/>
              <w:rPr>
                <w:rFonts w:ascii="Arial" w:hAnsi="Arial" w:cs="Arial"/>
                <w:b/>
                <w:szCs w:val="22"/>
              </w:rPr>
            </w:pPr>
            <w:r w:rsidRPr="008742F9">
              <w:rPr>
                <w:rFonts w:ascii="Arial" w:hAnsi="Arial" w:cs="Arial"/>
                <w:b/>
                <w:szCs w:val="22"/>
              </w:rPr>
              <w:t xml:space="preserve">Wymagane minimalne parametry techniczne </w:t>
            </w:r>
            <w:r w:rsidR="00EC604A">
              <w:rPr>
                <w:rFonts w:ascii="Arial" w:hAnsi="Arial" w:cs="Arial"/>
                <w:b/>
                <w:szCs w:val="22"/>
              </w:rPr>
              <w:t>monitorów</w:t>
            </w:r>
          </w:p>
        </w:tc>
      </w:tr>
      <w:tr w:rsidR="00CB6BD3" w:rsidRPr="008742F9" w14:paraId="31ACD4D9" w14:textId="77777777" w:rsidTr="7864DADE">
        <w:trPr>
          <w:trHeight w:val="284"/>
        </w:trPr>
        <w:tc>
          <w:tcPr>
            <w:tcW w:w="235" w:type="pct"/>
          </w:tcPr>
          <w:p w14:paraId="1044FC8B" w14:textId="77777777" w:rsidR="00CB6BD3" w:rsidRPr="008742F9" w:rsidRDefault="00CB6BD3" w:rsidP="00830C7D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972" w:type="pct"/>
          </w:tcPr>
          <w:p w14:paraId="419918EB" w14:textId="77777777" w:rsidR="00CB6BD3" w:rsidRPr="008742F9" w:rsidRDefault="00CB6BD3" w:rsidP="00830C7D">
            <w:pPr>
              <w:rPr>
                <w:rFonts w:ascii="Arial" w:hAnsi="Arial" w:cs="Arial"/>
                <w:bCs/>
                <w:szCs w:val="22"/>
              </w:rPr>
            </w:pPr>
            <w:r w:rsidRPr="008742F9">
              <w:rPr>
                <w:rFonts w:ascii="Arial" w:hAnsi="Arial" w:cs="Arial"/>
                <w:bCs/>
                <w:szCs w:val="22"/>
              </w:rPr>
              <w:t>Monitor</w:t>
            </w:r>
          </w:p>
        </w:tc>
        <w:tc>
          <w:tcPr>
            <w:tcW w:w="3793" w:type="pct"/>
          </w:tcPr>
          <w:p w14:paraId="0CB25D2A" w14:textId="05FCDB37" w:rsidR="00CB6BD3" w:rsidRPr="008742F9" w:rsidRDefault="00CB6BD3" w:rsidP="004B1385">
            <w:pPr>
              <w:rPr>
                <w:rFonts w:ascii="Arial" w:hAnsi="Arial" w:cs="Arial"/>
                <w:szCs w:val="22"/>
              </w:rPr>
            </w:pPr>
            <w:r w:rsidRPr="008742F9">
              <w:rPr>
                <w:rFonts w:ascii="Arial" w:hAnsi="Arial" w:cs="Arial"/>
                <w:szCs w:val="22"/>
              </w:rPr>
              <w:t xml:space="preserve">Monitor będzie wykorzystywany dla potrzeb aplikacji biurowych, </w:t>
            </w:r>
            <w:r w:rsidR="008E1AAF" w:rsidRPr="008742F9">
              <w:rPr>
                <w:rFonts w:ascii="Arial" w:hAnsi="Arial" w:cs="Arial"/>
                <w:szCs w:val="22"/>
              </w:rPr>
              <w:t xml:space="preserve">obróbki zdjęć lub wideo. </w:t>
            </w:r>
            <w:r w:rsidRPr="008742F9">
              <w:rPr>
                <w:rFonts w:ascii="Arial" w:hAnsi="Arial" w:cs="Arial"/>
                <w:szCs w:val="22"/>
              </w:rPr>
              <w:t xml:space="preserve">W ofercie należy podać nazwę producenta, typ, model, oraz numer katalogowy oferowanego sprzętu umożliwiający jednoznaczną identyfikację </w:t>
            </w:r>
            <w:r w:rsidR="001D5276" w:rsidRPr="008742F9">
              <w:rPr>
                <w:rFonts w:ascii="Arial" w:hAnsi="Arial" w:cs="Arial"/>
                <w:szCs w:val="22"/>
              </w:rPr>
              <w:t>monitora</w:t>
            </w:r>
          </w:p>
        </w:tc>
      </w:tr>
      <w:tr w:rsidR="008E1AAF" w:rsidRPr="008742F9" w14:paraId="38B18AA0" w14:textId="77777777" w:rsidTr="7864DADE">
        <w:trPr>
          <w:trHeight w:val="284"/>
        </w:trPr>
        <w:tc>
          <w:tcPr>
            <w:tcW w:w="235" w:type="pct"/>
          </w:tcPr>
          <w:p w14:paraId="4E6E5256" w14:textId="77777777" w:rsidR="008E1AAF" w:rsidRPr="008742F9" w:rsidRDefault="008E1AAF" w:rsidP="00830C7D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972" w:type="pct"/>
          </w:tcPr>
          <w:p w14:paraId="79598E59" w14:textId="77777777" w:rsidR="008E1AAF" w:rsidRPr="008742F9" w:rsidRDefault="001D3A39" w:rsidP="00830C7D">
            <w:pPr>
              <w:rPr>
                <w:rFonts w:ascii="Arial" w:hAnsi="Arial" w:cs="Arial"/>
                <w:bCs/>
                <w:szCs w:val="22"/>
              </w:rPr>
            </w:pPr>
            <w:r w:rsidRPr="008742F9">
              <w:rPr>
                <w:rFonts w:ascii="Arial" w:hAnsi="Arial" w:cs="Arial"/>
                <w:bCs/>
                <w:szCs w:val="22"/>
              </w:rPr>
              <w:t>Wielkość ekranu</w:t>
            </w:r>
          </w:p>
        </w:tc>
        <w:tc>
          <w:tcPr>
            <w:tcW w:w="3793" w:type="pct"/>
          </w:tcPr>
          <w:p w14:paraId="7BB6D5C1" w14:textId="634C4BD3" w:rsidR="008E1AAF" w:rsidRPr="008742F9" w:rsidRDefault="008E1AAF" w:rsidP="008E1AAF">
            <w:pPr>
              <w:outlineLvl w:val="0"/>
              <w:rPr>
                <w:rFonts w:ascii="Arial" w:hAnsi="Arial" w:cs="Arial"/>
                <w:szCs w:val="22"/>
              </w:rPr>
            </w:pPr>
            <w:r w:rsidRPr="008742F9">
              <w:rPr>
                <w:rFonts w:ascii="Arial" w:hAnsi="Arial" w:cs="Arial"/>
                <w:szCs w:val="22"/>
              </w:rPr>
              <w:t>Przekątna ekranu</w:t>
            </w:r>
            <w:r w:rsidR="001D5276" w:rsidRPr="008742F9">
              <w:rPr>
                <w:rFonts w:ascii="Arial" w:hAnsi="Arial" w:cs="Arial"/>
                <w:szCs w:val="22"/>
              </w:rPr>
              <w:t xml:space="preserve"> min.</w:t>
            </w:r>
            <w:r w:rsidRPr="008742F9">
              <w:rPr>
                <w:rFonts w:ascii="Arial" w:hAnsi="Arial" w:cs="Arial"/>
                <w:szCs w:val="22"/>
              </w:rPr>
              <w:t xml:space="preserve"> </w:t>
            </w:r>
            <w:r w:rsidR="00D85F67" w:rsidRPr="008742F9">
              <w:rPr>
                <w:rFonts w:ascii="Arial" w:hAnsi="Arial" w:cs="Arial"/>
                <w:szCs w:val="22"/>
              </w:rPr>
              <w:t>2</w:t>
            </w:r>
            <w:r w:rsidR="00E42BFC">
              <w:rPr>
                <w:rFonts w:ascii="Arial" w:hAnsi="Arial" w:cs="Arial"/>
                <w:szCs w:val="22"/>
              </w:rPr>
              <w:t>3,</w:t>
            </w:r>
            <w:r w:rsidR="00730F3C">
              <w:rPr>
                <w:rFonts w:ascii="Arial" w:hAnsi="Arial" w:cs="Arial"/>
                <w:szCs w:val="22"/>
              </w:rPr>
              <w:t>5</w:t>
            </w:r>
            <w:r w:rsidR="00D85F67" w:rsidRPr="008742F9">
              <w:rPr>
                <w:rFonts w:ascii="Arial" w:hAnsi="Arial" w:cs="Arial"/>
                <w:szCs w:val="22"/>
              </w:rPr>
              <w:t>”</w:t>
            </w:r>
          </w:p>
          <w:p w14:paraId="30333CD5" w14:textId="77777777" w:rsidR="008E1AAF" w:rsidRPr="008742F9" w:rsidRDefault="008E1AAF" w:rsidP="008E1AAF">
            <w:pPr>
              <w:outlineLvl w:val="0"/>
              <w:rPr>
                <w:rFonts w:ascii="Arial" w:hAnsi="Arial" w:cs="Arial"/>
                <w:szCs w:val="22"/>
              </w:rPr>
            </w:pPr>
          </w:p>
        </w:tc>
      </w:tr>
      <w:tr w:rsidR="00DD78DB" w:rsidRPr="008742F9" w14:paraId="307A8A06" w14:textId="77777777" w:rsidTr="7864DADE">
        <w:trPr>
          <w:trHeight w:val="284"/>
        </w:trPr>
        <w:tc>
          <w:tcPr>
            <w:tcW w:w="235" w:type="pct"/>
          </w:tcPr>
          <w:p w14:paraId="7DB21F54" w14:textId="77777777" w:rsidR="00DD78DB" w:rsidRPr="008742F9" w:rsidRDefault="00DD78DB" w:rsidP="00830C7D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972" w:type="pct"/>
          </w:tcPr>
          <w:p w14:paraId="3568D1A0" w14:textId="680DD02F" w:rsidR="00DD78DB" w:rsidRPr="008742F9" w:rsidRDefault="00DD78DB" w:rsidP="00830C7D">
            <w:pPr>
              <w:rPr>
                <w:rFonts w:ascii="Arial" w:hAnsi="Arial" w:cs="Arial"/>
                <w:bCs/>
                <w:szCs w:val="22"/>
              </w:rPr>
            </w:pPr>
            <w:r w:rsidRPr="008742F9">
              <w:rPr>
                <w:rFonts w:ascii="Arial" w:hAnsi="Arial" w:cs="Arial"/>
                <w:bCs/>
                <w:szCs w:val="22"/>
              </w:rPr>
              <w:t>Matryca</w:t>
            </w:r>
          </w:p>
        </w:tc>
        <w:tc>
          <w:tcPr>
            <w:tcW w:w="3793" w:type="pct"/>
          </w:tcPr>
          <w:p w14:paraId="113EC790" w14:textId="7CD0C08E" w:rsidR="00DD78DB" w:rsidRPr="008742F9" w:rsidRDefault="00B74523" w:rsidP="00DC616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Typu IPS/PLS/MVA/WVA </w:t>
            </w:r>
            <w:r w:rsidRPr="008742F9">
              <w:rPr>
                <w:rFonts w:ascii="Arial" w:hAnsi="Arial" w:cs="Arial"/>
              </w:rPr>
              <w:t>o wykończeniu matowym</w:t>
            </w:r>
            <w:r>
              <w:rPr>
                <w:rFonts w:ascii="Arial" w:hAnsi="Arial" w:cs="Arial"/>
              </w:rPr>
              <w:t xml:space="preserve"> (nie dopuszcza się naklejek </w:t>
            </w:r>
            <w:proofErr w:type="spellStart"/>
            <w:r>
              <w:rPr>
                <w:rFonts w:ascii="Arial" w:hAnsi="Arial" w:cs="Arial"/>
              </w:rPr>
              <w:t>matowiących</w:t>
            </w:r>
            <w:proofErr w:type="spellEnd"/>
            <w:r w:rsidR="0017189D">
              <w:rPr>
                <w:rFonts w:ascii="Arial" w:hAnsi="Arial" w:cs="Arial"/>
              </w:rPr>
              <w:t xml:space="preserve"> </w:t>
            </w:r>
            <w:r w:rsidR="009C290D">
              <w:rPr>
                <w:rFonts w:ascii="Arial" w:hAnsi="Arial" w:cs="Arial"/>
              </w:rPr>
              <w:t>matrycę</w:t>
            </w:r>
            <w:r>
              <w:rPr>
                <w:rFonts w:ascii="Arial" w:hAnsi="Arial" w:cs="Arial"/>
              </w:rPr>
              <w:t>)</w:t>
            </w:r>
          </w:p>
        </w:tc>
      </w:tr>
      <w:tr w:rsidR="00DC6163" w:rsidRPr="008742F9" w14:paraId="166F5CF3" w14:textId="77777777" w:rsidTr="7864DADE">
        <w:trPr>
          <w:trHeight w:val="284"/>
        </w:trPr>
        <w:tc>
          <w:tcPr>
            <w:tcW w:w="235" w:type="pct"/>
          </w:tcPr>
          <w:p w14:paraId="0E1FEE66" w14:textId="77777777" w:rsidR="00DC6163" w:rsidRPr="008742F9" w:rsidRDefault="00DC6163" w:rsidP="00830C7D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972" w:type="pct"/>
          </w:tcPr>
          <w:p w14:paraId="7A098376" w14:textId="0A36CAF8" w:rsidR="00DC6163" w:rsidRPr="008742F9" w:rsidRDefault="00B764F6" w:rsidP="00830C7D">
            <w:pPr>
              <w:rPr>
                <w:rFonts w:ascii="Arial" w:hAnsi="Arial" w:cs="Arial"/>
                <w:bCs/>
                <w:szCs w:val="22"/>
              </w:rPr>
            </w:pPr>
            <w:r w:rsidRPr="008742F9">
              <w:rPr>
                <w:rFonts w:ascii="Arial" w:hAnsi="Arial" w:cs="Arial"/>
                <w:bCs/>
                <w:szCs w:val="22"/>
              </w:rPr>
              <w:t>Nominalna rozdzielczość</w:t>
            </w:r>
            <w:r w:rsidR="000D3403">
              <w:rPr>
                <w:rFonts w:ascii="Arial" w:hAnsi="Arial" w:cs="Arial"/>
                <w:bCs/>
                <w:szCs w:val="22"/>
              </w:rPr>
              <w:t xml:space="preserve"> i wielkość piksela</w:t>
            </w:r>
          </w:p>
        </w:tc>
        <w:tc>
          <w:tcPr>
            <w:tcW w:w="3793" w:type="pct"/>
          </w:tcPr>
          <w:p w14:paraId="0D6D3290" w14:textId="77777777" w:rsidR="00DC6163" w:rsidRDefault="000D3403" w:rsidP="00DD70FE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DC6163" w:rsidRPr="008742F9">
              <w:rPr>
                <w:rFonts w:ascii="Arial" w:hAnsi="Arial" w:cs="Arial"/>
              </w:rPr>
              <w:t>ozdzielczość nie mniejsza niż:</w:t>
            </w:r>
            <w:r w:rsidR="00DD70FE" w:rsidRPr="008742F9">
              <w:rPr>
                <w:rFonts w:ascii="Arial" w:hAnsi="Arial" w:cs="Arial"/>
              </w:rPr>
              <w:t xml:space="preserve"> </w:t>
            </w:r>
            <w:r w:rsidR="00DC6163" w:rsidRPr="008742F9">
              <w:rPr>
                <w:rFonts w:ascii="Arial" w:hAnsi="Arial" w:cs="Arial"/>
              </w:rPr>
              <w:t xml:space="preserve">FHD </w:t>
            </w:r>
            <w:r w:rsidR="008742F9" w:rsidRPr="008742F9">
              <w:rPr>
                <w:rFonts w:ascii="Arial" w:hAnsi="Arial" w:cs="Arial"/>
              </w:rPr>
              <w:t>(1920x1080)</w:t>
            </w:r>
          </w:p>
          <w:p w14:paraId="5A053FD9" w14:textId="4AB0A41E" w:rsidR="000D3403" w:rsidRPr="008742F9" w:rsidRDefault="000D3403" w:rsidP="00DD70FE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Piksel</w:t>
            </w:r>
            <w:r w:rsidRPr="008742F9">
              <w:rPr>
                <w:rFonts w:ascii="Arial" w:hAnsi="Arial" w:cs="Arial"/>
              </w:rPr>
              <w:t xml:space="preserve"> nie większ</w:t>
            </w:r>
            <w:r>
              <w:rPr>
                <w:rFonts w:ascii="Arial" w:hAnsi="Arial" w:cs="Arial"/>
              </w:rPr>
              <w:t>y</w:t>
            </w:r>
            <w:r w:rsidRPr="008742F9">
              <w:rPr>
                <w:rFonts w:ascii="Arial" w:hAnsi="Arial" w:cs="Arial"/>
              </w:rPr>
              <w:t xml:space="preserve"> niż – 0.2</w:t>
            </w:r>
            <w:r w:rsidR="00E26A13">
              <w:rPr>
                <w:rFonts w:ascii="Arial" w:hAnsi="Arial" w:cs="Arial"/>
              </w:rPr>
              <w:t>8</w:t>
            </w:r>
            <w:r w:rsidRPr="008742F9">
              <w:rPr>
                <w:rFonts w:ascii="Arial" w:hAnsi="Arial" w:cs="Arial"/>
              </w:rPr>
              <w:t xml:space="preserve"> mm</w:t>
            </w:r>
          </w:p>
        </w:tc>
      </w:tr>
      <w:tr w:rsidR="00DC6163" w:rsidRPr="008742F9" w14:paraId="4CC75A6F" w14:textId="77777777" w:rsidTr="7864DADE">
        <w:trPr>
          <w:trHeight w:val="284"/>
        </w:trPr>
        <w:tc>
          <w:tcPr>
            <w:tcW w:w="235" w:type="pct"/>
          </w:tcPr>
          <w:p w14:paraId="494D8615" w14:textId="77777777" w:rsidR="00DC6163" w:rsidRPr="008742F9" w:rsidRDefault="00DC6163" w:rsidP="00830C7D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972" w:type="pct"/>
          </w:tcPr>
          <w:p w14:paraId="3E1DA91F" w14:textId="77777777" w:rsidR="00DC6163" w:rsidRPr="008742F9" w:rsidRDefault="00DC6163" w:rsidP="00830C7D">
            <w:pPr>
              <w:rPr>
                <w:rFonts w:ascii="Arial" w:hAnsi="Arial" w:cs="Arial"/>
                <w:bCs/>
                <w:szCs w:val="22"/>
              </w:rPr>
            </w:pPr>
            <w:r w:rsidRPr="008742F9">
              <w:rPr>
                <w:rFonts w:ascii="Arial" w:hAnsi="Arial" w:cs="Arial"/>
                <w:bCs/>
                <w:szCs w:val="22"/>
              </w:rPr>
              <w:t>Kąty widzenia</w:t>
            </w:r>
          </w:p>
        </w:tc>
        <w:tc>
          <w:tcPr>
            <w:tcW w:w="3793" w:type="pct"/>
          </w:tcPr>
          <w:p w14:paraId="12EDEDC5" w14:textId="42C6A10B" w:rsidR="00DC6163" w:rsidRPr="008742F9" w:rsidRDefault="000175C8" w:rsidP="00971B9A">
            <w:pPr>
              <w:outlineLvl w:val="0"/>
              <w:rPr>
                <w:rFonts w:ascii="Arial" w:hAnsi="Arial" w:cs="Arial"/>
              </w:rPr>
            </w:pPr>
            <w:r w:rsidRPr="008742F9">
              <w:rPr>
                <w:rFonts w:ascii="Arial" w:hAnsi="Arial" w:cs="Arial"/>
              </w:rPr>
              <w:t>Kąty widzenia m</w:t>
            </w:r>
            <w:r w:rsidR="00DC6163" w:rsidRPr="008742F9">
              <w:rPr>
                <w:rFonts w:ascii="Arial" w:hAnsi="Arial" w:cs="Arial"/>
              </w:rPr>
              <w:t xml:space="preserve">in. </w:t>
            </w:r>
            <w:r w:rsidR="008742F9" w:rsidRPr="008742F9">
              <w:rPr>
                <w:rFonts w:ascii="Arial" w:hAnsi="Arial" w:cs="Arial"/>
              </w:rPr>
              <w:t>170</w:t>
            </w:r>
            <w:r w:rsidR="00DC6163" w:rsidRPr="008742F9">
              <w:rPr>
                <w:rFonts w:ascii="Arial" w:hAnsi="Arial" w:cs="Arial"/>
              </w:rPr>
              <w:t xml:space="preserve"> stopni w pionie i min. </w:t>
            </w:r>
            <w:r w:rsidR="008742F9" w:rsidRPr="008742F9">
              <w:rPr>
                <w:rFonts w:ascii="Arial" w:hAnsi="Arial" w:cs="Arial"/>
              </w:rPr>
              <w:t>170</w:t>
            </w:r>
            <w:r w:rsidR="00DC6163" w:rsidRPr="008742F9">
              <w:rPr>
                <w:rFonts w:ascii="Arial" w:hAnsi="Arial" w:cs="Arial"/>
              </w:rPr>
              <w:t xml:space="preserve"> stopni w poziomie</w:t>
            </w:r>
          </w:p>
        </w:tc>
      </w:tr>
      <w:tr w:rsidR="000175C8" w:rsidRPr="008742F9" w14:paraId="68162EB2" w14:textId="77777777" w:rsidTr="7864DADE">
        <w:trPr>
          <w:trHeight w:val="284"/>
        </w:trPr>
        <w:tc>
          <w:tcPr>
            <w:tcW w:w="235" w:type="pct"/>
          </w:tcPr>
          <w:p w14:paraId="0D5A42B7" w14:textId="77777777" w:rsidR="000175C8" w:rsidRPr="008742F9" w:rsidRDefault="000175C8" w:rsidP="00830C7D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972" w:type="pct"/>
          </w:tcPr>
          <w:p w14:paraId="5ABE0C9E" w14:textId="7002291A" w:rsidR="000175C8" w:rsidRPr="008742F9" w:rsidRDefault="008742F9" w:rsidP="00830C7D">
            <w:pPr>
              <w:rPr>
                <w:rFonts w:ascii="Arial" w:hAnsi="Arial" w:cs="Arial"/>
                <w:bCs/>
                <w:szCs w:val="22"/>
              </w:rPr>
            </w:pPr>
            <w:r w:rsidRPr="008742F9">
              <w:rPr>
                <w:rFonts w:ascii="Arial" w:hAnsi="Arial" w:cs="Arial"/>
                <w:bCs/>
                <w:szCs w:val="22"/>
              </w:rPr>
              <w:t>Zakres kolorów</w:t>
            </w:r>
          </w:p>
        </w:tc>
        <w:tc>
          <w:tcPr>
            <w:tcW w:w="3793" w:type="pct"/>
          </w:tcPr>
          <w:p w14:paraId="47F6F4B2" w14:textId="563A2D77" w:rsidR="000175C8" w:rsidRPr="008742F9" w:rsidRDefault="00DD70FE" w:rsidP="000175C8">
            <w:pPr>
              <w:outlineLvl w:val="0"/>
              <w:rPr>
                <w:rFonts w:ascii="Arial" w:hAnsi="Arial" w:cs="Arial"/>
                <w:szCs w:val="22"/>
              </w:rPr>
            </w:pPr>
            <w:r w:rsidRPr="008742F9">
              <w:rPr>
                <w:rFonts w:ascii="Arial" w:hAnsi="Arial" w:cs="Arial"/>
                <w:szCs w:val="22"/>
              </w:rPr>
              <w:t xml:space="preserve">Nie </w:t>
            </w:r>
            <w:r w:rsidR="000175C8" w:rsidRPr="008742F9">
              <w:rPr>
                <w:rFonts w:ascii="Arial" w:hAnsi="Arial" w:cs="Arial"/>
                <w:szCs w:val="22"/>
              </w:rPr>
              <w:t>mniejsz</w:t>
            </w:r>
            <w:r w:rsidR="008742F9" w:rsidRPr="008742F9">
              <w:rPr>
                <w:rFonts w:ascii="Arial" w:hAnsi="Arial" w:cs="Arial"/>
                <w:szCs w:val="22"/>
              </w:rPr>
              <w:t>y</w:t>
            </w:r>
            <w:r w:rsidR="000175C8" w:rsidRPr="008742F9">
              <w:rPr>
                <w:rFonts w:ascii="Arial" w:hAnsi="Arial" w:cs="Arial"/>
                <w:szCs w:val="22"/>
              </w:rPr>
              <w:t xml:space="preserve"> niż </w:t>
            </w:r>
            <w:r w:rsidR="008742F9" w:rsidRPr="008742F9">
              <w:rPr>
                <w:rFonts w:ascii="Arial" w:hAnsi="Arial" w:cs="Arial"/>
                <w:szCs w:val="22"/>
              </w:rPr>
              <w:t>7</w:t>
            </w:r>
            <w:r w:rsidR="00730F3C">
              <w:rPr>
                <w:rFonts w:ascii="Arial" w:hAnsi="Arial" w:cs="Arial"/>
                <w:szCs w:val="22"/>
              </w:rPr>
              <w:t>0</w:t>
            </w:r>
            <w:r w:rsidR="000175C8" w:rsidRPr="008742F9">
              <w:rPr>
                <w:rFonts w:ascii="Arial" w:hAnsi="Arial" w:cs="Arial"/>
                <w:szCs w:val="22"/>
              </w:rPr>
              <w:t>%</w:t>
            </w:r>
            <w:r w:rsidR="008742F9" w:rsidRPr="008742F9">
              <w:rPr>
                <w:rFonts w:ascii="Arial" w:hAnsi="Arial" w:cs="Arial"/>
                <w:szCs w:val="22"/>
              </w:rPr>
              <w:t xml:space="preserve"> (CIE 1931</w:t>
            </w:r>
            <w:r w:rsidR="007D2D00">
              <w:rPr>
                <w:rFonts w:ascii="Arial" w:hAnsi="Arial" w:cs="Arial"/>
                <w:szCs w:val="22"/>
              </w:rPr>
              <w:t xml:space="preserve"> lub równoważny</w:t>
            </w:r>
            <w:r w:rsidR="008742F9" w:rsidRPr="008742F9">
              <w:rPr>
                <w:rFonts w:ascii="Arial" w:hAnsi="Arial" w:cs="Arial"/>
                <w:szCs w:val="22"/>
              </w:rPr>
              <w:t>)</w:t>
            </w:r>
          </w:p>
        </w:tc>
      </w:tr>
      <w:tr w:rsidR="00B764F6" w:rsidRPr="008742F9" w14:paraId="215605AE" w14:textId="77777777" w:rsidTr="7864DADE">
        <w:trPr>
          <w:trHeight w:val="284"/>
        </w:trPr>
        <w:tc>
          <w:tcPr>
            <w:tcW w:w="235" w:type="pct"/>
          </w:tcPr>
          <w:p w14:paraId="360A614B" w14:textId="77777777" w:rsidR="00B764F6" w:rsidRPr="008742F9" w:rsidRDefault="00B764F6" w:rsidP="00830C7D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972" w:type="pct"/>
          </w:tcPr>
          <w:p w14:paraId="47435309" w14:textId="339B150F" w:rsidR="00B764F6" w:rsidRPr="008742F9" w:rsidRDefault="00B764F6" w:rsidP="00830C7D">
            <w:pPr>
              <w:rPr>
                <w:rFonts w:ascii="Arial" w:hAnsi="Arial" w:cs="Arial"/>
                <w:bCs/>
                <w:szCs w:val="22"/>
              </w:rPr>
            </w:pPr>
            <w:r w:rsidRPr="008742F9">
              <w:rPr>
                <w:rFonts w:ascii="Arial" w:hAnsi="Arial" w:cs="Arial"/>
                <w:bCs/>
                <w:szCs w:val="22"/>
              </w:rPr>
              <w:t>Kontrast</w:t>
            </w:r>
            <w:r w:rsidR="00B74523">
              <w:rPr>
                <w:rFonts w:ascii="Arial" w:hAnsi="Arial" w:cs="Arial"/>
                <w:bCs/>
                <w:szCs w:val="22"/>
              </w:rPr>
              <w:t xml:space="preserve"> i jasność</w:t>
            </w:r>
          </w:p>
        </w:tc>
        <w:tc>
          <w:tcPr>
            <w:tcW w:w="3793" w:type="pct"/>
          </w:tcPr>
          <w:p w14:paraId="5B9FB9C7" w14:textId="1734B69C" w:rsidR="00B764F6" w:rsidRDefault="00B764F6" w:rsidP="00830C7D">
            <w:pPr>
              <w:outlineLvl w:val="0"/>
              <w:rPr>
                <w:rFonts w:ascii="Arial" w:hAnsi="Arial" w:cs="Arial"/>
                <w:szCs w:val="22"/>
              </w:rPr>
            </w:pPr>
            <w:r w:rsidRPr="008742F9">
              <w:rPr>
                <w:rFonts w:ascii="Arial" w:hAnsi="Arial" w:cs="Arial"/>
                <w:szCs w:val="22"/>
              </w:rPr>
              <w:t xml:space="preserve">Kontrast nie mniejszy niż: </w:t>
            </w:r>
            <w:r w:rsidR="007D2D00">
              <w:rPr>
                <w:rFonts w:ascii="Arial" w:hAnsi="Arial" w:cs="Arial"/>
                <w:szCs w:val="22"/>
              </w:rPr>
              <w:t>1</w:t>
            </w:r>
            <w:r w:rsidR="008742F9" w:rsidRPr="008742F9">
              <w:rPr>
                <w:rFonts w:ascii="Arial" w:hAnsi="Arial" w:cs="Arial"/>
                <w:szCs w:val="22"/>
              </w:rPr>
              <w:t>000</w:t>
            </w:r>
            <w:r w:rsidRPr="008742F9">
              <w:rPr>
                <w:rFonts w:ascii="Arial" w:hAnsi="Arial" w:cs="Arial"/>
                <w:szCs w:val="22"/>
              </w:rPr>
              <w:t>:1</w:t>
            </w:r>
          </w:p>
          <w:p w14:paraId="7CD56379" w14:textId="2FC86B13" w:rsidR="00B74523" w:rsidRPr="008742F9" w:rsidRDefault="00B74523" w:rsidP="00830C7D">
            <w:pPr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Jasność nie mniejsza niż 250 cd/m2</w:t>
            </w:r>
          </w:p>
        </w:tc>
      </w:tr>
      <w:tr w:rsidR="001D3A39" w:rsidRPr="008742F9" w14:paraId="3BDE17C1" w14:textId="77777777" w:rsidTr="7864DADE">
        <w:trPr>
          <w:trHeight w:val="284"/>
        </w:trPr>
        <w:tc>
          <w:tcPr>
            <w:tcW w:w="235" w:type="pct"/>
          </w:tcPr>
          <w:p w14:paraId="52BB1396" w14:textId="77777777" w:rsidR="001D3A39" w:rsidRPr="008742F9" w:rsidRDefault="001D3A39" w:rsidP="00830C7D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972" w:type="pct"/>
          </w:tcPr>
          <w:p w14:paraId="6DEB4824" w14:textId="77777777" w:rsidR="001D3A39" w:rsidRPr="008742F9" w:rsidRDefault="001D3A39" w:rsidP="00830C7D">
            <w:pPr>
              <w:rPr>
                <w:rFonts w:ascii="Arial" w:hAnsi="Arial" w:cs="Arial"/>
                <w:szCs w:val="22"/>
              </w:rPr>
            </w:pPr>
            <w:r w:rsidRPr="008742F9">
              <w:rPr>
                <w:rFonts w:ascii="Arial" w:hAnsi="Arial" w:cs="Arial"/>
                <w:szCs w:val="22"/>
              </w:rPr>
              <w:t>Porty/złącza</w:t>
            </w:r>
          </w:p>
        </w:tc>
        <w:tc>
          <w:tcPr>
            <w:tcW w:w="3793" w:type="pct"/>
          </w:tcPr>
          <w:p w14:paraId="763B876F" w14:textId="639E1D30" w:rsidR="00E12EB6" w:rsidRPr="008742F9" w:rsidRDefault="00E12EB6" w:rsidP="00E12EB6">
            <w:pPr>
              <w:outlineLvl w:val="0"/>
              <w:rPr>
                <w:rFonts w:ascii="Arial" w:hAnsi="Arial" w:cs="Arial"/>
              </w:rPr>
            </w:pPr>
            <w:r w:rsidRPr="008742F9">
              <w:rPr>
                <w:rFonts w:ascii="Arial" w:hAnsi="Arial" w:cs="Arial"/>
              </w:rPr>
              <w:t>Minimalna ilość dostępnych złącz</w:t>
            </w:r>
            <w:r w:rsidR="00F067CA" w:rsidRPr="008742F9">
              <w:rPr>
                <w:rFonts w:ascii="Arial" w:hAnsi="Arial" w:cs="Arial"/>
              </w:rPr>
              <w:t xml:space="preserve"> monito</w:t>
            </w:r>
            <w:r w:rsidR="007D2D00">
              <w:rPr>
                <w:rFonts w:ascii="Arial" w:hAnsi="Arial" w:cs="Arial"/>
              </w:rPr>
              <w:t>ra</w:t>
            </w:r>
            <w:r w:rsidRPr="008742F9">
              <w:rPr>
                <w:rFonts w:ascii="Arial" w:hAnsi="Arial" w:cs="Arial"/>
              </w:rPr>
              <w:t>:</w:t>
            </w:r>
          </w:p>
          <w:p w14:paraId="53AACFBB" w14:textId="558C54B1" w:rsidR="00F067CA" w:rsidRDefault="008742F9" w:rsidP="00F067CA">
            <w:pPr>
              <w:pStyle w:val="Akapitzlist"/>
              <w:numPr>
                <w:ilvl w:val="0"/>
                <w:numId w:val="10"/>
              </w:numPr>
              <w:outlineLvl w:val="0"/>
              <w:rPr>
                <w:rFonts w:ascii="Arial" w:hAnsi="Arial" w:cs="Arial"/>
              </w:rPr>
            </w:pPr>
            <w:r w:rsidRPr="008742F9">
              <w:rPr>
                <w:rFonts w:ascii="Arial" w:hAnsi="Arial" w:cs="Arial"/>
              </w:rPr>
              <w:t xml:space="preserve">1x </w:t>
            </w:r>
            <w:r w:rsidR="007D2D00">
              <w:rPr>
                <w:rFonts w:ascii="Arial" w:hAnsi="Arial" w:cs="Arial"/>
              </w:rPr>
              <w:t>DP</w:t>
            </w:r>
          </w:p>
          <w:p w14:paraId="3E03C866" w14:textId="4B8C9A8E" w:rsidR="007D2D00" w:rsidRPr="008742F9" w:rsidRDefault="007D2D00" w:rsidP="00F067CA">
            <w:pPr>
              <w:pStyle w:val="Akapitzlist"/>
              <w:numPr>
                <w:ilvl w:val="0"/>
                <w:numId w:val="10"/>
              </w:num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1x HDMI</w:t>
            </w:r>
          </w:p>
          <w:p w14:paraId="6C66B942" w14:textId="748816F5" w:rsidR="007D2D00" w:rsidRPr="007D2D00" w:rsidRDefault="008742F9" w:rsidP="007D2D00">
            <w:pPr>
              <w:pStyle w:val="Akapitzlist"/>
              <w:numPr>
                <w:ilvl w:val="0"/>
                <w:numId w:val="10"/>
              </w:numPr>
              <w:outlineLvl w:val="0"/>
              <w:rPr>
                <w:rFonts w:ascii="Arial" w:hAnsi="Arial" w:cs="Arial"/>
              </w:rPr>
            </w:pPr>
            <w:r w:rsidRPr="008742F9">
              <w:rPr>
                <w:rFonts w:ascii="Arial" w:hAnsi="Arial" w:cs="Arial"/>
              </w:rPr>
              <w:t>1x VGA</w:t>
            </w:r>
          </w:p>
        </w:tc>
      </w:tr>
      <w:tr w:rsidR="00BB35E2" w:rsidRPr="008742F9" w14:paraId="2FC67A83" w14:textId="77777777" w:rsidTr="7864DADE">
        <w:trPr>
          <w:trHeight w:val="284"/>
        </w:trPr>
        <w:tc>
          <w:tcPr>
            <w:tcW w:w="235" w:type="pct"/>
          </w:tcPr>
          <w:p w14:paraId="52422DD7" w14:textId="77777777" w:rsidR="00BB35E2" w:rsidRPr="008742F9" w:rsidRDefault="00BB35E2" w:rsidP="00830C7D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972" w:type="pct"/>
          </w:tcPr>
          <w:p w14:paraId="4FE56C11" w14:textId="77777777" w:rsidR="00BB35E2" w:rsidRPr="008742F9" w:rsidRDefault="00AC4A74" w:rsidP="00830C7D">
            <w:pPr>
              <w:rPr>
                <w:rFonts w:ascii="Arial" w:hAnsi="Arial" w:cs="Arial"/>
                <w:bCs/>
                <w:szCs w:val="22"/>
              </w:rPr>
            </w:pPr>
            <w:r w:rsidRPr="008742F9">
              <w:rPr>
                <w:rFonts w:ascii="Arial" w:hAnsi="Arial" w:cs="Arial"/>
                <w:bCs/>
                <w:szCs w:val="22"/>
              </w:rPr>
              <w:t>Kable/przejściówki</w:t>
            </w:r>
          </w:p>
        </w:tc>
        <w:tc>
          <w:tcPr>
            <w:tcW w:w="3793" w:type="pct"/>
          </w:tcPr>
          <w:p w14:paraId="2F6FB5A6" w14:textId="77777777" w:rsidR="00BB35E2" w:rsidRPr="008742F9" w:rsidRDefault="00AC4A74" w:rsidP="00AC4A74">
            <w:pPr>
              <w:autoSpaceDN w:val="0"/>
              <w:jc w:val="both"/>
              <w:rPr>
                <w:rFonts w:ascii="Arial" w:hAnsi="Arial" w:cs="Arial"/>
                <w:bCs/>
                <w:szCs w:val="22"/>
              </w:rPr>
            </w:pPr>
            <w:r w:rsidRPr="008742F9">
              <w:rPr>
                <w:rFonts w:ascii="Arial" w:hAnsi="Arial" w:cs="Arial"/>
                <w:bCs/>
                <w:szCs w:val="22"/>
              </w:rPr>
              <w:t>Do monitora producent dołącza min</w:t>
            </w:r>
            <w:r w:rsidR="00C433FF" w:rsidRPr="008742F9">
              <w:rPr>
                <w:rFonts w:ascii="Arial" w:hAnsi="Arial" w:cs="Arial"/>
                <w:bCs/>
                <w:szCs w:val="22"/>
              </w:rPr>
              <w:t>imum kable</w:t>
            </w:r>
            <w:r w:rsidRPr="008742F9">
              <w:rPr>
                <w:rFonts w:ascii="Arial" w:hAnsi="Arial" w:cs="Arial"/>
                <w:bCs/>
                <w:szCs w:val="22"/>
              </w:rPr>
              <w:t>:</w:t>
            </w:r>
          </w:p>
          <w:p w14:paraId="5024155E" w14:textId="512FC9F4" w:rsidR="00AC4A74" w:rsidRPr="008742F9" w:rsidRDefault="008742F9" w:rsidP="00AC4A74">
            <w:pPr>
              <w:pStyle w:val="Akapitzlist"/>
              <w:numPr>
                <w:ilvl w:val="0"/>
                <w:numId w:val="13"/>
              </w:numPr>
              <w:autoSpaceDN w:val="0"/>
              <w:jc w:val="both"/>
              <w:rPr>
                <w:rFonts w:ascii="Arial" w:hAnsi="Arial" w:cs="Arial"/>
                <w:bCs/>
              </w:rPr>
            </w:pPr>
            <w:r w:rsidRPr="008742F9">
              <w:rPr>
                <w:rFonts w:ascii="Arial" w:hAnsi="Arial" w:cs="Arial"/>
                <w:bCs/>
              </w:rPr>
              <w:t>HDMI</w:t>
            </w:r>
          </w:p>
          <w:p w14:paraId="13549AE2" w14:textId="0F8334FC" w:rsidR="00AC4A74" w:rsidRPr="008742F9" w:rsidRDefault="008742F9" w:rsidP="00C433FF">
            <w:pPr>
              <w:pStyle w:val="Akapitzlist"/>
              <w:numPr>
                <w:ilvl w:val="0"/>
                <w:numId w:val="13"/>
              </w:numPr>
              <w:autoSpaceDN w:val="0"/>
              <w:jc w:val="both"/>
              <w:rPr>
                <w:rFonts w:ascii="Arial" w:hAnsi="Arial" w:cs="Arial"/>
                <w:bCs/>
              </w:rPr>
            </w:pPr>
            <w:r w:rsidRPr="008742F9">
              <w:rPr>
                <w:rFonts w:ascii="Arial" w:hAnsi="Arial" w:cs="Arial"/>
                <w:bCs/>
              </w:rPr>
              <w:t>Kabel zasilający</w:t>
            </w:r>
          </w:p>
        </w:tc>
      </w:tr>
      <w:tr w:rsidR="00DD78DB" w:rsidRPr="008742F9" w14:paraId="5A153409" w14:textId="77777777" w:rsidTr="7864DADE">
        <w:trPr>
          <w:trHeight w:val="284"/>
        </w:trPr>
        <w:tc>
          <w:tcPr>
            <w:tcW w:w="235" w:type="pct"/>
          </w:tcPr>
          <w:p w14:paraId="26805121" w14:textId="77777777" w:rsidR="00DD78DB" w:rsidRPr="008742F9" w:rsidRDefault="00DD78DB" w:rsidP="00830C7D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972" w:type="pct"/>
          </w:tcPr>
          <w:p w14:paraId="23B527E5" w14:textId="7A7A29FD" w:rsidR="00DD78DB" w:rsidRPr="008742F9" w:rsidRDefault="00DD78DB" w:rsidP="00830C7D">
            <w:pPr>
              <w:rPr>
                <w:rFonts w:ascii="Arial" w:hAnsi="Arial" w:cs="Arial"/>
                <w:bCs/>
                <w:szCs w:val="22"/>
              </w:rPr>
            </w:pPr>
            <w:r w:rsidRPr="008742F9">
              <w:rPr>
                <w:rFonts w:ascii="Arial" w:hAnsi="Arial" w:cs="Arial"/>
                <w:bCs/>
                <w:szCs w:val="22"/>
              </w:rPr>
              <w:t>Stopa/Podstawa monitora</w:t>
            </w:r>
          </w:p>
        </w:tc>
        <w:tc>
          <w:tcPr>
            <w:tcW w:w="3793" w:type="pct"/>
          </w:tcPr>
          <w:p w14:paraId="31AE457A" w14:textId="77777777" w:rsidR="00DD78DB" w:rsidRPr="008742F9" w:rsidRDefault="00DD78DB" w:rsidP="00DD78DB">
            <w:pPr>
              <w:autoSpaceDN w:val="0"/>
              <w:jc w:val="both"/>
              <w:rPr>
                <w:rFonts w:ascii="Arial" w:hAnsi="Arial" w:cs="Arial"/>
                <w:bCs/>
                <w:szCs w:val="22"/>
              </w:rPr>
            </w:pPr>
            <w:r w:rsidRPr="008742F9">
              <w:rPr>
                <w:rFonts w:ascii="Arial" w:hAnsi="Arial" w:cs="Arial"/>
                <w:bCs/>
                <w:szCs w:val="22"/>
              </w:rPr>
              <w:t>Musi umożliwiać:</w:t>
            </w:r>
          </w:p>
          <w:p w14:paraId="2C6F7075" w14:textId="01C711BE" w:rsidR="00001CC2" w:rsidRDefault="00DD78DB" w:rsidP="008742F9">
            <w:pPr>
              <w:numPr>
                <w:ilvl w:val="0"/>
                <w:numId w:val="12"/>
              </w:numPr>
              <w:autoSpaceDN w:val="0"/>
              <w:jc w:val="both"/>
              <w:rPr>
                <w:rFonts w:ascii="Arial" w:hAnsi="Arial" w:cs="Arial"/>
                <w:bCs/>
                <w:szCs w:val="22"/>
              </w:rPr>
            </w:pPr>
            <w:r w:rsidRPr="008742F9">
              <w:rPr>
                <w:rFonts w:ascii="Arial" w:hAnsi="Arial" w:cs="Arial"/>
                <w:bCs/>
                <w:szCs w:val="22"/>
              </w:rPr>
              <w:t xml:space="preserve">przechylenie w pionie min. </w:t>
            </w:r>
            <w:r w:rsidR="008742F9" w:rsidRPr="008742F9">
              <w:rPr>
                <w:rFonts w:ascii="Arial" w:hAnsi="Arial" w:cs="Arial"/>
                <w:bCs/>
                <w:szCs w:val="22"/>
              </w:rPr>
              <w:t>2</w:t>
            </w:r>
            <w:r w:rsidR="0002102D">
              <w:rPr>
                <w:rFonts w:ascii="Arial" w:hAnsi="Arial" w:cs="Arial"/>
                <w:bCs/>
                <w:szCs w:val="22"/>
              </w:rPr>
              <w:t>7</w:t>
            </w:r>
            <w:r w:rsidRPr="008742F9">
              <w:rPr>
                <w:rFonts w:ascii="Arial" w:hAnsi="Arial" w:cs="Arial"/>
                <w:bCs/>
                <w:szCs w:val="22"/>
              </w:rPr>
              <w:t xml:space="preserve"> stopni ( -</w:t>
            </w:r>
            <w:r w:rsidR="008742F9" w:rsidRPr="008742F9">
              <w:rPr>
                <w:rFonts w:ascii="Arial" w:hAnsi="Arial" w:cs="Arial"/>
                <w:bCs/>
                <w:szCs w:val="22"/>
              </w:rPr>
              <w:t>5</w:t>
            </w:r>
            <w:r w:rsidRPr="008742F9">
              <w:rPr>
                <w:rFonts w:ascii="Arial" w:hAnsi="Arial" w:cs="Arial"/>
                <w:bCs/>
                <w:szCs w:val="22"/>
              </w:rPr>
              <w:t xml:space="preserve"> /</w:t>
            </w:r>
            <w:r w:rsidR="008742F9" w:rsidRPr="008742F9">
              <w:rPr>
                <w:rFonts w:ascii="Arial" w:hAnsi="Arial" w:cs="Arial"/>
                <w:bCs/>
                <w:szCs w:val="22"/>
              </w:rPr>
              <w:t xml:space="preserve"> 2</w:t>
            </w:r>
            <w:r w:rsidR="0002102D">
              <w:rPr>
                <w:rFonts w:ascii="Arial" w:hAnsi="Arial" w:cs="Arial"/>
                <w:bCs/>
                <w:szCs w:val="22"/>
              </w:rPr>
              <w:t>2</w:t>
            </w:r>
            <w:r w:rsidRPr="008742F9">
              <w:rPr>
                <w:rFonts w:ascii="Arial" w:hAnsi="Arial" w:cs="Arial"/>
                <w:bCs/>
                <w:szCs w:val="22"/>
              </w:rPr>
              <w:t xml:space="preserve"> )</w:t>
            </w:r>
          </w:p>
          <w:p w14:paraId="4082303B" w14:textId="3DD46F66" w:rsidR="00730F3C" w:rsidRDefault="00730F3C" w:rsidP="008742F9">
            <w:pPr>
              <w:numPr>
                <w:ilvl w:val="0"/>
                <w:numId w:val="12"/>
              </w:numPr>
              <w:autoSpaceDN w:val="0"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Obrót monitora na boki min 360 stopni</w:t>
            </w:r>
          </w:p>
          <w:p w14:paraId="19C2746F" w14:textId="693AF1B2" w:rsidR="00730F3C" w:rsidRDefault="00730F3C" w:rsidP="008742F9">
            <w:pPr>
              <w:numPr>
                <w:ilvl w:val="0"/>
                <w:numId w:val="12"/>
              </w:numPr>
              <w:autoSpaceDN w:val="0"/>
              <w:jc w:val="both"/>
              <w:rPr>
                <w:rFonts w:ascii="Arial" w:hAnsi="Arial" w:cs="Arial"/>
                <w:bCs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Cs w:val="22"/>
              </w:rPr>
              <w:t>Pivot</w:t>
            </w:r>
            <w:proofErr w:type="spellEnd"/>
            <w:r w:rsidR="0002102D">
              <w:rPr>
                <w:rFonts w:ascii="Arial" w:hAnsi="Arial" w:cs="Arial"/>
                <w:bCs/>
                <w:szCs w:val="22"/>
              </w:rPr>
              <w:t xml:space="preserve"> -90/+90</w:t>
            </w:r>
          </w:p>
          <w:p w14:paraId="77C84BE9" w14:textId="43B0C4C6" w:rsidR="000B596B" w:rsidRPr="008742F9" w:rsidRDefault="000B596B" w:rsidP="008742F9">
            <w:pPr>
              <w:numPr>
                <w:ilvl w:val="0"/>
                <w:numId w:val="12"/>
              </w:numPr>
              <w:autoSpaceDN w:val="0"/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regulację wysokości min. 15</w:t>
            </w:r>
            <w:r w:rsidR="0002102D">
              <w:rPr>
                <w:rFonts w:ascii="Arial" w:hAnsi="Arial" w:cs="Arial"/>
                <w:bCs/>
                <w:szCs w:val="22"/>
              </w:rPr>
              <w:t>5 mm</w:t>
            </w:r>
          </w:p>
        </w:tc>
      </w:tr>
      <w:tr w:rsidR="00CB6BD3" w:rsidRPr="008742F9" w14:paraId="0DBA30DC" w14:textId="77777777" w:rsidTr="7864DADE">
        <w:trPr>
          <w:trHeight w:val="284"/>
        </w:trPr>
        <w:tc>
          <w:tcPr>
            <w:tcW w:w="235" w:type="pct"/>
          </w:tcPr>
          <w:p w14:paraId="6C56C615" w14:textId="76E45036" w:rsidR="00CB6BD3" w:rsidRPr="008742F9" w:rsidRDefault="00CB6BD3" w:rsidP="00830C7D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972" w:type="pct"/>
          </w:tcPr>
          <w:p w14:paraId="57FA134E" w14:textId="77777777" w:rsidR="00CB6BD3" w:rsidRPr="008742F9" w:rsidRDefault="00CB6BD3" w:rsidP="00830C7D">
            <w:pPr>
              <w:rPr>
                <w:rFonts w:ascii="Arial" w:hAnsi="Arial" w:cs="Arial"/>
                <w:bCs/>
                <w:szCs w:val="22"/>
              </w:rPr>
            </w:pPr>
            <w:r w:rsidRPr="008742F9">
              <w:rPr>
                <w:rFonts w:ascii="Arial" w:hAnsi="Arial" w:cs="Arial"/>
                <w:bCs/>
                <w:szCs w:val="22"/>
              </w:rPr>
              <w:t>Obudowa</w:t>
            </w:r>
          </w:p>
        </w:tc>
        <w:tc>
          <w:tcPr>
            <w:tcW w:w="3793" w:type="pct"/>
          </w:tcPr>
          <w:p w14:paraId="2FC384F5" w14:textId="77777777" w:rsidR="00CB6BD3" w:rsidRPr="008742F9" w:rsidRDefault="00F067CA" w:rsidP="00F067CA">
            <w:pPr>
              <w:numPr>
                <w:ilvl w:val="0"/>
                <w:numId w:val="12"/>
              </w:numPr>
              <w:autoSpaceDN w:val="0"/>
              <w:jc w:val="both"/>
              <w:rPr>
                <w:rFonts w:ascii="Arial" w:hAnsi="Arial" w:cs="Arial"/>
                <w:bCs/>
                <w:szCs w:val="22"/>
              </w:rPr>
            </w:pPr>
            <w:r w:rsidRPr="008742F9">
              <w:rPr>
                <w:rFonts w:ascii="Arial" w:hAnsi="Arial" w:cs="Arial"/>
                <w:bCs/>
                <w:szCs w:val="22"/>
              </w:rPr>
              <w:t xml:space="preserve">musi umożliwiać zastosowanie zabezpieczenia fizycznego w postaci linki metalowej (złącze blokady </w:t>
            </w:r>
            <w:proofErr w:type="spellStart"/>
            <w:r w:rsidRPr="008742F9">
              <w:rPr>
                <w:rFonts w:ascii="Arial" w:hAnsi="Arial" w:cs="Arial"/>
                <w:bCs/>
                <w:szCs w:val="22"/>
              </w:rPr>
              <w:t>Kensingtona</w:t>
            </w:r>
            <w:proofErr w:type="spellEnd"/>
            <w:r w:rsidRPr="008742F9">
              <w:rPr>
                <w:rFonts w:ascii="Arial" w:hAnsi="Arial" w:cs="Arial"/>
                <w:bCs/>
                <w:szCs w:val="22"/>
              </w:rPr>
              <w:t>)</w:t>
            </w:r>
          </w:p>
          <w:p w14:paraId="7AD07AE0" w14:textId="4514ED2D" w:rsidR="00F067CA" w:rsidRPr="008742F9" w:rsidRDefault="00F067CA" w:rsidP="00F067CA">
            <w:pPr>
              <w:numPr>
                <w:ilvl w:val="0"/>
                <w:numId w:val="12"/>
              </w:numPr>
              <w:autoSpaceDN w:val="0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8742F9">
              <w:rPr>
                <w:rFonts w:ascii="Arial" w:hAnsi="Arial" w:cs="Arial"/>
                <w:bCs/>
                <w:szCs w:val="22"/>
              </w:rPr>
              <w:t xml:space="preserve">Możliwość zainstalowania </w:t>
            </w:r>
            <w:r w:rsidR="00EC604A">
              <w:rPr>
                <w:rFonts w:ascii="Arial" w:hAnsi="Arial" w:cs="Arial"/>
                <w:bCs/>
                <w:szCs w:val="22"/>
              </w:rPr>
              <w:t>monitora</w:t>
            </w:r>
            <w:r w:rsidRPr="008742F9">
              <w:rPr>
                <w:rFonts w:ascii="Arial" w:hAnsi="Arial" w:cs="Arial"/>
                <w:bCs/>
                <w:szCs w:val="22"/>
              </w:rPr>
              <w:t xml:space="preserve"> na ścianie przy wykorzystaniu ściennego systemu montażowego VESA</w:t>
            </w:r>
            <w:r w:rsidR="008742F9" w:rsidRPr="008742F9">
              <w:rPr>
                <w:rFonts w:ascii="Arial" w:hAnsi="Arial" w:cs="Arial"/>
                <w:bCs/>
                <w:szCs w:val="22"/>
              </w:rPr>
              <w:t xml:space="preserve"> (100x100)</w:t>
            </w:r>
            <w:r w:rsidRPr="008742F9">
              <w:rPr>
                <w:rFonts w:ascii="Arial" w:hAnsi="Arial" w:cs="Arial"/>
                <w:bCs/>
                <w:szCs w:val="22"/>
              </w:rPr>
              <w:t xml:space="preserve"> </w:t>
            </w:r>
          </w:p>
          <w:p w14:paraId="2B06D558" w14:textId="3BCB25AC" w:rsidR="00BB35E2" w:rsidRPr="008742F9" w:rsidRDefault="00F067CA" w:rsidP="00E671F1">
            <w:pPr>
              <w:numPr>
                <w:ilvl w:val="0"/>
                <w:numId w:val="12"/>
              </w:numPr>
              <w:autoSpaceDN w:val="0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8742F9">
              <w:rPr>
                <w:rFonts w:ascii="Arial" w:hAnsi="Arial" w:cs="Arial"/>
                <w:bCs/>
                <w:szCs w:val="22"/>
              </w:rPr>
              <w:t xml:space="preserve">Wbudowane w obudowę przyciski </w:t>
            </w:r>
            <w:r w:rsidR="00BB35E2" w:rsidRPr="008742F9">
              <w:rPr>
                <w:rFonts w:ascii="Arial" w:hAnsi="Arial" w:cs="Arial"/>
                <w:bCs/>
                <w:szCs w:val="22"/>
              </w:rPr>
              <w:t xml:space="preserve">umożliwiające </w:t>
            </w:r>
            <w:r w:rsidR="00AC4A74" w:rsidRPr="008742F9">
              <w:rPr>
                <w:rFonts w:ascii="Arial" w:hAnsi="Arial" w:cs="Arial"/>
                <w:bCs/>
                <w:szCs w:val="22"/>
              </w:rPr>
              <w:t>włączenie, wyłączenie oraz zmianę ustawień</w:t>
            </w:r>
            <w:r w:rsidR="00FA5039" w:rsidRPr="008742F9">
              <w:rPr>
                <w:rFonts w:ascii="Arial" w:hAnsi="Arial" w:cs="Arial"/>
                <w:bCs/>
                <w:szCs w:val="22"/>
              </w:rPr>
              <w:t xml:space="preserve"> wyświetlania monitora</w:t>
            </w:r>
          </w:p>
          <w:p w14:paraId="5CC845AC" w14:textId="77777777" w:rsidR="00F067CA" w:rsidRPr="00335A10" w:rsidRDefault="00F067CA" w:rsidP="00DD70FE">
            <w:pPr>
              <w:numPr>
                <w:ilvl w:val="0"/>
                <w:numId w:val="12"/>
              </w:numPr>
              <w:autoSpaceDN w:val="0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8742F9">
              <w:rPr>
                <w:rFonts w:ascii="Arial" w:hAnsi="Arial" w:cs="Arial"/>
                <w:bCs/>
                <w:szCs w:val="22"/>
              </w:rPr>
              <w:t xml:space="preserve">Obudowa trwale oznaczona nazwą producenta, numerem seryjnym </w:t>
            </w:r>
            <w:r w:rsidR="00DD70FE" w:rsidRPr="008742F9">
              <w:rPr>
                <w:rFonts w:ascii="Arial" w:hAnsi="Arial" w:cs="Arial"/>
                <w:bCs/>
                <w:szCs w:val="22"/>
              </w:rPr>
              <w:t>i katalogowym</w:t>
            </w:r>
            <w:r w:rsidRPr="008742F9">
              <w:rPr>
                <w:rFonts w:ascii="Arial" w:hAnsi="Arial" w:cs="Arial"/>
                <w:bCs/>
                <w:szCs w:val="22"/>
              </w:rPr>
              <w:t xml:space="preserve"> pozwalającym na jednoznaczna identyfikacje zaoferowane</w:t>
            </w:r>
            <w:r w:rsidR="00DD70FE" w:rsidRPr="008742F9">
              <w:rPr>
                <w:rFonts w:ascii="Arial" w:hAnsi="Arial" w:cs="Arial"/>
                <w:bCs/>
                <w:szCs w:val="22"/>
              </w:rPr>
              <w:t>go monitora</w:t>
            </w:r>
          </w:p>
          <w:p w14:paraId="34859711" w14:textId="2411B1E2" w:rsidR="00335A10" w:rsidRPr="00335A10" w:rsidRDefault="00335A10" w:rsidP="00DD70FE">
            <w:pPr>
              <w:numPr>
                <w:ilvl w:val="0"/>
                <w:numId w:val="12"/>
              </w:numPr>
              <w:autoSpaceDN w:val="0"/>
              <w:jc w:val="both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szCs w:val="22"/>
              </w:rPr>
              <w:t>Wbudowane w obudowie głośniki stereo</w:t>
            </w:r>
            <w:r w:rsidR="00EC604A">
              <w:rPr>
                <w:rFonts w:ascii="Arial" w:hAnsi="Arial" w:cs="Arial"/>
                <w:szCs w:val="22"/>
              </w:rPr>
              <w:t xml:space="preserve"> i mikrofon</w:t>
            </w:r>
          </w:p>
          <w:p w14:paraId="68A1D06E" w14:textId="77777777" w:rsidR="00335A10" w:rsidRPr="00996DB1" w:rsidRDefault="00335A10" w:rsidP="00DD70FE">
            <w:pPr>
              <w:numPr>
                <w:ilvl w:val="0"/>
                <w:numId w:val="12"/>
              </w:numPr>
              <w:autoSpaceDN w:val="0"/>
              <w:jc w:val="both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szCs w:val="22"/>
              </w:rPr>
              <w:t>Wbudowany zasilacz w obudowie</w:t>
            </w:r>
          </w:p>
          <w:p w14:paraId="0B6DC8BA" w14:textId="0AF03178" w:rsidR="00996DB1" w:rsidRPr="008742F9" w:rsidRDefault="00996DB1" w:rsidP="006832BE">
            <w:pPr>
              <w:autoSpaceDN w:val="0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F067CA" w:rsidRPr="008742F9" w14:paraId="3BCDF278" w14:textId="77777777" w:rsidTr="7864DADE">
        <w:trPr>
          <w:trHeight w:val="284"/>
        </w:trPr>
        <w:tc>
          <w:tcPr>
            <w:tcW w:w="235" w:type="pct"/>
          </w:tcPr>
          <w:p w14:paraId="0DF5E3D7" w14:textId="77777777" w:rsidR="00F067CA" w:rsidRPr="008742F9" w:rsidRDefault="00F067CA" w:rsidP="00830C7D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972" w:type="pct"/>
          </w:tcPr>
          <w:p w14:paraId="2D32776A" w14:textId="77777777" w:rsidR="00F067CA" w:rsidRPr="008742F9" w:rsidRDefault="00F067CA" w:rsidP="00830C7D">
            <w:pPr>
              <w:rPr>
                <w:rFonts w:ascii="Arial" w:hAnsi="Arial" w:cs="Arial"/>
                <w:szCs w:val="22"/>
              </w:rPr>
            </w:pPr>
            <w:r w:rsidRPr="008742F9">
              <w:rPr>
                <w:rFonts w:ascii="Arial" w:hAnsi="Arial" w:cs="Arial"/>
                <w:szCs w:val="22"/>
              </w:rPr>
              <w:t>Bezpieczeństwo</w:t>
            </w:r>
          </w:p>
        </w:tc>
        <w:tc>
          <w:tcPr>
            <w:tcW w:w="3793" w:type="pct"/>
          </w:tcPr>
          <w:p w14:paraId="041BDBDA" w14:textId="77777777" w:rsidR="00F067CA" w:rsidRPr="008742F9" w:rsidRDefault="00F067CA" w:rsidP="00830C7D">
            <w:pPr>
              <w:rPr>
                <w:rFonts w:ascii="Arial" w:hAnsi="Arial" w:cs="Arial"/>
                <w:szCs w:val="22"/>
              </w:rPr>
            </w:pPr>
            <w:r w:rsidRPr="008742F9">
              <w:rPr>
                <w:rFonts w:ascii="Arial" w:hAnsi="Arial" w:cs="Arial"/>
                <w:szCs w:val="22"/>
              </w:rPr>
              <w:t xml:space="preserve">Złącze typu </w:t>
            </w:r>
            <w:proofErr w:type="spellStart"/>
            <w:r w:rsidRPr="008742F9">
              <w:rPr>
                <w:rFonts w:ascii="Arial" w:hAnsi="Arial" w:cs="Arial"/>
                <w:szCs w:val="22"/>
              </w:rPr>
              <w:t>Kensington</w:t>
            </w:r>
            <w:proofErr w:type="spellEnd"/>
            <w:r w:rsidRPr="008742F9">
              <w:rPr>
                <w:rFonts w:ascii="Arial" w:hAnsi="Arial" w:cs="Arial"/>
                <w:szCs w:val="22"/>
              </w:rPr>
              <w:t xml:space="preserve"> Lock</w:t>
            </w:r>
          </w:p>
        </w:tc>
      </w:tr>
      <w:tr w:rsidR="00CB6BD3" w:rsidRPr="007061B9" w14:paraId="59C17D2F" w14:textId="77777777" w:rsidTr="7864DADE">
        <w:trPr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8582" w14:textId="77777777" w:rsidR="00CB6BD3" w:rsidRPr="008742F9" w:rsidRDefault="00CB6BD3" w:rsidP="00830C7D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CDDA" w14:textId="77777777" w:rsidR="00CB6BD3" w:rsidRPr="008742F9" w:rsidRDefault="00CB6BD3" w:rsidP="00830C7D">
            <w:pPr>
              <w:rPr>
                <w:rFonts w:ascii="Arial" w:hAnsi="Arial" w:cs="Arial"/>
                <w:bCs/>
                <w:szCs w:val="22"/>
              </w:rPr>
            </w:pPr>
            <w:r w:rsidRPr="008742F9">
              <w:rPr>
                <w:rFonts w:ascii="Arial" w:hAnsi="Arial" w:cs="Arial"/>
                <w:bCs/>
                <w:szCs w:val="22"/>
              </w:rPr>
              <w:t>Certyfikaty i standardy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E0FA" w14:textId="763F337E" w:rsidR="00CB6BD3" w:rsidRDefault="00CB6BD3" w:rsidP="00CB6BD3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Cs w:val="22"/>
              </w:rPr>
            </w:pPr>
            <w:r w:rsidRPr="008742F9">
              <w:rPr>
                <w:rFonts w:ascii="Arial" w:hAnsi="Arial" w:cs="Arial"/>
                <w:bCs/>
                <w:szCs w:val="22"/>
              </w:rPr>
              <w:t xml:space="preserve">Certyfikat EPEAT na poziomie co najmniej </w:t>
            </w:r>
            <w:r w:rsidR="008742F9">
              <w:rPr>
                <w:rFonts w:ascii="Arial" w:hAnsi="Arial" w:cs="Arial"/>
                <w:bCs/>
                <w:szCs w:val="22"/>
              </w:rPr>
              <w:t>Silver</w:t>
            </w:r>
            <w:r w:rsidRPr="008742F9">
              <w:rPr>
                <w:rFonts w:ascii="Arial" w:hAnsi="Arial" w:cs="Arial"/>
                <w:bCs/>
                <w:szCs w:val="22"/>
              </w:rPr>
              <w:t>.</w:t>
            </w:r>
          </w:p>
          <w:p w14:paraId="71A74FB9" w14:textId="759501F0" w:rsidR="007061B9" w:rsidRDefault="007061B9" w:rsidP="00CB6BD3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TCO 8.0 lub wyższy</w:t>
            </w:r>
          </w:p>
          <w:p w14:paraId="70785BBB" w14:textId="708D06A5" w:rsidR="00E26A13" w:rsidRDefault="00E26A13" w:rsidP="00CB6BD3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TCO Edge 2.0 lub wyższy</w:t>
            </w:r>
          </w:p>
          <w:p w14:paraId="38D88562" w14:textId="44FD76CD" w:rsidR="007061B9" w:rsidRDefault="007061B9" w:rsidP="00CB6BD3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Energy Star</w:t>
            </w:r>
          </w:p>
          <w:p w14:paraId="3EC2FF1B" w14:textId="6047D987" w:rsidR="00CB6BD3" w:rsidRPr="007061B9" w:rsidRDefault="007061B9" w:rsidP="007061B9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Cs w:val="22"/>
              </w:rPr>
            </w:pPr>
            <w:r w:rsidRPr="007061B9">
              <w:rPr>
                <w:rFonts w:ascii="Arial" w:hAnsi="Arial" w:cs="Arial"/>
                <w:bCs/>
                <w:szCs w:val="22"/>
              </w:rPr>
              <w:t xml:space="preserve">TÜV </w:t>
            </w:r>
            <w:proofErr w:type="spellStart"/>
            <w:r w:rsidRPr="007061B9">
              <w:rPr>
                <w:rFonts w:ascii="Arial" w:hAnsi="Arial" w:cs="Arial"/>
                <w:bCs/>
                <w:szCs w:val="22"/>
              </w:rPr>
              <w:t>Eye</w:t>
            </w:r>
            <w:proofErr w:type="spellEnd"/>
            <w:r w:rsidRPr="007061B9">
              <w:rPr>
                <w:rFonts w:ascii="Arial" w:hAnsi="Arial" w:cs="Arial"/>
                <w:bCs/>
                <w:szCs w:val="22"/>
              </w:rPr>
              <w:t xml:space="preserve"> Comfort</w:t>
            </w:r>
          </w:p>
        </w:tc>
      </w:tr>
      <w:tr w:rsidR="00CB6BD3" w:rsidRPr="008742F9" w14:paraId="1D63C29E" w14:textId="77777777" w:rsidTr="7864DADE">
        <w:trPr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D2B7" w14:textId="77777777" w:rsidR="00CB6BD3" w:rsidRPr="007061B9" w:rsidRDefault="00CB6BD3" w:rsidP="00830C7D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93FD" w14:textId="77777777" w:rsidR="00CB6BD3" w:rsidRPr="008742F9" w:rsidRDefault="00CB6BD3" w:rsidP="00830C7D">
            <w:pPr>
              <w:rPr>
                <w:rFonts w:ascii="Arial" w:hAnsi="Arial" w:cs="Arial"/>
                <w:bCs/>
                <w:szCs w:val="22"/>
              </w:rPr>
            </w:pPr>
            <w:r w:rsidRPr="008742F9">
              <w:rPr>
                <w:rFonts w:ascii="Arial" w:hAnsi="Arial" w:cs="Arial"/>
                <w:bCs/>
                <w:szCs w:val="22"/>
                <w:lang w:eastAsia="en-US"/>
              </w:rPr>
              <w:t>Gwarancja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5702" w14:textId="43C4DC50" w:rsidR="00CB6BD3" w:rsidRPr="008742F9" w:rsidRDefault="008742F9" w:rsidP="002F414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742F9">
              <w:rPr>
                <w:rFonts w:ascii="Arial" w:hAnsi="Arial" w:cs="Arial"/>
                <w:bCs/>
                <w:szCs w:val="22"/>
                <w:lang w:eastAsia="en-US"/>
              </w:rPr>
              <w:t>M</w:t>
            </w:r>
            <w:r w:rsidR="002F4140" w:rsidRPr="008742F9">
              <w:rPr>
                <w:rFonts w:ascii="Arial" w:hAnsi="Arial" w:cs="Arial"/>
                <w:bCs/>
                <w:szCs w:val="22"/>
                <w:lang w:eastAsia="en-US"/>
              </w:rPr>
              <w:t>in</w:t>
            </w:r>
            <w:r w:rsidRPr="008742F9">
              <w:rPr>
                <w:rFonts w:ascii="Arial" w:hAnsi="Arial" w:cs="Arial"/>
                <w:bCs/>
                <w:szCs w:val="22"/>
                <w:lang w:eastAsia="en-US"/>
              </w:rPr>
              <w:t>. 3</w:t>
            </w:r>
            <w:r w:rsidR="002F4140" w:rsidRPr="008742F9">
              <w:rPr>
                <w:rFonts w:ascii="Arial" w:hAnsi="Arial" w:cs="Arial"/>
                <w:bCs/>
                <w:szCs w:val="22"/>
                <w:lang w:eastAsia="en-US"/>
              </w:rPr>
              <w:t xml:space="preserve"> lata</w:t>
            </w:r>
          </w:p>
        </w:tc>
      </w:tr>
      <w:tr w:rsidR="00CB6BD3" w:rsidRPr="008742F9" w14:paraId="31BE042D" w14:textId="77777777" w:rsidTr="7864DADE">
        <w:trPr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E78A" w14:textId="77777777" w:rsidR="00CB6BD3" w:rsidRPr="008742F9" w:rsidRDefault="00CB6BD3" w:rsidP="00830C7D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5F31" w14:textId="77777777" w:rsidR="00CB6BD3" w:rsidRPr="008742F9" w:rsidRDefault="00CB6BD3" w:rsidP="00830C7D">
            <w:pPr>
              <w:tabs>
                <w:tab w:val="left" w:pos="213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  <w:r w:rsidRPr="008742F9">
              <w:rPr>
                <w:rFonts w:ascii="Arial" w:hAnsi="Arial" w:cs="Arial"/>
                <w:bCs/>
                <w:szCs w:val="22"/>
                <w:lang w:eastAsia="en-US"/>
              </w:rPr>
              <w:t>Wsparcie techniczne producenta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AE45" w14:textId="77777777" w:rsidR="00CB6BD3" w:rsidRPr="008742F9" w:rsidRDefault="00CB6BD3" w:rsidP="00830C7D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742F9">
              <w:rPr>
                <w:rFonts w:ascii="Arial" w:hAnsi="Arial" w:cs="Arial"/>
                <w:lang w:eastAsia="en-US"/>
              </w:rPr>
              <w:t>Dedykowany numer oraz adres email dla wsparcia technicznego i informacji produktowej.</w:t>
            </w:r>
          </w:p>
          <w:p w14:paraId="3112743E" w14:textId="08B6592C" w:rsidR="00CB6BD3" w:rsidRPr="008742F9" w:rsidRDefault="00CB6BD3" w:rsidP="00830C7D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742F9">
              <w:rPr>
                <w:rFonts w:ascii="Arial" w:hAnsi="Arial" w:cs="Arial"/>
                <w:lang w:eastAsia="en-US"/>
              </w:rPr>
              <w:t xml:space="preserve">- możliwość weryfikacji na stronie producenta </w:t>
            </w:r>
            <w:r w:rsidR="002F4140" w:rsidRPr="008742F9">
              <w:rPr>
                <w:rFonts w:ascii="Arial" w:hAnsi="Arial" w:cs="Arial"/>
                <w:lang w:eastAsia="en-US"/>
              </w:rPr>
              <w:t>modelu monitora</w:t>
            </w:r>
            <w:r w:rsidRPr="008742F9">
              <w:rPr>
                <w:rFonts w:ascii="Arial" w:hAnsi="Arial" w:cs="Arial"/>
                <w:lang w:eastAsia="en-US"/>
              </w:rPr>
              <w:t xml:space="preserve"> </w:t>
            </w:r>
          </w:p>
          <w:p w14:paraId="2C024CEF" w14:textId="77777777" w:rsidR="00CB6BD3" w:rsidRPr="008742F9" w:rsidRDefault="00CB6BD3" w:rsidP="00830C7D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742F9">
              <w:rPr>
                <w:rFonts w:ascii="Arial" w:hAnsi="Arial" w:cs="Arial"/>
                <w:lang w:eastAsia="en-US"/>
              </w:rPr>
              <w:t>- możliwość weryfikacji na stronie producenta posiadanej/wykupionej gwarancji</w:t>
            </w:r>
          </w:p>
          <w:p w14:paraId="7FC7DEDF" w14:textId="43F4190E" w:rsidR="00CB6BD3" w:rsidRPr="008742F9" w:rsidRDefault="00CB6BD3" w:rsidP="00E97538">
            <w:pPr>
              <w:spacing w:line="276" w:lineRule="auto"/>
              <w:rPr>
                <w:rFonts w:ascii="Arial" w:hAnsi="Arial" w:cs="Arial"/>
                <w:bCs/>
                <w:szCs w:val="22"/>
              </w:rPr>
            </w:pPr>
            <w:r w:rsidRPr="008742F9">
              <w:rPr>
                <w:rFonts w:ascii="Arial" w:hAnsi="Arial" w:cs="Arial"/>
                <w:lang w:eastAsia="en-US"/>
              </w:rPr>
              <w:lastRenderedPageBreak/>
              <w:t>- możliwość weryfikacji statusu naprawy urządzenia po podaniu unikalnego numeru seryjnego</w:t>
            </w:r>
          </w:p>
        </w:tc>
      </w:tr>
    </w:tbl>
    <w:p w14:paraId="2DF592F4" w14:textId="77777777" w:rsidR="003C7B0C" w:rsidRPr="008742F9" w:rsidRDefault="003C7B0C"/>
    <w:sectPr w:rsidR="003C7B0C" w:rsidRPr="008742F9" w:rsidSect="00CA0C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B7F17"/>
    <w:multiLevelType w:val="hybridMultilevel"/>
    <w:tmpl w:val="B470A4B4"/>
    <w:lvl w:ilvl="0" w:tplc="80DC1EC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87B3582"/>
    <w:multiLevelType w:val="hybridMultilevel"/>
    <w:tmpl w:val="F484E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75906"/>
    <w:multiLevelType w:val="hybridMultilevel"/>
    <w:tmpl w:val="7C16D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55D19"/>
    <w:multiLevelType w:val="hybridMultilevel"/>
    <w:tmpl w:val="C27E060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C6765"/>
    <w:multiLevelType w:val="hybridMultilevel"/>
    <w:tmpl w:val="20FA96AA"/>
    <w:lvl w:ilvl="0" w:tplc="8D626E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20811"/>
    <w:multiLevelType w:val="hybridMultilevel"/>
    <w:tmpl w:val="495CAF94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17918"/>
    <w:multiLevelType w:val="hybridMultilevel"/>
    <w:tmpl w:val="BE08CCC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812D9"/>
    <w:multiLevelType w:val="hybridMultilevel"/>
    <w:tmpl w:val="9DBCD5CE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7373267">
    <w:abstractNumId w:val="7"/>
  </w:num>
  <w:num w:numId="2" w16cid:durableId="328676763">
    <w:abstractNumId w:val="12"/>
  </w:num>
  <w:num w:numId="3" w16cid:durableId="1359771184">
    <w:abstractNumId w:val="8"/>
  </w:num>
  <w:num w:numId="4" w16cid:durableId="455022635">
    <w:abstractNumId w:val="1"/>
  </w:num>
  <w:num w:numId="5" w16cid:durableId="1288004257">
    <w:abstractNumId w:val="5"/>
  </w:num>
  <w:num w:numId="6" w16cid:durableId="2011447302">
    <w:abstractNumId w:val="4"/>
  </w:num>
  <w:num w:numId="7" w16cid:durableId="7092580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0297534">
    <w:abstractNumId w:val="6"/>
  </w:num>
  <w:num w:numId="9" w16cid:durableId="1505170180">
    <w:abstractNumId w:val="11"/>
  </w:num>
  <w:num w:numId="10" w16cid:durableId="1753308750">
    <w:abstractNumId w:val="9"/>
  </w:num>
  <w:num w:numId="11" w16cid:durableId="1267230186">
    <w:abstractNumId w:val="0"/>
  </w:num>
  <w:num w:numId="12" w16cid:durableId="6056648">
    <w:abstractNumId w:val="3"/>
  </w:num>
  <w:num w:numId="13" w16cid:durableId="435326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BD3"/>
    <w:rsid w:val="00001CC2"/>
    <w:rsid w:val="000175C8"/>
    <w:rsid w:val="0002102D"/>
    <w:rsid w:val="000B596B"/>
    <w:rsid w:val="000D3403"/>
    <w:rsid w:val="0017189D"/>
    <w:rsid w:val="001D3A39"/>
    <w:rsid w:val="001D5276"/>
    <w:rsid w:val="001F3334"/>
    <w:rsid w:val="002F4140"/>
    <w:rsid w:val="00335A10"/>
    <w:rsid w:val="00381B02"/>
    <w:rsid w:val="003C7B0C"/>
    <w:rsid w:val="003F471D"/>
    <w:rsid w:val="0041572D"/>
    <w:rsid w:val="004B1385"/>
    <w:rsid w:val="004B14BB"/>
    <w:rsid w:val="00507421"/>
    <w:rsid w:val="00617977"/>
    <w:rsid w:val="006832BE"/>
    <w:rsid w:val="006F7D06"/>
    <w:rsid w:val="007061B9"/>
    <w:rsid w:val="00730F3C"/>
    <w:rsid w:val="007D2D00"/>
    <w:rsid w:val="008742F9"/>
    <w:rsid w:val="008E1AAF"/>
    <w:rsid w:val="00971B9A"/>
    <w:rsid w:val="00971EF8"/>
    <w:rsid w:val="00996DB1"/>
    <w:rsid w:val="009C290D"/>
    <w:rsid w:val="00AC4A74"/>
    <w:rsid w:val="00B1440A"/>
    <w:rsid w:val="00B74523"/>
    <w:rsid w:val="00B764F6"/>
    <w:rsid w:val="00BB35E2"/>
    <w:rsid w:val="00BB410D"/>
    <w:rsid w:val="00C06A6D"/>
    <w:rsid w:val="00C433FF"/>
    <w:rsid w:val="00CB6BAC"/>
    <w:rsid w:val="00CB6BD3"/>
    <w:rsid w:val="00D3129A"/>
    <w:rsid w:val="00D85F67"/>
    <w:rsid w:val="00DC6163"/>
    <w:rsid w:val="00DD70FE"/>
    <w:rsid w:val="00DD78DB"/>
    <w:rsid w:val="00E12EB6"/>
    <w:rsid w:val="00E23608"/>
    <w:rsid w:val="00E26A13"/>
    <w:rsid w:val="00E42BFC"/>
    <w:rsid w:val="00E97538"/>
    <w:rsid w:val="00EC604A"/>
    <w:rsid w:val="00F067CA"/>
    <w:rsid w:val="00F27052"/>
    <w:rsid w:val="00FA5039"/>
    <w:rsid w:val="00FB3046"/>
    <w:rsid w:val="7864D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D0EF1"/>
  <w15:chartTrackingRefBased/>
  <w15:docId w15:val="{C7889693-138F-4808-A0D7-70D7DA73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BD3"/>
    <w:pPr>
      <w:spacing w:after="0" w:line="240" w:lineRule="auto"/>
    </w:pPr>
    <w:rPr>
      <w:rFonts w:ascii="Arial Narrow" w:eastAsia="Times New Roman" w:hAnsi="Arial Narrow" w:cs="Times New Roman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pozycja">
    <w:name w:val="Tabela pozycja"/>
    <w:basedOn w:val="Normalny"/>
    <w:rsid w:val="00CB6BD3"/>
    <w:rPr>
      <w:rFonts w:ascii="Arial" w:eastAsia="MS Outlook" w:hAnsi="Arial"/>
    </w:rPr>
  </w:style>
  <w:style w:type="paragraph" w:styleId="Akapitzlist">
    <w:name w:val="List Paragraph"/>
    <w:basedOn w:val="Normalny"/>
    <w:uiPriority w:val="34"/>
    <w:qFormat/>
    <w:rsid w:val="00CB6BD3"/>
    <w:pPr>
      <w:ind w:left="720"/>
    </w:pPr>
    <w:rPr>
      <w:rFonts w:ascii="Calibri" w:hAnsi="Calibri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B6BD3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6B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6BD3"/>
    <w:pPr>
      <w:spacing w:after="200"/>
    </w:pPr>
    <w:rPr>
      <w:rFonts w:asciiTheme="minorHAnsi" w:eastAsiaTheme="minorHAnsi" w:hAnsiTheme="minorHAnsi" w:cstheme="minorBidi"/>
      <w:sz w:val="20"/>
      <w:lang w:val="de-D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6BD3"/>
    <w:rPr>
      <w:sz w:val="20"/>
      <w:szCs w:val="20"/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B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BD3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1AAF"/>
    <w:pPr>
      <w:spacing w:after="0"/>
    </w:pPr>
    <w:rPr>
      <w:rFonts w:ascii="Arial Narrow" w:eastAsia="Times New Roman" w:hAnsi="Arial Narrow" w:cs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1AAF"/>
    <w:rPr>
      <w:rFonts w:ascii="Arial Narrow" w:eastAsia="Times New Roman" w:hAnsi="Arial Narrow" w:cs="Times New Roman"/>
      <w:b/>
      <w:bCs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Kocyk, Mateusz</dc:creator>
  <cp:keywords/>
  <dc:description/>
  <cp:lastModifiedBy>Magdalena Gniadzik</cp:lastModifiedBy>
  <cp:revision>2</cp:revision>
  <dcterms:created xsi:type="dcterms:W3CDTF">2024-11-21T08:53:00Z</dcterms:created>
  <dcterms:modified xsi:type="dcterms:W3CDTF">2024-11-21T08:53:00Z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3c400-78e7-4d42-982d-273adef68ef9_Enabled">
    <vt:lpwstr>true</vt:lpwstr>
  </property>
  <property fmtid="{D5CDD505-2E9C-101B-9397-08002B2CF9AE}" pid="3" name="MSIP_Label_3a23c400-78e7-4d42-982d-273adef68ef9_SetDate">
    <vt:lpwstr>2024-09-19T08:35:09Z</vt:lpwstr>
  </property>
  <property fmtid="{D5CDD505-2E9C-101B-9397-08002B2CF9AE}" pid="4" name="MSIP_Label_3a23c400-78e7-4d42-982d-273adef68ef9_Method">
    <vt:lpwstr>Standard</vt:lpwstr>
  </property>
  <property fmtid="{D5CDD505-2E9C-101B-9397-08002B2CF9AE}" pid="5" name="MSIP_Label_3a23c400-78e7-4d42-982d-273adef68ef9_Name">
    <vt:lpwstr>3a23c400-78e7-4d42-982d-273adef68ef9</vt:lpwstr>
  </property>
  <property fmtid="{D5CDD505-2E9C-101B-9397-08002B2CF9AE}" pid="6" name="MSIP_Label_3a23c400-78e7-4d42-982d-273adef68ef9_SiteId">
    <vt:lpwstr>7fe14ab6-8f5d-4139-84bf-cd8aed0ee6b9</vt:lpwstr>
  </property>
  <property fmtid="{D5CDD505-2E9C-101B-9397-08002B2CF9AE}" pid="7" name="MSIP_Label_3a23c400-78e7-4d42-982d-273adef68ef9_ActionId">
    <vt:lpwstr>1a121a78-d1fa-4225-809b-8ee27dc59e77</vt:lpwstr>
  </property>
  <property fmtid="{D5CDD505-2E9C-101B-9397-08002B2CF9AE}" pid="8" name="MSIP_Label_3a23c400-78e7-4d42-982d-273adef68ef9_ContentBits">
    <vt:lpwstr>0</vt:lpwstr>
  </property>
</Properties>
</file>