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-358508134"/>
        <w:docPartObj>
          <w:docPartGallery w:val="Cover Pages"/>
          <w:docPartUnique/>
        </w:docPartObj>
      </w:sdtPr>
      <w:sdtEndPr/>
      <w:sdtContent>
        <w:p w14:paraId="6F7EAFCC" w14:textId="77777777" w:rsidR="000674F1" w:rsidRDefault="000674F1" w:rsidP="000674F1"/>
        <w:p w14:paraId="6A2B2383" w14:textId="77777777" w:rsidR="000674F1" w:rsidRDefault="000674F1" w:rsidP="000674F1"/>
        <w:p w14:paraId="13FE42EB" w14:textId="77777777" w:rsidR="000674F1" w:rsidRDefault="000674F1" w:rsidP="000674F1"/>
        <w:p w14:paraId="1C59DB2F" w14:textId="77777777" w:rsidR="000674F1" w:rsidRPr="00E57E9C" w:rsidRDefault="000674F1" w:rsidP="000674F1">
          <w:pPr>
            <w:jc w:val="center"/>
            <w:rPr>
              <w:b/>
              <w:bCs/>
              <w:sz w:val="36"/>
              <w:szCs w:val="36"/>
            </w:rPr>
          </w:pPr>
          <w:r w:rsidRPr="00E57E9C">
            <w:rPr>
              <w:b/>
              <w:bCs/>
              <w:sz w:val="36"/>
              <w:szCs w:val="36"/>
            </w:rPr>
            <w:t>Oświadczenie składane celem przyznania punktów</w:t>
          </w:r>
        </w:p>
        <w:p w14:paraId="3E3A5B30" w14:textId="77777777" w:rsidR="000674F1" w:rsidRPr="00E57E9C" w:rsidRDefault="000674F1" w:rsidP="000674F1">
          <w:pPr>
            <w:jc w:val="center"/>
            <w:rPr>
              <w:b/>
              <w:bCs/>
              <w:sz w:val="32"/>
              <w:szCs w:val="32"/>
            </w:rPr>
          </w:pPr>
          <w:r w:rsidRPr="00E57E9C">
            <w:rPr>
              <w:b/>
              <w:bCs/>
              <w:sz w:val="36"/>
              <w:szCs w:val="36"/>
            </w:rPr>
            <w:t xml:space="preserve"> w kryteriach oceny oferty</w:t>
          </w:r>
        </w:p>
        <w:p w14:paraId="5FC9145B" w14:textId="77777777" w:rsidR="000674F1" w:rsidRDefault="000674F1" w:rsidP="000674F1">
          <w:pPr>
            <w:jc w:val="center"/>
            <w:rPr>
              <w:b/>
              <w:bCs/>
              <w:sz w:val="28"/>
              <w:szCs w:val="28"/>
            </w:rPr>
          </w:pPr>
        </w:p>
        <w:p w14:paraId="401ED1AF" w14:textId="77777777" w:rsidR="000674F1" w:rsidRDefault="000674F1" w:rsidP="000674F1">
          <w:pPr>
            <w:jc w:val="center"/>
            <w:rPr>
              <w:b/>
              <w:bCs/>
              <w:sz w:val="28"/>
              <w:szCs w:val="28"/>
            </w:rPr>
          </w:pPr>
        </w:p>
        <w:p w14:paraId="795EEC41" w14:textId="77777777" w:rsidR="000674F1" w:rsidRDefault="000674F1" w:rsidP="000674F1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działając w imieniu i na rzecz:</w:t>
          </w:r>
        </w:p>
        <w:p w14:paraId="499A76F8" w14:textId="77777777" w:rsidR="000674F1" w:rsidRDefault="000674F1" w:rsidP="000674F1">
          <w:pPr>
            <w:jc w:val="center"/>
            <w:rPr>
              <w:sz w:val="28"/>
              <w:szCs w:val="28"/>
            </w:rPr>
          </w:pPr>
        </w:p>
        <w:p w14:paraId="45D2DD96" w14:textId="77777777" w:rsidR="000674F1" w:rsidRDefault="000674F1" w:rsidP="000674F1">
          <w:pPr>
            <w:jc w:val="center"/>
            <w:rPr>
              <w:sz w:val="28"/>
              <w:szCs w:val="28"/>
            </w:rPr>
          </w:pPr>
          <w:permStart w:id="541525015" w:edGrp="everyone"/>
          <w:r>
            <w:rPr>
              <w:sz w:val="28"/>
              <w:szCs w:val="28"/>
            </w:rPr>
            <w:t>---------------------------------------------------------------------------------------------------------</w:t>
          </w:r>
        </w:p>
        <w:permEnd w:id="541525015"/>
        <w:p w14:paraId="71A143FD" w14:textId="4CF54C2C" w:rsidR="000674F1" w:rsidRDefault="000674F1" w:rsidP="000674F1">
          <w:pPr>
            <w:jc w:val="center"/>
          </w:pPr>
          <w:r w:rsidRPr="000674F1">
            <w:t>Pełna nazwa Wykonawcy</w:t>
          </w:r>
        </w:p>
        <w:p w14:paraId="797801C2" w14:textId="77777777" w:rsidR="000674F1" w:rsidRPr="000674F1" w:rsidRDefault="000674F1" w:rsidP="000674F1">
          <w:pPr>
            <w:jc w:val="center"/>
          </w:pPr>
        </w:p>
        <w:p w14:paraId="1755206C" w14:textId="0EDA8EB4" w:rsidR="000674F1" w:rsidRDefault="000674F1" w:rsidP="000674F1">
          <w:pPr>
            <w:jc w:val="center"/>
            <w:rPr>
              <w:sz w:val="28"/>
              <w:szCs w:val="28"/>
            </w:rPr>
          </w:pPr>
          <w:permStart w:id="1977488821" w:edGrp="everyone"/>
          <w:r>
            <w:rPr>
              <w:sz w:val="28"/>
              <w:szCs w:val="28"/>
            </w:rPr>
            <w:t>---------------------------------------------------------------------------------------------------------</w:t>
          </w:r>
        </w:p>
        <w:permEnd w:id="1977488821"/>
        <w:p w14:paraId="7F19F64C" w14:textId="77777777" w:rsidR="000674F1" w:rsidRDefault="000674F1" w:rsidP="000674F1">
          <w:pPr>
            <w:rPr>
              <w:sz w:val="28"/>
              <w:szCs w:val="28"/>
            </w:rPr>
          </w:pPr>
        </w:p>
        <w:p w14:paraId="4774BFA0" w14:textId="77777777" w:rsidR="000674F1" w:rsidRDefault="000674F1" w:rsidP="000674F1">
          <w:pPr>
            <w:jc w:val="center"/>
            <w:rPr>
              <w:sz w:val="28"/>
              <w:szCs w:val="28"/>
            </w:rPr>
          </w:pPr>
          <w:permStart w:id="517884312" w:edGrp="everyone"/>
          <w:r>
            <w:rPr>
              <w:sz w:val="28"/>
              <w:szCs w:val="28"/>
            </w:rPr>
            <w:t>---------------------------------------------------------------------------------------------------------</w:t>
          </w:r>
        </w:p>
        <w:permEnd w:id="517884312"/>
        <w:p w14:paraId="64E84978" w14:textId="77777777" w:rsidR="000674F1" w:rsidRDefault="000674F1" w:rsidP="000674F1">
          <w:pPr>
            <w:jc w:val="center"/>
          </w:pPr>
          <w:r>
            <w:t xml:space="preserve">adres siedziby  Wykonawcy </w:t>
          </w:r>
        </w:p>
        <w:p w14:paraId="3E577376" w14:textId="77777777" w:rsidR="000674F1" w:rsidRDefault="000674F1" w:rsidP="000674F1">
          <w:pPr>
            <w:jc w:val="center"/>
          </w:pPr>
        </w:p>
        <w:p w14:paraId="3BF53ACD" w14:textId="77777777" w:rsidR="000674F1" w:rsidRPr="00E57E9C" w:rsidRDefault="000674F1" w:rsidP="000674F1">
          <w:pPr>
            <w:jc w:val="center"/>
            <w:rPr>
              <w:sz w:val="24"/>
              <w:szCs w:val="24"/>
            </w:rPr>
          </w:pPr>
          <w:r w:rsidRPr="00E57E9C">
            <w:rPr>
              <w:sz w:val="24"/>
              <w:szCs w:val="24"/>
            </w:rPr>
            <w:t>w odpowiedzi na zaproszenie do składania ofert w Dialogu Konkurencyjnym na:</w:t>
          </w:r>
        </w:p>
        <w:p w14:paraId="49DDA882" w14:textId="77777777" w:rsidR="000674F1" w:rsidRPr="00E57E9C" w:rsidRDefault="000674F1" w:rsidP="000674F1">
          <w:pPr>
            <w:jc w:val="center"/>
            <w:rPr>
              <w:sz w:val="24"/>
              <w:szCs w:val="24"/>
            </w:rPr>
          </w:pPr>
          <w:r w:rsidRPr="00E57E9C">
            <w:rPr>
              <w:rFonts w:cstheme="minorHAnsi"/>
              <w:sz w:val="24"/>
              <w:szCs w:val="24"/>
            </w:rPr>
            <w:t>„Dostawę, instalacja i wdrożenie zintegrowanego systemu informatycznego w Zakładzie Wodociągów i Kanalizacji    Sp. z o.o. w Szczecinie”</w:t>
          </w:r>
          <w:r w:rsidRPr="00E57E9C">
            <w:rPr>
              <w:sz w:val="24"/>
              <w:szCs w:val="24"/>
            </w:rPr>
            <w:t xml:space="preserve"> </w:t>
          </w:r>
        </w:p>
        <w:p w14:paraId="57965B7E" w14:textId="77777777" w:rsidR="000674F1" w:rsidRDefault="000674F1" w:rsidP="000674F1">
          <w:pPr>
            <w:jc w:val="center"/>
            <w:rPr>
              <w:sz w:val="20"/>
              <w:szCs w:val="20"/>
            </w:rPr>
          </w:pPr>
        </w:p>
        <w:p w14:paraId="3E40C990" w14:textId="77777777" w:rsidR="000674F1" w:rsidRDefault="000674F1" w:rsidP="000674F1">
          <w:r w:rsidRPr="00E57E9C">
            <w:rPr>
              <w:sz w:val="24"/>
              <w:szCs w:val="24"/>
            </w:rPr>
            <w:t>Oświadczam, że wymagania opisane w OPZ z określonym parametrem „punktowany” zostaną zrealizowaną zgodnie z przedstawioną  deklaracją:</w:t>
          </w:r>
          <w:r>
            <w:br w:type="page"/>
          </w:r>
        </w:p>
      </w:sdtContent>
    </w:sdt>
    <w:tbl>
      <w:tblPr>
        <w:tblStyle w:val="Tabela-Siatka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964"/>
        <w:gridCol w:w="29"/>
        <w:gridCol w:w="5924"/>
        <w:gridCol w:w="1305"/>
        <w:gridCol w:w="1417"/>
      </w:tblGrid>
      <w:tr w:rsidR="000674F1" w:rsidRPr="0026579D" w14:paraId="4C6BE15D" w14:textId="77777777" w:rsidTr="000729C3">
        <w:tc>
          <w:tcPr>
            <w:tcW w:w="567" w:type="dxa"/>
          </w:tcPr>
          <w:p w14:paraId="56817C84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26579D">
              <w:rPr>
                <w:rFonts w:eastAsia="Times New Roman" w:cstheme="minorHAnsi"/>
                <w:b/>
                <w:bCs/>
                <w:lang w:eastAsia="pl-PL"/>
              </w:rPr>
              <w:lastRenderedPageBreak/>
              <w:t>Lp.</w:t>
            </w:r>
          </w:p>
        </w:tc>
        <w:tc>
          <w:tcPr>
            <w:tcW w:w="964" w:type="dxa"/>
          </w:tcPr>
          <w:p w14:paraId="4092C0AD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26579D">
              <w:rPr>
                <w:rFonts w:eastAsia="Times New Roman" w:cstheme="minorHAnsi"/>
                <w:b/>
                <w:bCs/>
                <w:lang w:eastAsia="pl-PL"/>
              </w:rPr>
              <w:t>Pkt w OPZ</w:t>
            </w:r>
          </w:p>
        </w:tc>
        <w:tc>
          <w:tcPr>
            <w:tcW w:w="5953" w:type="dxa"/>
            <w:gridSpan w:val="2"/>
          </w:tcPr>
          <w:p w14:paraId="58F675D4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26579D">
              <w:rPr>
                <w:rFonts w:eastAsia="Times New Roman" w:cstheme="minorHAnsi"/>
                <w:b/>
                <w:bCs/>
                <w:lang w:eastAsia="pl-PL"/>
              </w:rPr>
              <w:t>Zakres</w:t>
            </w:r>
          </w:p>
        </w:tc>
        <w:tc>
          <w:tcPr>
            <w:tcW w:w="1305" w:type="dxa"/>
            <w:vAlign w:val="center"/>
          </w:tcPr>
          <w:p w14:paraId="02131CB6" w14:textId="77777777" w:rsidR="000674F1" w:rsidRDefault="000674F1" w:rsidP="000729C3">
            <w:pPr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Liczba punktów</w:t>
            </w:r>
          </w:p>
        </w:tc>
        <w:tc>
          <w:tcPr>
            <w:tcW w:w="1417" w:type="dxa"/>
          </w:tcPr>
          <w:p w14:paraId="32412BAA" w14:textId="77777777" w:rsidR="000674F1" w:rsidRDefault="000674F1" w:rsidP="000729C3">
            <w:pPr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Deklaracja</w:t>
            </w:r>
          </w:p>
          <w:p w14:paraId="0934DF6C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TAK/NIE</w:t>
            </w:r>
          </w:p>
        </w:tc>
      </w:tr>
      <w:tr w:rsidR="000674F1" w:rsidRPr="0026579D" w14:paraId="73F9491C" w14:textId="77777777" w:rsidTr="000729C3">
        <w:tc>
          <w:tcPr>
            <w:tcW w:w="10206" w:type="dxa"/>
            <w:gridSpan w:val="6"/>
          </w:tcPr>
          <w:p w14:paraId="61B1904A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eastAsia="Times New Roman" w:cstheme="minorHAnsi"/>
                <w:b/>
                <w:bCs/>
                <w:lang w:eastAsia="pl-PL"/>
              </w:rPr>
              <w:t>Wymagania Systemowe</w:t>
            </w:r>
          </w:p>
        </w:tc>
      </w:tr>
      <w:tr w:rsidR="000674F1" w:rsidRPr="0026579D" w14:paraId="76336A59" w14:textId="77777777" w:rsidTr="000729C3">
        <w:tc>
          <w:tcPr>
            <w:tcW w:w="567" w:type="dxa"/>
            <w:vAlign w:val="center"/>
          </w:tcPr>
          <w:p w14:paraId="3D76BC65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ermStart w:id="1917789031" w:edGrp="everyone" w:colFirst="4" w:colLast="4"/>
          </w:p>
        </w:tc>
        <w:tc>
          <w:tcPr>
            <w:tcW w:w="964" w:type="dxa"/>
            <w:vAlign w:val="center"/>
          </w:tcPr>
          <w:p w14:paraId="0F264709" w14:textId="77777777" w:rsidR="000674F1" w:rsidRPr="0026579D" w:rsidRDefault="000674F1" w:rsidP="000729C3">
            <w:pPr>
              <w:ind w:left="11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2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953" w:type="dxa"/>
            <w:gridSpan w:val="2"/>
          </w:tcPr>
          <w:p w14:paraId="4A7FDDAA" w14:textId="77777777" w:rsidR="000674F1" w:rsidRPr="00297024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297024">
              <w:rPr>
                <w:rFonts w:cstheme="minorHAnsi"/>
              </w:rPr>
              <w:t>System w pełni dostępny i funkcjonalny poprzez przeglądarkę internetową, bez konieczności instalowania dodatkowego oprogramowania na urządzeniach użytkowników.</w:t>
            </w:r>
          </w:p>
        </w:tc>
        <w:tc>
          <w:tcPr>
            <w:tcW w:w="1305" w:type="dxa"/>
            <w:vAlign w:val="center"/>
          </w:tcPr>
          <w:p w14:paraId="2667A1D8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1417" w:type="dxa"/>
            <w:vAlign w:val="center"/>
          </w:tcPr>
          <w:p w14:paraId="70B8A233" w14:textId="1CDFDD13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71F448C5" w14:textId="77777777" w:rsidTr="000729C3">
        <w:tc>
          <w:tcPr>
            <w:tcW w:w="567" w:type="dxa"/>
            <w:vAlign w:val="center"/>
          </w:tcPr>
          <w:p w14:paraId="2D83C0DC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ermStart w:id="552555666" w:edGrp="everyone" w:colFirst="4" w:colLast="4"/>
            <w:permEnd w:id="1917789031"/>
          </w:p>
        </w:tc>
        <w:tc>
          <w:tcPr>
            <w:tcW w:w="964" w:type="dxa"/>
            <w:vAlign w:val="center"/>
          </w:tcPr>
          <w:p w14:paraId="328A7A62" w14:textId="77777777" w:rsidR="000674F1" w:rsidRPr="0026579D" w:rsidRDefault="000674F1" w:rsidP="000729C3">
            <w:pPr>
              <w:ind w:left="11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6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6</w:t>
            </w: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53" w:type="dxa"/>
            <w:gridSpan w:val="2"/>
          </w:tcPr>
          <w:p w14:paraId="0585DFDE" w14:textId="77777777" w:rsidR="000674F1" w:rsidRPr="0026579D" w:rsidRDefault="000674F1" w:rsidP="000729C3">
            <w:pPr>
              <w:jc w:val="both"/>
              <w:rPr>
                <w:rFonts w:cstheme="minorHAnsi"/>
              </w:rPr>
            </w:pPr>
            <w:r w:rsidRPr="0026579D">
              <w:rPr>
                <w:rFonts w:cstheme="minorHAnsi"/>
              </w:rPr>
              <w:t>Możliwość uzyskiwania raportów generowanych automatycznie na podstawie zadań wykonywanych przez użytkowników Systemu, w tym: monterów, mechaników wodomierzy, dyspozytorów, fakturzystów, pracowników BOK, dostosowanych do indywidualnych potrzeb  użytkownika.</w:t>
            </w:r>
          </w:p>
        </w:tc>
        <w:tc>
          <w:tcPr>
            <w:tcW w:w="1305" w:type="dxa"/>
            <w:vAlign w:val="center"/>
          </w:tcPr>
          <w:p w14:paraId="7BE9E817" w14:textId="77777777" w:rsidR="000674F1" w:rsidRPr="00941753" w:rsidRDefault="000674F1" w:rsidP="000729C3">
            <w:pPr>
              <w:jc w:val="center"/>
              <w:rPr>
                <w:sz w:val="20"/>
                <w:szCs w:val="20"/>
              </w:rPr>
            </w:pPr>
            <w:r w:rsidRPr="0026579D">
              <w:rPr>
                <w:sz w:val="20"/>
                <w:szCs w:val="20"/>
              </w:rPr>
              <w:t>0,25</w:t>
            </w:r>
          </w:p>
        </w:tc>
        <w:tc>
          <w:tcPr>
            <w:tcW w:w="1417" w:type="dxa"/>
            <w:vAlign w:val="center"/>
          </w:tcPr>
          <w:p w14:paraId="5779AD25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574A61A3" w14:textId="77777777" w:rsidTr="000729C3">
        <w:tc>
          <w:tcPr>
            <w:tcW w:w="567" w:type="dxa"/>
            <w:vAlign w:val="center"/>
          </w:tcPr>
          <w:p w14:paraId="43988FB9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ermStart w:id="577121940" w:edGrp="everyone" w:colFirst="4" w:colLast="4"/>
            <w:permEnd w:id="552555666"/>
          </w:p>
        </w:tc>
        <w:tc>
          <w:tcPr>
            <w:tcW w:w="964" w:type="dxa"/>
            <w:vAlign w:val="center"/>
          </w:tcPr>
          <w:p w14:paraId="4ECE843F" w14:textId="77777777" w:rsidR="000674F1" w:rsidRPr="0026579D" w:rsidRDefault="000674F1" w:rsidP="000729C3">
            <w:pPr>
              <w:ind w:left="11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72.</w:t>
            </w:r>
          </w:p>
        </w:tc>
        <w:tc>
          <w:tcPr>
            <w:tcW w:w="5953" w:type="dxa"/>
            <w:gridSpan w:val="2"/>
          </w:tcPr>
          <w:p w14:paraId="63B44F22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cstheme="minorHAnsi"/>
              </w:rPr>
              <w:t>System musi umożliwiać personalizację ekranu startowego, co obejmuje dostęp do dostosowania widoku menu,  układu okien i innych parametrów interfejsu użytkownika</w:t>
            </w:r>
          </w:p>
        </w:tc>
        <w:tc>
          <w:tcPr>
            <w:tcW w:w="1305" w:type="dxa"/>
            <w:vAlign w:val="center"/>
          </w:tcPr>
          <w:p w14:paraId="174CBAEC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sz w:val="20"/>
                <w:szCs w:val="20"/>
              </w:rPr>
              <w:t>0,25</w:t>
            </w:r>
          </w:p>
        </w:tc>
        <w:tc>
          <w:tcPr>
            <w:tcW w:w="1417" w:type="dxa"/>
            <w:vAlign w:val="center"/>
          </w:tcPr>
          <w:p w14:paraId="75ABB4F7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7F4B9484" w14:textId="77777777" w:rsidTr="000729C3">
        <w:tc>
          <w:tcPr>
            <w:tcW w:w="567" w:type="dxa"/>
            <w:vAlign w:val="center"/>
          </w:tcPr>
          <w:p w14:paraId="5B90986F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ermStart w:id="811817887" w:edGrp="everyone" w:colFirst="4" w:colLast="4"/>
            <w:permEnd w:id="577121940"/>
          </w:p>
        </w:tc>
        <w:tc>
          <w:tcPr>
            <w:tcW w:w="964" w:type="dxa"/>
            <w:vAlign w:val="center"/>
          </w:tcPr>
          <w:p w14:paraId="5534BB95" w14:textId="77777777" w:rsidR="000674F1" w:rsidRPr="0026579D" w:rsidRDefault="000674F1" w:rsidP="000729C3">
            <w:pPr>
              <w:ind w:left="11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7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5953" w:type="dxa"/>
            <w:gridSpan w:val="2"/>
          </w:tcPr>
          <w:p w14:paraId="630D1420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cstheme="minorHAnsi"/>
              </w:rPr>
              <w:t>System musi umożliwiać użytkownikom możliwość konfiguracji paska narzędzi "ulubionych", umożliwiając im dostosowanie go do ich indywidualnych potrzeb i preferencji</w:t>
            </w:r>
          </w:p>
        </w:tc>
        <w:tc>
          <w:tcPr>
            <w:tcW w:w="1305" w:type="dxa"/>
            <w:vAlign w:val="center"/>
          </w:tcPr>
          <w:p w14:paraId="07C9F708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sz w:val="20"/>
                <w:szCs w:val="20"/>
              </w:rPr>
              <w:t>0,25</w:t>
            </w:r>
          </w:p>
        </w:tc>
        <w:tc>
          <w:tcPr>
            <w:tcW w:w="1417" w:type="dxa"/>
            <w:vAlign w:val="center"/>
          </w:tcPr>
          <w:p w14:paraId="6A16947E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04B430EA" w14:textId="77777777" w:rsidTr="000729C3">
        <w:tc>
          <w:tcPr>
            <w:tcW w:w="567" w:type="dxa"/>
            <w:vAlign w:val="center"/>
          </w:tcPr>
          <w:p w14:paraId="118D77A1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ermStart w:id="1010370074" w:edGrp="everyone" w:colFirst="4" w:colLast="4"/>
            <w:permEnd w:id="811817887"/>
          </w:p>
        </w:tc>
        <w:tc>
          <w:tcPr>
            <w:tcW w:w="964" w:type="dxa"/>
            <w:vAlign w:val="center"/>
          </w:tcPr>
          <w:p w14:paraId="7B330FB6" w14:textId="77777777" w:rsidR="000674F1" w:rsidRPr="0026579D" w:rsidRDefault="000674F1" w:rsidP="000729C3">
            <w:pPr>
              <w:ind w:left="11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7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5953" w:type="dxa"/>
            <w:gridSpan w:val="2"/>
          </w:tcPr>
          <w:p w14:paraId="70EEAA1B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cstheme="minorHAnsi"/>
              </w:rPr>
              <w:t>Użytkownicy mają mieć możliwość wyboru kolorystyki systemu spośród kilku predefiniowanych ustawień, co pozwoli dostosować wygląd interfejsu do własnych preferencji wizualnych</w:t>
            </w:r>
          </w:p>
        </w:tc>
        <w:tc>
          <w:tcPr>
            <w:tcW w:w="1305" w:type="dxa"/>
            <w:vAlign w:val="center"/>
          </w:tcPr>
          <w:p w14:paraId="0F00CAB8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sz w:val="20"/>
                <w:szCs w:val="20"/>
              </w:rPr>
              <w:t>0,25</w:t>
            </w:r>
          </w:p>
        </w:tc>
        <w:tc>
          <w:tcPr>
            <w:tcW w:w="1417" w:type="dxa"/>
            <w:vAlign w:val="center"/>
          </w:tcPr>
          <w:p w14:paraId="2C6DA087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22820A22" w14:textId="77777777" w:rsidTr="000729C3">
        <w:tc>
          <w:tcPr>
            <w:tcW w:w="567" w:type="dxa"/>
            <w:vAlign w:val="center"/>
          </w:tcPr>
          <w:p w14:paraId="0FC53AA2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ermStart w:id="494020427" w:edGrp="everyone" w:colFirst="4" w:colLast="4"/>
            <w:permEnd w:id="1010370074"/>
          </w:p>
        </w:tc>
        <w:tc>
          <w:tcPr>
            <w:tcW w:w="964" w:type="dxa"/>
            <w:vAlign w:val="center"/>
          </w:tcPr>
          <w:p w14:paraId="1C67001E" w14:textId="77777777" w:rsidR="000674F1" w:rsidRPr="0026579D" w:rsidRDefault="000674F1" w:rsidP="000729C3">
            <w:pPr>
              <w:ind w:left="11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9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5953" w:type="dxa"/>
            <w:gridSpan w:val="2"/>
          </w:tcPr>
          <w:p w14:paraId="367C3945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cstheme="minorHAnsi"/>
              </w:rPr>
              <w:t>System umożliwia nadanie uprawnień konkretnym użytkownikom do podglądu uprawnień nadanych innym wskazanym użytkownikom</w:t>
            </w:r>
          </w:p>
        </w:tc>
        <w:tc>
          <w:tcPr>
            <w:tcW w:w="1305" w:type="dxa"/>
            <w:vAlign w:val="center"/>
          </w:tcPr>
          <w:p w14:paraId="56ADD2A6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sz w:val="20"/>
                <w:szCs w:val="20"/>
              </w:rPr>
              <w:t>0,25</w:t>
            </w:r>
          </w:p>
        </w:tc>
        <w:tc>
          <w:tcPr>
            <w:tcW w:w="1417" w:type="dxa"/>
            <w:vAlign w:val="center"/>
          </w:tcPr>
          <w:p w14:paraId="65770830" w14:textId="6C709638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permEnd w:id="494020427"/>
      <w:tr w:rsidR="000674F1" w:rsidRPr="0026579D" w14:paraId="25552346" w14:textId="77777777" w:rsidTr="000729C3">
        <w:tc>
          <w:tcPr>
            <w:tcW w:w="10206" w:type="dxa"/>
            <w:gridSpan w:val="6"/>
          </w:tcPr>
          <w:p w14:paraId="71CB7505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eastAsia="Times New Roman" w:cstheme="minorHAnsi"/>
                <w:b/>
                <w:bCs/>
                <w:lang w:eastAsia="pl-PL"/>
              </w:rPr>
              <w:t>Finanse i Księgowość</w:t>
            </w:r>
          </w:p>
        </w:tc>
      </w:tr>
      <w:tr w:rsidR="000674F1" w:rsidRPr="0026579D" w14:paraId="0B31FA3B" w14:textId="77777777" w:rsidTr="000729C3">
        <w:tc>
          <w:tcPr>
            <w:tcW w:w="567" w:type="dxa"/>
            <w:vAlign w:val="center"/>
          </w:tcPr>
          <w:p w14:paraId="4E3701FB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ermStart w:id="266825502" w:edGrp="everyone" w:colFirst="4" w:colLast="4"/>
          </w:p>
        </w:tc>
        <w:tc>
          <w:tcPr>
            <w:tcW w:w="964" w:type="dxa"/>
            <w:vAlign w:val="center"/>
          </w:tcPr>
          <w:p w14:paraId="2F53D3F3" w14:textId="77777777" w:rsidR="000674F1" w:rsidRPr="0026579D" w:rsidRDefault="000674F1" w:rsidP="000729C3">
            <w:pPr>
              <w:ind w:left="11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5953" w:type="dxa"/>
            <w:gridSpan w:val="2"/>
          </w:tcPr>
          <w:p w14:paraId="3DF6DBFB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cstheme="minorHAnsi"/>
              </w:rPr>
              <w:t>Rozliczenie materiałów eksploatacyjnych zakładanych  do składników (np. tusze/tonery do drukarek, materiały eksploatacyjne do urządzeń np. pomp)</w:t>
            </w:r>
          </w:p>
        </w:tc>
        <w:tc>
          <w:tcPr>
            <w:tcW w:w="1305" w:type="dxa"/>
            <w:vAlign w:val="center"/>
          </w:tcPr>
          <w:p w14:paraId="426209B2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sz w:val="20"/>
                <w:szCs w:val="20"/>
              </w:rPr>
              <w:t>0,25</w:t>
            </w:r>
          </w:p>
        </w:tc>
        <w:tc>
          <w:tcPr>
            <w:tcW w:w="1417" w:type="dxa"/>
            <w:vAlign w:val="center"/>
          </w:tcPr>
          <w:p w14:paraId="461ABF84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5EA39A4A" w14:textId="77777777" w:rsidTr="000729C3">
        <w:tc>
          <w:tcPr>
            <w:tcW w:w="567" w:type="dxa"/>
            <w:vAlign w:val="center"/>
          </w:tcPr>
          <w:p w14:paraId="175963A8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ermStart w:id="1215758857" w:edGrp="everyone" w:colFirst="4" w:colLast="4"/>
            <w:permEnd w:id="266825502"/>
          </w:p>
        </w:tc>
        <w:tc>
          <w:tcPr>
            <w:tcW w:w="964" w:type="dxa"/>
            <w:vAlign w:val="center"/>
          </w:tcPr>
          <w:p w14:paraId="5B50DCAD" w14:textId="77777777" w:rsidR="000674F1" w:rsidRPr="0026579D" w:rsidRDefault="000674F1" w:rsidP="000729C3">
            <w:pPr>
              <w:ind w:left="11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76</w:t>
            </w:r>
          </w:p>
        </w:tc>
        <w:tc>
          <w:tcPr>
            <w:tcW w:w="5953" w:type="dxa"/>
            <w:gridSpan w:val="2"/>
          </w:tcPr>
          <w:p w14:paraId="482EBEFA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cstheme="minorHAnsi"/>
              </w:rPr>
              <w:t>Przyjmowanie sprzętu etapami, poprzez tworzenie zamówień oraz zatwierdzanie ich do dostawy (etapu w którym fizycznie dostarczono sprzęt i tworzone są dokumenty przyjęcia). Możliwość sukcesywnego dodawania do dostawy pozycji z zamówienia w miarę ich realizacji. Dostawy będą składały się na rozliczenie umowy</w:t>
            </w:r>
          </w:p>
        </w:tc>
        <w:tc>
          <w:tcPr>
            <w:tcW w:w="1305" w:type="dxa"/>
            <w:vAlign w:val="center"/>
          </w:tcPr>
          <w:p w14:paraId="44614666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sz w:val="20"/>
                <w:szCs w:val="20"/>
              </w:rPr>
              <w:t>0,25</w:t>
            </w:r>
          </w:p>
        </w:tc>
        <w:tc>
          <w:tcPr>
            <w:tcW w:w="1417" w:type="dxa"/>
            <w:vAlign w:val="center"/>
          </w:tcPr>
          <w:p w14:paraId="62D69F21" w14:textId="49CE118D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031C4EC5" w14:textId="77777777" w:rsidTr="000729C3">
        <w:tc>
          <w:tcPr>
            <w:tcW w:w="567" w:type="dxa"/>
            <w:vAlign w:val="center"/>
          </w:tcPr>
          <w:p w14:paraId="4562F8E7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ermStart w:id="1563639417" w:edGrp="everyone" w:colFirst="4" w:colLast="4"/>
            <w:permEnd w:id="1215758857"/>
          </w:p>
        </w:tc>
        <w:tc>
          <w:tcPr>
            <w:tcW w:w="964" w:type="dxa"/>
            <w:vAlign w:val="center"/>
          </w:tcPr>
          <w:p w14:paraId="00F37E9A" w14:textId="77777777" w:rsidR="000674F1" w:rsidRPr="0026579D" w:rsidRDefault="000674F1" w:rsidP="000729C3">
            <w:pPr>
              <w:ind w:left="11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5953" w:type="dxa"/>
            <w:gridSpan w:val="2"/>
          </w:tcPr>
          <w:p w14:paraId="184C94C4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cstheme="minorHAnsi"/>
              </w:rPr>
              <w:t>Dokumenty dotyczące środków trwałych zawierają u dołu strony kod kreskowy (np. nr dokumentu).  Po skanowaniu czytnikiem, jest odnajdowany konkretny dokument</w:t>
            </w:r>
          </w:p>
        </w:tc>
        <w:tc>
          <w:tcPr>
            <w:tcW w:w="1305" w:type="dxa"/>
            <w:vAlign w:val="center"/>
          </w:tcPr>
          <w:p w14:paraId="4CF3ED3C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sz w:val="20"/>
                <w:szCs w:val="20"/>
              </w:rPr>
              <w:t>0,25</w:t>
            </w:r>
          </w:p>
        </w:tc>
        <w:tc>
          <w:tcPr>
            <w:tcW w:w="1417" w:type="dxa"/>
            <w:vAlign w:val="center"/>
          </w:tcPr>
          <w:p w14:paraId="44E0E775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6180D739" w14:textId="77777777" w:rsidTr="000729C3">
        <w:tc>
          <w:tcPr>
            <w:tcW w:w="567" w:type="dxa"/>
            <w:vAlign w:val="center"/>
          </w:tcPr>
          <w:p w14:paraId="7006982E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ermStart w:id="440156388" w:edGrp="everyone" w:colFirst="4" w:colLast="4"/>
            <w:permEnd w:id="1563639417"/>
          </w:p>
        </w:tc>
        <w:tc>
          <w:tcPr>
            <w:tcW w:w="964" w:type="dxa"/>
            <w:vAlign w:val="center"/>
          </w:tcPr>
          <w:p w14:paraId="48091AE4" w14:textId="77777777" w:rsidR="000674F1" w:rsidRPr="0026579D" w:rsidRDefault="000674F1" w:rsidP="000729C3">
            <w:pPr>
              <w:ind w:left="11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5953" w:type="dxa"/>
            <w:gridSpan w:val="2"/>
          </w:tcPr>
          <w:p w14:paraId="20598940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cstheme="minorHAnsi"/>
              </w:rPr>
              <w:t>Dokumenty obsługujące procesy kilkuetapowe można generować na podstawie dokumentów z wcześniejszych etapów, pobierając ich treść i łącząc z powiązanymi rekordami sprzętu. Przykład PA (protokół awaryjny) lub EKS ( ekspertyza) -&gt;  PK ( protokół kwalifikacyjny) -&gt; LT lub LT-SL. Poza modułem środki trwałe</w:t>
            </w:r>
          </w:p>
        </w:tc>
        <w:tc>
          <w:tcPr>
            <w:tcW w:w="1305" w:type="dxa"/>
            <w:vAlign w:val="center"/>
          </w:tcPr>
          <w:p w14:paraId="25F32FB9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sz w:val="20"/>
                <w:szCs w:val="20"/>
              </w:rPr>
              <w:t>0,25</w:t>
            </w:r>
          </w:p>
        </w:tc>
        <w:tc>
          <w:tcPr>
            <w:tcW w:w="1417" w:type="dxa"/>
            <w:vAlign w:val="center"/>
          </w:tcPr>
          <w:p w14:paraId="7D7A8D04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01C9E414" w14:textId="77777777" w:rsidTr="000729C3">
        <w:tc>
          <w:tcPr>
            <w:tcW w:w="567" w:type="dxa"/>
            <w:vAlign w:val="center"/>
          </w:tcPr>
          <w:p w14:paraId="26CDA0D1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ermStart w:id="1654923972" w:edGrp="everyone" w:colFirst="4" w:colLast="4"/>
            <w:permEnd w:id="440156388"/>
          </w:p>
        </w:tc>
        <w:tc>
          <w:tcPr>
            <w:tcW w:w="964" w:type="dxa"/>
            <w:vAlign w:val="center"/>
          </w:tcPr>
          <w:p w14:paraId="399F361C" w14:textId="77777777" w:rsidR="000674F1" w:rsidRPr="0026579D" w:rsidRDefault="000674F1" w:rsidP="000729C3">
            <w:pPr>
              <w:ind w:left="11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84</w:t>
            </w:r>
          </w:p>
        </w:tc>
        <w:tc>
          <w:tcPr>
            <w:tcW w:w="5953" w:type="dxa"/>
            <w:gridSpan w:val="2"/>
          </w:tcPr>
          <w:p w14:paraId="2BEBB540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cstheme="minorHAnsi"/>
              </w:rPr>
              <w:t xml:space="preserve">Dedykowany moduł zarządzania sprzętem komputerowym i licencjami w zakresie zarządzania środkami trwałymi, likwidacjami, zamówieniami, fakturami itp. </w:t>
            </w:r>
          </w:p>
        </w:tc>
        <w:tc>
          <w:tcPr>
            <w:tcW w:w="1305" w:type="dxa"/>
            <w:vAlign w:val="center"/>
          </w:tcPr>
          <w:p w14:paraId="0C95335E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1,50</w:t>
            </w:r>
          </w:p>
        </w:tc>
        <w:tc>
          <w:tcPr>
            <w:tcW w:w="1417" w:type="dxa"/>
            <w:vAlign w:val="center"/>
          </w:tcPr>
          <w:p w14:paraId="52E04BD4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01411E55" w14:textId="77777777" w:rsidTr="000729C3">
        <w:tc>
          <w:tcPr>
            <w:tcW w:w="567" w:type="dxa"/>
            <w:vAlign w:val="center"/>
          </w:tcPr>
          <w:p w14:paraId="393F817F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ermStart w:id="705198926" w:edGrp="everyone" w:colFirst="4" w:colLast="4"/>
            <w:permEnd w:id="1654923972"/>
          </w:p>
        </w:tc>
        <w:tc>
          <w:tcPr>
            <w:tcW w:w="964" w:type="dxa"/>
            <w:vAlign w:val="center"/>
          </w:tcPr>
          <w:p w14:paraId="5457C1C0" w14:textId="77777777" w:rsidR="000674F1" w:rsidRPr="0026579D" w:rsidRDefault="000674F1" w:rsidP="000729C3">
            <w:pPr>
              <w:ind w:left="11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102</w:t>
            </w:r>
          </w:p>
          <w:p w14:paraId="45B0C0B6" w14:textId="77777777" w:rsidR="000674F1" w:rsidRPr="0026579D" w:rsidRDefault="000674F1" w:rsidP="000729C3">
            <w:pPr>
              <w:ind w:left="11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53" w:type="dxa"/>
            <w:gridSpan w:val="2"/>
          </w:tcPr>
          <w:tbl>
            <w:tblPr>
              <w:tblW w:w="68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880"/>
            </w:tblGrid>
            <w:tr w:rsidR="000674F1" w:rsidRPr="00DC19C0" w14:paraId="7FD11DB3" w14:textId="77777777" w:rsidTr="000729C3">
              <w:trPr>
                <w:trHeight w:val="600"/>
              </w:trPr>
              <w:tc>
                <w:tcPr>
                  <w:tcW w:w="6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8DDD76B" w14:textId="77777777" w:rsidR="000674F1" w:rsidRDefault="000674F1" w:rsidP="000729C3">
                  <w:pPr>
                    <w:spacing w:after="0" w:line="240" w:lineRule="auto"/>
                    <w:jc w:val="both"/>
                    <w:rPr>
                      <w:rFonts w:ascii="Calibri" w:eastAsia="Times New Roman" w:hAnsi="Calibri" w:cs="Calibri"/>
                      <w:lang w:eastAsia="pl-PL"/>
                    </w:rPr>
                  </w:pPr>
                  <w:r w:rsidRPr="00DC19C0">
                    <w:rPr>
                      <w:rFonts w:ascii="Calibri" w:eastAsia="Times New Roman" w:hAnsi="Calibri" w:cs="Calibri"/>
                      <w:lang w:eastAsia="pl-PL"/>
                    </w:rPr>
                    <w:t xml:space="preserve">Przygotowanie systemu do pracy w kolejnym </w:t>
                  </w:r>
                </w:p>
                <w:p w14:paraId="619DDA6B" w14:textId="77777777" w:rsidR="000674F1" w:rsidRPr="00DC19C0" w:rsidRDefault="000674F1" w:rsidP="000729C3">
                  <w:pPr>
                    <w:spacing w:after="0" w:line="240" w:lineRule="auto"/>
                    <w:jc w:val="both"/>
                    <w:rPr>
                      <w:rFonts w:ascii="Calibri" w:eastAsia="Times New Roman" w:hAnsi="Calibri" w:cs="Calibri"/>
                      <w:lang w:eastAsia="pl-PL"/>
                    </w:rPr>
                  </w:pPr>
                  <w:r w:rsidRPr="00DC19C0">
                    <w:rPr>
                      <w:rFonts w:ascii="Calibri" w:eastAsia="Times New Roman" w:hAnsi="Calibri" w:cs="Calibri"/>
                      <w:lang w:eastAsia="pl-PL"/>
                    </w:rPr>
                    <w:t xml:space="preserve">roku kalendarzowym, w tym zautomatyzowane: </w:t>
                  </w:r>
                </w:p>
              </w:tc>
            </w:tr>
            <w:tr w:rsidR="000674F1" w:rsidRPr="00DC19C0" w14:paraId="4013D0CD" w14:textId="77777777" w:rsidTr="000729C3">
              <w:trPr>
                <w:trHeight w:val="300"/>
              </w:trPr>
              <w:tc>
                <w:tcPr>
                  <w:tcW w:w="6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6D4C46" w14:textId="77777777" w:rsidR="000674F1" w:rsidRPr="00DC19C0" w:rsidRDefault="000674F1" w:rsidP="000729C3">
                  <w:pPr>
                    <w:spacing w:after="0" w:line="240" w:lineRule="auto"/>
                    <w:jc w:val="both"/>
                    <w:rPr>
                      <w:rFonts w:ascii="Calibri" w:eastAsia="Times New Roman" w:hAnsi="Calibri" w:cs="Calibri"/>
                      <w:lang w:eastAsia="pl-PL"/>
                    </w:rPr>
                  </w:pPr>
                  <w:r w:rsidRPr="00DC19C0">
                    <w:rPr>
                      <w:rFonts w:ascii="Calibri" w:eastAsia="Times New Roman" w:hAnsi="Calibri" w:cs="Calibri"/>
                      <w:lang w:eastAsia="pl-PL"/>
                    </w:rPr>
                    <w:t>- utworzenie nowych okresów księgowych na kolejny rok,</w:t>
                  </w:r>
                </w:p>
              </w:tc>
            </w:tr>
            <w:tr w:rsidR="000674F1" w:rsidRPr="00DC19C0" w14:paraId="7D5DC6AC" w14:textId="77777777" w:rsidTr="000729C3">
              <w:trPr>
                <w:trHeight w:val="600"/>
              </w:trPr>
              <w:tc>
                <w:tcPr>
                  <w:tcW w:w="6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33E2B3A" w14:textId="77777777" w:rsidR="000674F1" w:rsidRDefault="000674F1" w:rsidP="000729C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pl-PL"/>
                    </w:rPr>
                  </w:pPr>
                  <w:r w:rsidRPr="00DC19C0">
                    <w:rPr>
                      <w:rFonts w:ascii="Calibri" w:eastAsia="Times New Roman" w:hAnsi="Calibri" w:cs="Calibri"/>
                      <w:lang w:eastAsia="pl-PL"/>
                    </w:rPr>
                    <w:lastRenderedPageBreak/>
                    <w:t xml:space="preserve">- utworzenie i parametryzacja arkuszy księgowych </w:t>
                  </w:r>
                </w:p>
                <w:p w14:paraId="130D3959" w14:textId="77777777" w:rsidR="000674F1" w:rsidRPr="00DC19C0" w:rsidRDefault="000674F1" w:rsidP="000729C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pl-PL"/>
                    </w:rPr>
                  </w:pPr>
                  <w:r w:rsidRPr="00DC19C0">
                    <w:rPr>
                      <w:rFonts w:ascii="Calibri" w:eastAsia="Times New Roman" w:hAnsi="Calibri" w:cs="Calibri"/>
                      <w:lang w:eastAsia="pl-PL"/>
                    </w:rPr>
                    <w:t>oraz magazynowych wraz z numeracją.</w:t>
                  </w:r>
                </w:p>
              </w:tc>
            </w:tr>
          </w:tbl>
          <w:p w14:paraId="119BAF4C" w14:textId="77777777" w:rsidR="000674F1" w:rsidRPr="0026579D" w:rsidRDefault="000674F1" w:rsidP="000729C3">
            <w:pPr>
              <w:jc w:val="both"/>
              <w:rPr>
                <w:rFonts w:cstheme="minorHAnsi"/>
              </w:rPr>
            </w:pPr>
          </w:p>
        </w:tc>
        <w:tc>
          <w:tcPr>
            <w:tcW w:w="1305" w:type="dxa"/>
            <w:vAlign w:val="center"/>
          </w:tcPr>
          <w:p w14:paraId="1CA09F00" w14:textId="77777777" w:rsidR="000674F1" w:rsidRPr="0026579D" w:rsidRDefault="000674F1" w:rsidP="000729C3">
            <w:pPr>
              <w:jc w:val="center"/>
              <w:rPr>
                <w:sz w:val="20"/>
                <w:szCs w:val="20"/>
              </w:rPr>
            </w:pPr>
            <w:r w:rsidRPr="0026579D">
              <w:rPr>
                <w:sz w:val="20"/>
                <w:szCs w:val="20"/>
              </w:rPr>
              <w:lastRenderedPageBreak/>
              <w:t>0,25</w:t>
            </w:r>
          </w:p>
        </w:tc>
        <w:tc>
          <w:tcPr>
            <w:tcW w:w="1417" w:type="dxa"/>
            <w:vAlign w:val="center"/>
          </w:tcPr>
          <w:p w14:paraId="590072CE" w14:textId="77777777" w:rsidR="000674F1" w:rsidRPr="0026579D" w:rsidRDefault="000674F1" w:rsidP="000729C3">
            <w:pPr>
              <w:jc w:val="center"/>
              <w:rPr>
                <w:sz w:val="20"/>
                <w:szCs w:val="20"/>
              </w:rPr>
            </w:pPr>
          </w:p>
        </w:tc>
      </w:tr>
      <w:permEnd w:id="705198926"/>
      <w:tr w:rsidR="000674F1" w:rsidRPr="0026579D" w14:paraId="30D6F0AF" w14:textId="77777777" w:rsidTr="000729C3">
        <w:tc>
          <w:tcPr>
            <w:tcW w:w="1560" w:type="dxa"/>
            <w:gridSpan w:val="3"/>
          </w:tcPr>
          <w:p w14:paraId="3A356005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8646" w:type="dxa"/>
            <w:gridSpan w:val="3"/>
            <w:vAlign w:val="center"/>
          </w:tcPr>
          <w:p w14:paraId="2CB1820D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26579D">
              <w:rPr>
                <w:rFonts w:eastAsia="Times New Roman" w:cstheme="minorHAnsi"/>
                <w:b/>
                <w:bCs/>
                <w:lang w:eastAsia="pl-PL"/>
              </w:rPr>
              <w:t>Płace</w:t>
            </w:r>
          </w:p>
        </w:tc>
      </w:tr>
      <w:tr w:rsidR="000674F1" w:rsidRPr="0026579D" w14:paraId="6B4C7F34" w14:textId="77777777" w:rsidTr="000729C3">
        <w:tc>
          <w:tcPr>
            <w:tcW w:w="567" w:type="dxa"/>
            <w:vAlign w:val="center"/>
          </w:tcPr>
          <w:p w14:paraId="40DC39BF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ermStart w:id="962471809" w:edGrp="everyone" w:colFirst="4" w:colLast="4"/>
          </w:p>
        </w:tc>
        <w:tc>
          <w:tcPr>
            <w:tcW w:w="964" w:type="dxa"/>
            <w:vAlign w:val="center"/>
          </w:tcPr>
          <w:p w14:paraId="5BA03BDC" w14:textId="77777777" w:rsidR="000674F1" w:rsidRPr="0026579D" w:rsidRDefault="000674F1" w:rsidP="000729C3">
            <w:pPr>
              <w:ind w:left="11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5953" w:type="dxa"/>
            <w:gridSpan w:val="2"/>
          </w:tcPr>
          <w:p w14:paraId="2D256135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eastAsia="Times New Roman" w:cstheme="minorHAnsi"/>
                <w:lang w:eastAsia="pl-PL"/>
              </w:rPr>
              <w:t>Grupowe korygowanie/przeliczanie absencji z możliwością wyboru nieobecności dla listy płac, zadanego okresu lub wszystkich rozliczonych</w:t>
            </w:r>
          </w:p>
        </w:tc>
        <w:tc>
          <w:tcPr>
            <w:tcW w:w="1305" w:type="dxa"/>
            <w:vAlign w:val="center"/>
          </w:tcPr>
          <w:p w14:paraId="0E0EF284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sz w:val="20"/>
                <w:szCs w:val="20"/>
              </w:rPr>
              <w:t>0,25</w:t>
            </w:r>
          </w:p>
        </w:tc>
        <w:tc>
          <w:tcPr>
            <w:tcW w:w="1417" w:type="dxa"/>
            <w:vAlign w:val="center"/>
          </w:tcPr>
          <w:p w14:paraId="6E7A77A2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1836AC4F" w14:textId="77777777" w:rsidTr="000729C3">
        <w:tc>
          <w:tcPr>
            <w:tcW w:w="567" w:type="dxa"/>
            <w:vAlign w:val="center"/>
          </w:tcPr>
          <w:p w14:paraId="70B8E9BF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ermStart w:id="1657173679" w:edGrp="everyone" w:colFirst="4" w:colLast="4"/>
            <w:permEnd w:id="962471809"/>
          </w:p>
        </w:tc>
        <w:tc>
          <w:tcPr>
            <w:tcW w:w="964" w:type="dxa"/>
            <w:vAlign w:val="center"/>
          </w:tcPr>
          <w:p w14:paraId="00EC27F8" w14:textId="77777777" w:rsidR="000674F1" w:rsidRPr="0026579D" w:rsidRDefault="000674F1" w:rsidP="000729C3">
            <w:pPr>
              <w:ind w:left="11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5953" w:type="dxa"/>
            <w:gridSpan w:val="2"/>
          </w:tcPr>
          <w:p w14:paraId="7EC61800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eastAsia="Times New Roman" w:cstheme="minorHAnsi"/>
                <w:lang w:eastAsia="pl-PL"/>
              </w:rPr>
              <w:t>Rozliczanie przychodów autorskich w ramach umowy o pracę, pracy z możliwością rozliczania przychodów i kosztów autorskich (po zakończeniu roku podatkowego) według zdefiniowanego klucza podziału</w:t>
            </w:r>
          </w:p>
        </w:tc>
        <w:tc>
          <w:tcPr>
            <w:tcW w:w="1305" w:type="dxa"/>
            <w:vAlign w:val="center"/>
          </w:tcPr>
          <w:p w14:paraId="1093C013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sz w:val="20"/>
                <w:szCs w:val="20"/>
              </w:rPr>
              <w:t>0,25</w:t>
            </w:r>
          </w:p>
        </w:tc>
        <w:tc>
          <w:tcPr>
            <w:tcW w:w="1417" w:type="dxa"/>
            <w:vAlign w:val="center"/>
          </w:tcPr>
          <w:p w14:paraId="0F3C5287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79F9C421" w14:textId="77777777" w:rsidTr="000729C3">
        <w:tc>
          <w:tcPr>
            <w:tcW w:w="567" w:type="dxa"/>
            <w:vAlign w:val="center"/>
          </w:tcPr>
          <w:p w14:paraId="047D0D13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ermStart w:id="376438830" w:edGrp="everyone" w:colFirst="4" w:colLast="4"/>
            <w:permEnd w:id="1657173679"/>
          </w:p>
        </w:tc>
        <w:tc>
          <w:tcPr>
            <w:tcW w:w="964" w:type="dxa"/>
            <w:vAlign w:val="center"/>
          </w:tcPr>
          <w:p w14:paraId="4C6B321F" w14:textId="77777777" w:rsidR="000674F1" w:rsidRPr="0026579D" w:rsidRDefault="000674F1" w:rsidP="000729C3">
            <w:pPr>
              <w:ind w:left="11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5953" w:type="dxa"/>
            <w:gridSpan w:val="2"/>
          </w:tcPr>
          <w:p w14:paraId="476EAD26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eastAsia="Times New Roman" w:cstheme="minorHAnsi"/>
                <w:lang w:eastAsia="pl-PL"/>
              </w:rPr>
              <w:t>Generowanie dokumentów INF-D, INF-D-P/WND oraz INF-U-P/WNU (dla zakładów korzystających z dofinansowania z PFRON)</w:t>
            </w:r>
          </w:p>
        </w:tc>
        <w:tc>
          <w:tcPr>
            <w:tcW w:w="1305" w:type="dxa"/>
            <w:vAlign w:val="center"/>
          </w:tcPr>
          <w:p w14:paraId="7BF55521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sz w:val="20"/>
                <w:szCs w:val="20"/>
              </w:rPr>
              <w:t>0,25</w:t>
            </w:r>
          </w:p>
        </w:tc>
        <w:tc>
          <w:tcPr>
            <w:tcW w:w="1417" w:type="dxa"/>
            <w:vAlign w:val="center"/>
          </w:tcPr>
          <w:p w14:paraId="0DCFDA63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42E57353" w14:textId="77777777" w:rsidTr="000729C3">
        <w:tc>
          <w:tcPr>
            <w:tcW w:w="567" w:type="dxa"/>
            <w:vAlign w:val="center"/>
          </w:tcPr>
          <w:p w14:paraId="7DE620B8" w14:textId="77777777" w:rsidR="000674F1" w:rsidRPr="0026579D" w:rsidRDefault="000674F1" w:rsidP="000729C3">
            <w:pPr>
              <w:ind w:left="47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ermStart w:id="515078022" w:edGrp="everyone" w:colFirst="4" w:colLast="4"/>
            <w:permEnd w:id="376438830"/>
          </w:p>
        </w:tc>
        <w:tc>
          <w:tcPr>
            <w:tcW w:w="964" w:type="dxa"/>
            <w:vAlign w:val="center"/>
          </w:tcPr>
          <w:p w14:paraId="00822111" w14:textId="77777777" w:rsidR="000674F1" w:rsidRPr="0026579D" w:rsidRDefault="000674F1" w:rsidP="000729C3">
            <w:pPr>
              <w:ind w:left="11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76</w:t>
            </w:r>
          </w:p>
        </w:tc>
        <w:tc>
          <w:tcPr>
            <w:tcW w:w="5953" w:type="dxa"/>
            <w:gridSpan w:val="2"/>
          </w:tcPr>
          <w:p w14:paraId="1B3B4426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Obsługa benefitów, w tym:</w:t>
            </w:r>
          </w:p>
        </w:tc>
        <w:tc>
          <w:tcPr>
            <w:tcW w:w="1305" w:type="dxa"/>
            <w:vAlign w:val="center"/>
          </w:tcPr>
          <w:p w14:paraId="4BB21768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A38DF91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permEnd w:id="515078022"/>
      <w:tr w:rsidR="000674F1" w:rsidRPr="0026579D" w14:paraId="63A693D4" w14:textId="77777777" w:rsidTr="000729C3">
        <w:tc>
          <w:tcPr>
            <w:tcW w:w="567" w:type="dxa"/>
            <w:vAlign w:val="center"/>
          </w:tcPr>
          <w:p w14:paraId="77861316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6D972E52" w14:textId="77777777" w:rsidR="000674F1" w:rsidRPr="0026579D" w:rsidRDefault="000674F1" w:rsidP="000729C3">
            <w:pPr>
              <w:ind w:left="11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76.1</w:t>
            </w:r>
          </w:p>
        </w:tc>
        <w:tc>
          <w:tcPr>
            <w:tcW w:w="5953" w:type="dxa"/>
            <w:gridSpan w:val="2"/>
          </w:tcPr>
          <w:p w14:paraId="5BD8FF64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eastAsia="Times New Roman" w:cstheme="minorHAnsi"/>
                <w:lang w:eastAsia="pl-PL"/>
              </w:rPr>
              <w:t>definiowanie grup benefitów i w ramach grup poszczególnych benefitów</w:t>
            </w:r>
          </w:p>
        </w:tc>
        <w:tc>
          <w:tcPr>
            <w:tcW w:w="130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ECA860E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A85A20D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66B271E8" w14:textId="77777777" w:rsidTr="000729C3">
        <w:tc>
          <w:tcPr>
            <w:tcW w:w="567" w:type="dxa"/>
            <w:vAlign w:val="center"/>
          </w:tcPr>
          <w:p w14:paraId="08821452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01523B46" w14:textId="77777777" w:rsidR="000674F1" w:rsidRPr="0026579D" w:rsidRDefault="000674F1" w:rsidP="000729C3">
            <w:pPr>
              <w:ind w:left="11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76.2</w:t>
            </w:r>
          </w:p>
        </w:tc>
        <w:tc>
          <w:tcPr>
            <w:tcW w:w="5953" w:type="dxa"/>
            <w:gridSpan w:val="2"/>
          </w:tcPr>
          <w:p w14:paraId="4AB8A9B9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eastAsia="Times New Roman" w:cstheme="minorHAnsi"/>
                <w:lang w:eastAsia="pl-PL"/>
              </w:rPr>
              <w:t>opisanie benefitu słownikiem „pakiety benefitów”</w:t>
            </w:r>
          </w:p>
        </w:tc>
        <w:tc>
          <w:tcPr>
            <w:tcW w:w="130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953E804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2F89D2D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74062478" w14:textId="77777777" w:rsidTr="000729C3">
        <w:tc>
          <w:tcPr>
            <w:tcW w:w="567" w:type="dxa"/>
            <w:vAlign w:val="center"/>
          </w:tcPr>
          <w:p w14:paraId="66C8B1B6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3C568A8E" w14:textId="77777777" w:rsidR="000674F1" w:rsidRPr="0026579D" w:rsidRDefault="000674F1" w:rsidP="000729C3">
            <w:pPr>
              <w:ind w:left="11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76.3</w:t>
            </w:r>
          </w:p>
        </w:tc>
        <w:tc>
          <w:tcPr>
            <w:tcW w:w="5953" w:type="dxa"/>
            <w:gridSpan w:val="2"/>
          </w:tcPr>
          <w:p w14:paraId="5F0E3197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eastAsia="Times New Roman" w:cstheme="minorHAnsi"/>
                <w:lang w:eastAsia="pl-PL"/>
              </w:rPr>
              <w:t>wskazanie sposobu rejestracji wartości benefitu (indywidualna lub wspólna dla wszystkich beneficjentów)</w:t>
            </w:r>
          </w:p>
        </w:tc>
        <w:tc>
          <w:tcPr>
            <w:tcW w:w="130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E915D0D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9AB847A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7CD5C295" w14:textId="77777777" w:rsidTr="000729C3">
        <w:tc>
          <w:tcPr>
            <w:tcW w:w="567" w:type="dxa"/>
            <w:vAlign w:val="center"/>
          </w:tcPr>
          <w:p w14:paraId="2AB1FBDE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09183943" w14:textId="77777777" w:rsidR="000674F1" w:rsidRPr="0026579D" w:rsidRDefault="000674F1" w:rsidP="000729C3">
            <w:pPr>
              <w:ind w:left="11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76.4</w:t>
            </w:r>
          </w:p>
        </w:tc>
        <w:tc>
          <w:tcPr>
            <w:tcW w:w="5953" w:type="dxa"/>
            <w:gridSpan w:val="2"/>
          </w:tcPr>
          <w:p w14:paraId="01596901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eastAsia="Times New Roman" w:cstheme="minorHAnsi"/>
                <w:lang w:eastAsia="pl-PL"/>
              </w:rPr>
              <w:t>ustalenie sposobu rejestracji przydziału benefitu (na pracownika lub na członka rodziny)</w:t>
            </w:r>
          </w:p>
        </w:tc>
        <w:tc>
          <w:tcPr>
            <w:tcW w:w="130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E1DFE8A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FBAD04C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44408999" w14:textId="77777777" w:rsidTr="000729C3">
        <w:tc>
          <w:tcPr>
            <w:tcW w:w="567" w:type="dxa"/>
            <w:vAlign w:val="center"/>
          </w:tcPr>
          <w:p w14:paraId="2F96B934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444BC918" w14:textId="77777777" w:rsidR="000674F1" w:rsidRPr="0026579D" w:rsidRDefault="000674F1" w:rsidP="000729C3">
            <w:pPr>
              <w:ind w:left="11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76.5</w:t>
            </w:r>
          </w:p>
        </w:tc>
        <w:tc>
          <w:tcPr>
            <w:tcW w:w="5953" w:type="dxa"/>
            <w:gridSpan w:val="2"/>
          </w:tcPr>
          <w:p w14:paraId="2A6E8951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eastAsia="Times New Roman" w:cstheme="minorHAnsi"/>
                <w:lang w:eastAsia="pl-PL"/>
              </w:rPr>
              <w:t>określenie sposobu opodatkowania (nieopodatkowany, opodatkowany po progu, opodatkowany w całości)</w:t>
            </w:r>
          </w:p>
        </w:tc>
        <w:tc>
          <w:tcPr>
            <w:tcW w:w="130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D96BBF8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AB6073D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4E62BAAF" w14:textId="77777777" w:rsidTr="000729C3">
        <w:tc>
          <w:tcPr>
            <w:tcW w:w="567" w:type="dxa"/>
            <w:vAlign w:val="center"/>
          </w:tcPr>
          <w:p w14:paraId="7AEB95A2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3AD86D00" w14:textId="77777777" w:rsidR="000674F1" w:rsidRPr="0026579D" w:rsidRDefault="000674F1" w:rsidP="000729C3">
            <w:pPr>
              <w:ind w:left="11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76.6</w:t>
            </w:r>
          </w:p>
        </w:tc>
        <w:tc>
          <w:tcPr>
            <w:tcW w:w="5953" w:type="dxa"/>
            <w:gridSpan w:val="2"/>
          </w:tcPr>
          <w:p w14:paraId="1BDA6A4D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eastAsia="Times New Roman" w:cstheme="minorHAnsi"/>
                <w:lang w:eastAsia="pl-PL"/>
              </w:rPr>
              <w:t>zaklasyfikowanie benefitów według jednego z pięciu typów (ubezpieczenia, medyczne, samochód, rekreacyjne, inne)</w:t>
            </w:r>
          </w:p>
        </w:tc>
        <w:tc>
          <w:tcPr>
            <w:tcW w:w="130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52CC286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12F4B26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61DA6B80" w14:textId="77777777" w:rsidTr="000729C3">
        <w:tc>
          <w:tcPr>
            <w:tcW w:w="567" w:type="dxa"/>
            <w:vAlign w:val="center"/>
          </w:tcPr>
          <w:p w14:paraId="3CA0A929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7A865EB6" w14:textId="77777777" w:rsidR="000674F1" w:rsidRPr="0026579D" w:rsidRDefault="000674F1" w:rsidP="000729C3">
            <w:pPr>
              <w:ind w:left="11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76.7</w:t>
            </w:r>
          </w:p>
        </w:tc>
        <w:tc>
          <w:tcPr>
            <w:tcW w:w="5953" w:type="dxa"/>
            <w:gridSpan w:val="2"/>
          </w:tcPr>
          <w:p w14:paraId="0FEC5DA3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eastAsia="Times New Roman" w:cstheme="minorHAnsi"/>
                <w:lang w:eastAsia="pl-PL"/>
              </w:rPr>
              <w:t>pakiety benefitów (słownik pakietów opisujący rodzaj benefitu)</w:t>
            </w:r>
          </w:p>
        </w:tc>
        <w:tc>
          <w:tcPr>
            <w:tcW w:w="130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9D0F0E1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FB5F08E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1623C1CB" w14:textId="77777777" w:rsidTr="000729C3">
        <w:tc>
          <w:tcPr>
            <w:tcW w:w="567" w:type="dxa"/>
            <w:vAlign w:val="center"/>
          </w:tcPr>
          <w:p w14:paraId="135AE744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2166E669" w14:textId="77777777" w:rsidR="000674F1" w:rsidRPr="0026579D" w:rsidRDefault="000674F1" w:rsidP="000729C3">
            <w:pPr>
              <w:ind w:left="11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76.8</w:t>
            </w:r>
          </w:p>
        </w:tc>
        <w:tc>
          <w:tcPr>
            <w:tcW w:w="5953" w:type="dxa"/>
            <w:gridSpan w:val="2"/>
          </w:tcPr>
          <w:p w14:paraId="03A2014C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eastAsia="Times New Roman" w:cstheme="minorHAnsi"/>
                <w:lang w:eastAsia="pl-PL"/>
              </w:rPr>
              <w:t>polityka benefitów umożliwiająca stworzenie domyślnych przydziałów benefitów do poszczególnych stanowisk pracy zdefiniowanych w systemie (polityka obowiązuje od wskazanej daty)</w:t>
            </w:r>
          </w:p>
        </w:tc>
        <w:tc>
          <w:tcPr>
            <w:tcW w:w="130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9186818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85E565B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7D6A871E" w14:textId="77777777" w:rsidTr="000729C3">
        <w:tc>
          <w:tcPr>
            <w:tcW w:w="567" w:type="dxa"/>
            <w:vAlign w:val="center"/>
          </w:tcPr>
          <w:p w14:paraId="74CE4F53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29C62767" w14:textId="77777777" w:rsidR="000674F1" w:rsidRPr="0026579D" w:rsidRDefault="000674F1" w:rsidP="000729C3">
            <w:pPr>
              <w:ind w:left="11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76.9</w:t>
            </w:r>
          </w:p>
        </w:tc>
        <w:tc>
          <w:tcPr>
            <w:tcW w:w="5953" w:type="dxa"/>
            <w:gridSpan w:val="2"/>
          </w:tcPr>
          <w:p w14:paraId="31E264D3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eastAsia="Times New Roman" w:cstheme="minorHAnsi"/>
                <w:lang w:eastAsia="pl-PL"/>
              </w:rPr>
              <w:t>Przydział benefitów pracownikom</w:t>
            </w:r>
          </w:p>
        </w:tc>
        <w:tc>
          <w:tcPr>
            <w:tcW w:w="130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542B44A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B0B5937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20E96C5B" w14:textId="77777777" w:rsidTr="000729C3">
        <w:tc>
          <w:tcPr>
            <w:tcW w:w="567" w:type="dxa"/>
            <w:vAlign w:val="center"/>
          </w:tcPr>
          <w:p w14:paraId="7ACE78B7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5DF9F732" w14:textId="77777777" w:rsidR="000674F1" w:rsidRPr="0026579D" w:rsidRDefault="000674F1" w:rsidP="000729C3">
            <w:pPr>
              <w:ind w:left="11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76.10</w:t>
            </w:r>
          </w:p>
        </w:tc>
        <w:tc>
          <w:tcPr>
            <w:tcW w:w="5953" w:type="dxa"/>
            <w:gridSpan w:val="2"/>
          </w:tcPr>
          <w:p w14:paraId="598D1699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eastAsia="Times New Roman" w:cstheme="minorHAnsi"/>
                <w:lang w:eastAsia="pl-PL"/>
              </w:rPr>
              <w:t>analizowanie danych o przydzielonych benefitach poszczególnym pracownikom</w:t>
            </w:r>
          </w:p>
        </w:tc>
        <w:tc>
          <w:tcPr>
            <w:tcW w:w="130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4A8D8D5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C93106A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2F4A8B0F" w14:textId="77777777" w:rsidTr="000729C3">
        <w:tc>
          <w:tcPr>
            <w:tcW w:w="567" w:type="dxa"/>
            <w:vAlign w:val="center"/>
          </w:tcPr>
          <w:p w14:paraId="35EE9B3A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1DC5D471" w14:textId="77777777" w:rsidR="000674F1" w:rsidRPr="0026579D" w:rsidRDefault="000674F1" w:rsidP="000729C3">
            <w:pPr>
              <w:ind w:left="11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76.11</w:t>
            </w:r>
          </w:p>
        </w:tc>
        <w:tc>
          <w:tcPr>
            <w:tcW w:w="5953" w:type="dxa"/>
            <w:gridSpan w:val="2"/>
          </w:tcPr>
          <w:p w14:paraId="4973BAC2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eastAsia="Times New Roman" w:cstheme="minorHAnsi"/>
                <w:lang w:eastAsia="pl-PL"/>
              </w:rPr>
              <w:t>przydzielanie benefitów z uwzględnieniem zdefiniowanej polityki lub niezależnie od tej polityki</w:t>
            </w:r>
          </w:p>
        </w:tc>
        <w:tc>
          <w:tcPr>
            <w:tcW w:w="130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7D077CB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390A65A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1F6A351D" w14:textId="77777777" w:rsidTr="000729C3">
        <w:tc>
          <w:tcPr>
            <w:tcW w:w="567" w:type="dxa"/>
            <w:vAlign w:val="center"/>
          </w:tcPr>
          <w:p w14:paraId="59C59969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0C9B3E9E" w14:textId="77777777" w:rsidR="000674F1" w:rsidRPr="0026579D" w:rsidRDefault="000674F1" w:rsidP="000729C3">
            <w:pPr>
              <w:ind w:left="11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76.12</w:t>
            </w:r>
          </w:p>
        </w:tc>
        <w:tc>
          <w:tcPr>
            <w:tcW w:w="5953" w:type="dxa"/>
            <w:gridSpan w:val="2"/>
          </w:tcPr>
          <w:p w14:paraId="3ABDF556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eastAsia="Times New Roman" w:cstheme="minorHAnsi"/>
                <w:lang w:eastAsia="pl-PL"/>
              </w:rPr>
              <w:t>rejestrowanie okresu tak przysługiwania jak i korzystanie przez pracownika z danego benefitu</w:t>
            </w:r>
          </w:p>
        </w:tc>
        <w:tc>
          <w:tcPr>
            <w:tcW w:w="130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479B817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C9807A5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62A87AB6" w14:textId="77777777" w:rsidTr="000729C3">
        <w:tc>
          <w:tcPr>
            <w:tcW w:w="567" w:type="dxa"/>
            <w:vAlign w:val="center"/>
          </w:tcPr>
          <w:p w14:paraId="488449DD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16128332" w14:textId="77777777" w:rsidR="000674F1" w:rsidRPr="0026579D" w:rsidRDefault="000674F1" w:rsidP="000729C3">
            <w:pPr>
              <w:ind w:left="11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76.13</w:t>
            </w:r>
          </w:p>
        </w:tc>
        <w:tc>
          <w:tcPr>
            <w:tcW w:w="5953" w:type="dxa"/>
            <w:gridSpan w:val="2"/>
          </w:tcPr>
          <w:p w14:paraId="5F3FDBD2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eastAsia="Times New Roman" w:cstheme="minorHAnsi"/>
                <w:lang w:eastAsia="pl-PL"/>
              </w:rPr>
              <w:t>rejestrowanie, w zależności od typu benefitu, szczegółowych danych o beneficie, takich jak numer ubezpieczenia/polisy i jej wartość oraz składka (typ: ubezpieczenia), numer rejestracyjny i pojemność oraz marka (typ samochód), kwota finansowania przez pracownika i przez pracodawcę (typ: rekreacyjne)</w:t>
            </w:r>
          </w:p>
        </w:tc>
        <w:tc>
          <w:tcPr>
            <w:tcW w:w="130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FE0EC25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2D00DA6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4C7C0CE2" w14:textId="77777777" w:rsidTr="000729C3">
        <w:tc>
          <w:tcPr>
            <w:tcW w:w="10206" w:type="dxa"/>
            <w:gridSpan w:val="6"/>
          </w:tcPr>
          <w:p w14:paraId="7478770C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eastAsia="Times New Roman" w:cstheme="minorHAnsi"/>
                <w:b/>
                <w:bCs/>
                <w:lang w:eastAsia="pl-PL"/>
              </w:rPr>
              <w:t>Obieg Dokumentów</w:t>
            </w:r>
          </w:p>
        </w:tc>
      </w:tr>
      <w:tr w:rsidR="000674F1" w:rsidRPr="0026579D" w14:paraId="39BBDFD9" w14:textId="77777777" w:rsidTr="000729C3">
        <w:tc>
          <w:tcPr>
            <w:tcW w:w="567" w:type="dxa"/>
            <w:vAlign w:val="center"/>
          </w:tcPr>
          <w:p w14:paraId="4E0707F4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ermStart w:id="1743594560" w:edGrp="everyone" w:colFirst="4" w:colLast="4"/>
          </w:p>
        </w:tc>
        <w:tc>
          <w:tcPr>
            <w:tcW w:w="964" w:type="dxa"/>
            <w:vAlign w:val="center"/>
          </w:tcPr>
          <w:p w14:paraId="7EC8EAE9" w14:textId="77777777" w:rsidR="000674F1" w:rsidRPr="0026579D" w:rsidRDefault="000674F1" w:rsidP="000729C3">
            <w:pPr>
              <w:ind w:left="11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5953" w:type="dxa"/>
            <w:gridSpan w:val="2"/>
          </w:tcPr>
          <w:p w14:paraId="7CE8F396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cstheme="minorHAnsi"/>
              </w:rPr>
              <w:t>Alert o zbliżającym się końcu umowy z możliwością ustawienia czasu do końca umowy np. 1, 2, 3 miesiące, plus dalsze powiadomienia (np. co tydzień lub możliwość samodzielnego definiowania czasookresu)</w:t>
            </w:r>
          </w:p>
        </w:tc>
        <w:tc>
          <w:tcPr>
            <w:tcW w:w="1305" w:type="dxa"/>
            <w:vAlign w:val="center"/>
          </w:tcPr>
          <w:p w14:paraId="0FD5C6F1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sz w:val="20"/>
                <w:szCs w:val="20"/>
              </w:rPr>
              <w:t>0,25</w:t>
            </w:r>
          </w:p>
        </w:tc>
        <w:tc>
          <w:tcPr>
            <w:tcW w:w="1417" w:type="dxa"/>
            <w:vAlign w:val="center"/>
          </w:tcPr>
          <w:p w14:paraId="173DD25C" w14:textId="75DA550B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1ED8E88C" w14:textId="77777777" w:rsidTr="000729C3">
        <w:tc>
          <w:tcPr>
            <w:tcW w:w="567" w:type="dxa"/>
            <w:vAlign w:val="center"/>
          </w:tcPr>
          <w:p w14:paraId="77876C28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ermStart w:id="2018189620" w:edGrp="everyone" w:colFirst="4" w:colLast="4"/>
            <w:permEnd w:id="1743594560"/>
          </w:p>
        </w:tc>
        <w:tc>
          <w:tcPr>
            <w:tcW w:w="964" w:type="dxa"/>
            <w:vAlign w:val="center"/>
          </w:tcPr>
          <w:p w14:paraId="214D430E" w14:textId="77777777" w:rsidR="000674F1" w:rsidRPr="0026579D" w:rsidRDefault="000674F1" w:rsidP="000729C3">
            <w:pPr>
              <w:ind w:left="11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5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953" w:type="dxa"/>
            <w:gridSpan w:val="2"/>
          </w:tcPr>
          <w:p w14:paraId="2C1221C4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cstheme="minorHAnsi"/>
              </w:rPr>
              <w:t>Możliwość akcji grupowych – przekazywanie dokumentów grupowo do innych pracowników/działów/komórek</w:t>
            </w:r>
          </w:p>
        </w:tc>
        <w:tc>
          <w:tcPr>
            <w:tcW w:w="1305" w:type="dxa"/>
            <w:vAlign w:val="center"/>
          </w:tcPr>
          <w:p w14:paraId="4EA62016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sz w:val="20"/>
                <w:szCs w:val="20"/>
              </w:rPr>
              <w:t>0,25</w:t>
            </w:r>
          </w:p>
        </w:tc>
        <w:tc>
          <w:tcPr>
            <w:tcW w:w="1417" w:type="dxa"/>
            <w:vAlign w:val="center"/>
          </w:tcPr>
          <w:p w14:paraId="5629DB8F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1D1D0304" w14:textId="77777777" w:rsidTr="000729C3">
        <w:tc>
          <w:tcPr>
            <w:tcW w:w="567" w:type="dxa"/>
            <w:vAlign w:val="center"/>
          </w:tcPr>
          <w:p w14:paraId="025E1669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ermStart w:id="1117398666" w:edGrp="everyone" w:colFirst="4" w:colLast="4"/>
            <w:permEnd w:id="2018189620"/>
          </w:p>
        </w:tc>
        <w:tc>
          <w:tcPr>
            <w:tcW w:w="964" w:type="dxa"/>
            <w:vAlign w:val="center"/>
          </w:tcPr>
          <w:p w14:paraId="6E8E5B8F" w14:textId="77777777" w:rsidR="000674F1" w:rsidRPr="0026579D" w:rsidRDefault="000674F1" w:rsidP="000729C3">
            <w:pPr>
              <w:ind w:left="11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59</w:t>
            </w:r>
            <w:r w:rsidRPr="0026579D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5953" w:type="dxa"/>
            <w:gridSpan w:val="2"/>
          </w:tcPr>
          <w:p w14:paraId="665B7D9A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976CBC">
              <w:t xml:space="preserve">jest zgodny z systemami klasy EZD (Elektroniczne Zarządzanie Dokumentacją) w zakresie zachowania dokumentów i </w:t>
            </w:r>
            <w:r w:rsidRPr="00976CBC">
              <w:lastRenderedPageBreak/>
              <w:t>metadan</w:t>
            </w:r>
            <w:r>
              <w:t>ych</w:t>
            </w:r>
            <w:r w:rsidRPr="00976CBC">
              <w:t xml:space="preserve"> w strukturze </w:t>
            </w:r>
            <w:r w:rsidRPr="0026579D">
              <w:t>określonej w przepisach wydanych na podstawie</w:t>
            </w:r>
            <w:r>
              <w:t xml:space="preserve"> </w:t>
            </w:r>
            <w:r w:rsidRPr="0026579D">
              <w:t xml:space="preserve">art. 5 ust. 2a </w:t>
            </w:r>
            <w:r w:rsidRPr="0026579D">
              <w:rPr>
                <w:rFonts w:cstheme="minorHAnsi"/>
              </w:rPr>
              <w:t>ustawy z dnia 14 lipca 1983 r. o narodowym zasobie archiwalnym i archiwach</w:t>
            </w:r>
            <w:r>
              <w:rPr>
                <w:rFonts w:cstheme="minorHAnsi"/>
              </w:rPr>
              <w:t xml:space="preserve"> </w:t>
            </w:r>
            <w:r w:rsidRPr="0026579D">
              <w:rPr>
                <w:rFonts w:cstheme="minorHAnsi"/>
              </w:rPr>
              <w:t xml:space="preserve">(Dz. U. z 2006 r. Nr 97, poz. 673, Nr 104, poz. 708 i Nr 170, poz. 1217), </w:t>
            </w:r>
            <w:r w:rsidRPr="0026579D">
              <w:t>łącznie z możliwością prezentacji tej struktury</w:t>
            </w:r>
          </w:p>
        </w:tc>
        <w:tc>
          <w:tcPr>
            <w:tcW w:w="1305" w:type="dxa"/>
            <w:vAlign w:val="center"/>
          </w:tcPr>
          <w:p w14:paraId="5EEE6911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sz w:val="20"/>
                <w:szCs w:val="20"/>
              </w:rPr>
              <w:lastRenderedPageBreak/>
              <w:t>0,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vAlign w:val="center"/>
          </w:tcPr>
          <w:p w14:paraId="7B418F22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2D41A44E" w14:textId="77777777" w:rsidTr="000729C3">
        <w:tc>
          <w:tcPr>
            <w:tcW w:w="567" w:type="dxa"/>
            <w:vAlign w:val="center"/>
          </w:tcPr>
          <w:p w14:paraId="7D096713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lang w:eastAsia="pl-PL"/>
              </w:rPr>
            </w:pPr>
            <w:permStart w:id="1087593803" w:edGrp="everyone" w:colFirst="4" w:colLast="4"/>
            <w:permEnd w:id="1117398666"/>
          </w:p>
        </w:tc>
        <w:tc>
          <w:tcPr>
            <w:tcW w:w="964" w:type="dxa"/>
            <w:vAlign w:val="center"/>
          </w:tcPr>
          <w:p w14:paraId="6CC42DB3" w14:textId="77777777" w:rsidR="000674F1" w:rsidRPr="0026579D" w:rsidRDefault="000674F1" w:rsidP="000729C3">
            <w:pPr>
              <w:ind w:left="113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26579D">
              <w:rPr>
                <w:rFonts w:cstheme="minorHAnsi"/>
                <w:sz w:val="20"/>
                <w:szCs w:val="20"/>
              </w:rPr>
              <w:t>6</w:t>
            </w: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5953" w:type="dxa"/>
            <w:gridSpan w:val="2"/>
          </w:tcPr>
          <w:p w14:paraId="3D1A1826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 xml:space="preserve">System musi być zgodny z systemami klasy EZD (elektroniczne zarządzanie dokumentacją) w zakresie przekazywania dokumentów do archiwum zakładowego Zamawiającego i Archiwum Państwowego w tym: </w:t>
            </w:r>
          </w:p>
        </w:tc>
        <w:tc>
          <w:tcPr>
            <w:tcW w:w="1305" w:type="dxa"/>
            <w:vAlign w:val="center"/>
          </w:tcPr>
          <w:p w14:paraId="2D1D47D7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759DB5F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permEnd w:id="1087593803"/>
      <w:tr w:rsidR="000674F1" w:rsidRPr="0026579D" w14:paraId="2EC19FA8" w14:textId="77777777" w:rsidTr="000729C3">
        <w:tc>
          <w:tcPr>
            <w:tcW w:w="567" w:type="dxa"/>
            <w:vAlign w:val="center"/>
          </w:tcPr>
          <w:p w14:paraId="4A49012D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6DBF0811" w14:textId="77777777" w:rsidR="000674F1" w:rsidRPr="001C730E" w:rsidRDefault="000674F1" w:rsidP="000729C3">
            <w:pPr>
              <w:ind w:left="113"/>
              <w:jc w:val="center"/>
              <w:rPr>
                <w:rFonts w:cstheme="minorHAnsi"/>
                <w:sz w:val="20"/>
                <w:szCs w:val="20"/>
              </w:rPr>
            </w:pPr>
            <w:r w:rsidRPr="0026579D">
              <w:rPr>
                <w:rFonts w:cstheme="minorHAnsi"/>
                <w:sz w:val="20"/>
                <w:szCs w:val="20"/>
              </w:rPr>
              <w:t>6</w:t>
            </w:r>
            <w:r>
              <w:rPr>
                <w:rFonts w:cstheme="minorHAnsi"/>
                <w:sz w:val="20"/>
                <w:szCs w:val="20"/>
              </w:rPr>
              <w:t>0</w:t>
            </w:r>
            <w:r w:rsidRPr="001C730E">
              <w:rPr>
                <w:rFonts w:cstheme="minorHAnsi"/>
                <w:sz w:val="20"/>
                <w:szCs w:val="20"/>
              </w:rPr>
              <w:t>.1</w:t>
            </w:r>
          </w:p>
        </w:tc>
        <w:tc>
          <w:tcPr>
            <w:tcW w:w="5953" w:type="dxa"/>
            <w:gridSpan w:val="2"/>
          </w:tcPr>
          <w:p w14:paraId="54A56385" w14:textId="77777777" w:rsidR="000674F1" w:rsidRDefault="000674F1" w:rsidP="000729C3">
            <w:pPr>
              <w:jc w:val="both"/>
              <w:rPr>
                <w:rFonts w:ascii="Calibri" w:hAnsi="Calibri" w:cs="Calibri"/>
                <w:color w:val="000000"/>
              </w:rPr>
            </w:pPr>
            <w:r w:rsidRPr="0026579D">
              <w:t>wspomaga i dokumentuje proces brakowania dokumentów stanowiących dokumentację</w:t>
            </w:r>
            <w:r>
              <w:t xml:space="preserve"> </w:t>
            </w:r>
            <w:r w:rsidRPr="0026579D">
              <w:t>niearchiwalną, w tym:</w:t>
            </w:r>
          </w:p>
        </w:tc>
        <w:tc>
          <w:tcPr>
            <w:tcW w:w="130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7E7BC28" w14:textId="77777777" w:rsidR="000674F1" w:rsidRDefault="000674F1" w:rsidP="000729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02A3860" w14:textId="77777777" w:rsidR="000674F1" w:rsidRDefault="000674F1" w:rsidP="000729C3">
            <w:pPr>
              <w:jc w:val="center"/>
              <w:rPr>
                <w:sz w:val="20"/>
                <w:szCs w:val="20"/>
              </w:rPr>
            </w:pPr>
          </w:p>
        </w:tc>
      </w:tr>
      <w:tr w:rsidR="000674F1" w:rsidRPr="0026579D" w14:paraId="4E77D4AB" w14:textId="77777777" w:rsidTr="000729C3">
        <w:tc>
          <w:tcPr>
            <w:tcW w:w="567" w:type="dxa"/>
            <w:vAlign w:val="center"/>
          </w:tcPr>
          <w:p w14:paraId="5516AF45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624ECF98" w14:textId="77777777" w:rsidR="000674F1" w:rsidRPr="001C730E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cstheme="minorHAnsi"/>
                <w:sz w:val="20"/>
                <w:szCs w:val="20"/>
              </w:rPr>
              <w:t>6</w:t>
            </w:r>
            <w:r>
              <w:rPr>
                <w:rFonts w:cstheme="minorHAnsi"/>
                <w:sz w:val="20"/>
                <w:szCs w:val="20"/>
              </w:rPr>
              <w:t>0</w:t>
            </w:r>
            <w:r w:rsidRPr="001C730E">
              <w:rPr>
                <w:rFonts w:cstheme="minorHAnsi"/>
                <w:sz w:val="20"/>
                <w:szCs w:val="20"/>
              </w:rPr>
              <w:t>.1.1</w:t>
            </w:r>
          </w:p>
        </w:tc>
        <w:tc>
          <w:tcPr>
            <w:tcW w:w="5953" w:type="dxa"/>
            <w:gridSpan w:val="2"/>
          </w:tcPr>
          <w:p w14:paraId="047ED8C8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26579D">
              <w:t>wyodrębnia automatycznie dokumenty przeznaczone do brakowania</w:t>
            </w:r>
          </w:p>
        </w:tc>
        <w:tc>
          <w:tcPr>
            <w:tcW w:w="130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14F2CFA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57D2EC4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5F7D6960" w14:textId="77777777" w:rsidTr="000729C3">
        <w:tc>
          <w:tcPr>
            <w:tcW w:w="567" w:type="dxa"/>
            <w:vAlign w:val="center"/>
          </w:tcPr>
          <w:p w14:paraId="66267830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6CDDC1FF" w14:textId="77777777" w:rsidR="000674F1" w:rsidRPr="001C730E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cstheme="minorHAnsi"/>
                <w:sz w:val="20"/>
                <w:szCs w:val="20"/>
              </w:rPr>
              <w:t>6</w:t>
            </w:r>
            <w:r>
              <w:rPr>
                <w:rFonts w:cstheme="minorHAnsi"/>
                <w:sz w:val="20"/>
                <w:szCs w:val="20"/>
              </w:rPr>
              <w:t>0</w:t>
            </w:r>
            <w:r w:rsidRPr="001C730E">
              <w:rPr>
                <w:rFonts w:cstheme="minorHAnsi"/>
                <w:sz w:val="20"/>
                <w:szCs w:val="20"/>
              </w:rPr>
              <w:t>.1.2</w:t>
            </w:r>
          </w:p>
        </w:tc>
        <w:tc>
          <w:tcPr>
            <w:tcW w:w="5953" w:type="dxa"/>
            <w:gridSpan w:val="2"/>
          </w:tcPr>
          <w:p w14:paraId="12683772" w14:textId="77777777" w:rsidR="000674F1" w:rsidRPr="0026579D" w:rsidRDefault="000674F1" w:rsidP="000729C3">
            <w:r w:rsidRPr="0026579D">
              <w:t>przygotowuje automatycznie spis dokumentacji niearchiwalnej</w:t>
            </w:r>
          </w:p>
          <w:p w14:paraId="4323C1CB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0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DCE571F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FF119F3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60A5FDB1" w14:textId="77777777" w:rsidTr="000729C3">
        <w:tc>
          <w:tcPr>
            <w:tcW w:w="567" w:type="dxa"/>
            <w:vAlign w:val="center"/>
          </w:tcPr>
          <w:p w14:paraId="69406981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671C6DB3" w14:textId="77777777" w:rsidR="000674F1" w:rsidRPr="001C730E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cstheme="minorHAnsi"/>
                <w:sz w:val="20"/>
                <w:szCs w:val="20"/>
              </w:rPr>
              <w:t>6</w:t>
            </w:r>
            <w:r>
              <w:rPr>
                <w:rFonts w:cstheme="minorHAnsi"/>
                <w:sz w:val="20"/>
                <w:szCs w:val="20"/>
              </w:rPr>
              <w:t>0</w:t>
            </w:r>
            <w:r w:rsidRPr="001C730E">
              <w:rPr>
                <w:rFonts w:cstheme="minorHAnsi"/>
                <w:sz w:val="20"/>
                <w:szCs w:val="20"/>
              </w:rPr>
              <w:t>.2</w:t>
            </w:r>
          </w:p>
        </w:tc>
        <w:tc>
          <w:tcPr>
            <w:tcW w:w="5953" w:type="dxa"/>
            <w:gridSpan w:val="2"/>
          </w:tcPr>
          <w:p w14:paraId="48A96530" w14:textId="77777777" w:rsidR="000674F1" w:rsidRPr="0026579D" w:rsidRDefault="000674F1" w:rsidP="000729C3">
            <w:r w:rsidRPr="0026579D">
              <w:t>wspomaga czynności związane z przygotowaniem dokumentów stanowiących materiały</w:t>
            </w:r>
            <w:r>
              <w:t xml:space="preserve"> </w:t>
            </w:r>
            <w:r w:rsidRPr="0026579D">
              <w:t>archiwalne i ich metadanych do przekazania do archiwum państwowego, w tym:</w:t>
            </w:r>
          </w:p>
        </w:tc>
        <w:tc>
          <w:tcPr>
            <w:tcW w:w="130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59BB144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0EC3479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0FA478F7" w14:textId="77777777" w:rsidTr="000729C3">
        <w:tc>
          <w:tcPr>
            <w:tcW w:w="567" w:type="dxa"/>
            <w:vAlign w:val="center"/>
          </w:tcPr>
          <w:p w14:paraId="5B02532E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033DEA6D" w14:textId="77777777" w:rsidR="000674F1" w:rsidRPr="001C730E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cstheme="minorHAnsi"/>
                <w:sz w:val="20"/>
                <w:szCs w:val="20"/>
              </w:rPr>
              <w:t>6</w:t>
            </w:r>
            <w:r>
              <w:rPr>
                <w:rFonts w:cstheme="minorHAnsi"/>
                <w:sz w:val="20"/>
                <w:szCs w:val="20"/>
              </w:rPr>
              <w:t>0</w:t>
            </w:r>
            <w:r w:rsidRPr="001C730E">
              <w:rPr>
                <w:rFonts w:cstheme="minorHAnsi"/>
                <w:sz w:val="20"/>
                <w:szCs w:val="20"/>
              </w:rPr>
              <w:t>.2.1</w:t>
            </w:r>
          </w:p>
        </w:tc>
        <w:tc>
          <w:tcPr>
            <w:tcW w:w="5953" w:type="dxa"/>
            <w:gridSpan w:val="2"/>
          </w:tcPr>
          <w:p w14:paraId="7956FB7C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26579D">
              <w:t>wyodrębnia automatycznie dokumenty przeznaczone do przekazania</w:t>
            </w:r>
          </w:p>
        </w:tc>
        <w:tc>
          <w:tcPr>
            <w:tcW w:w="130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8FAC47B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750539C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5F2E0715" w14:textId="77777777" w:rsidTr="000729C3">
        <w:tc>
          <w:tcPr>
            <w:tcW w:w="567" w:type="dxa"/>
            <w:vAlign w:val="center"/>
          </w:tcPr>
          <w:p w14:paraId="33C167C9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1DB74B82" w14:textId="77777777" w:rsidR="000674F1" w:rsidRPr="001C730E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cstheme="minorHAnsi"/>
                <w:sz w:val="20"/>
                <w:szCs w:val="20"/>
              </w:rPr>
              <w:t>6</w:t>
            </w:r>
            <w:r>
              <w:rPr>
                <w:rFonts w:cstheme="minorHAnsi"/>
                <w:sz w:val="20"/>
                <w:szCs w:val="20"/>
              </w:rPr>
              <w:t>0</w:t>
            </w:r>
            <w:r w:rsidRPr="001C730E">
              <w:rPr>
                <w:rFonts w:cstheme="minorHAnsi"/>
                <w:sz w:val="20"/>
                <w:szCs w:val="20"/>
              </w:rPr>
              <w:t>.2.2</w:t>
            </w:r>
          </w:p>
        </w:tc>
        <w:tc>
          <w:tcPr>
            <w:tcW w:w="5953" w:type="dxa"/>
            <w:gridSpan w:val="2"/>
          </w:tcPr>
          <w:p w14:paraId="1BD88AA1" w14:textId="77777777" w:rsidR="000674F1" w:rsidRPr="0026579D" w:rsidRDefault="000674F1" w:rsidP="000729C3">
            <w:r w:rsidRPr="0026579D">
              <w:t>przygotowuje automatycznie spis zdawczo-odbiorczy w postaci</w:t>
            </w:r>
          </w:p>
          <w:p w14:paraId="5D4AF224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26579D">
              <w:t>dokumentu elektronicznego</w:t>
            </w:r>
          </w:p>
        </w:tc>
        <w:tc>
          <w:tcPr>
            <w:tcW w:w="130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F383D00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B88EE62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22D65A0A" w14:textId="77777777" w:rsidTr="000729C3">
        <w:tc>
          <w:tcPr>
            <w:tcW w:w="567" w:type="dxa"/>
            <w:vAlign w:val="center"/>
          </w:tcPr>
          <w:p w14:paraId="03D29689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40E5BA72" w14:textId="77777777" w:rsidR="000674F1" w:rsidRPr="001C730E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cstheme="minorHAnsi"/>
                <w:sz w:val="20"/>
                <w:szCs w:val="20"/>
              </w:rPr>
              <w:t>6</w:t>
            </w:r>
            <w:r>
              <w:rPr>
                <w:rFonts w:cstheme="minorHAnsi"/>
                <w:sz w:val="20"/>
                <w:szCs w:val="20"/>
              </w:rPr>
              <w:t>0</w:t>
            </w:r>
            <w:r w:rsidRPr="001C730E">
              <w:rPr>
                <w:rFonts w:cstheme="minorHAnsi"/>
                <w:sz w:val="20"/>
                <w:szCs w:val="20"/>
              </w:rPr>
              <w:t>.2.3</w:t>
            </w:r>
          </w:p>
        </w:tc>
        <w:tc>
          <w:tcPr>
            <w:tcW w:w="5953" w:type="dxa"/>
            <w:gridSpan w:val="2"/>
          </w:tcPr>
          <w:p w14:paraId="482E757D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26579D">
              <w:t>eksportuje dokumenty i ich metadane</w:t>
            </w:r>
          </w:p>
        </w:tc>
        <w:tc>
          <w:tcPr>
            <w:tcW w:w="130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95E2097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B151513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4BB6E5AE" w14:textId="77777777" w:rsidTr="000729C3">
        <w:tc>
          <w:tcPr>
            <w:tcW w:w="567" w:type="dxa"/>
            <w:vAlign w:val="center"/>
          </w:tcPr>
          <w:p w14:paraId="1448E6E9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4BCF31BD" w14:textId="77777777" w:rsidR="000674F1" w:rsidRPr="001C730E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cstheme="minorHAnsi"/>
                <w:sz w:val="20"/>
                <w:szCs w:val="20"/>
              </w:rPr>
              <w:t>6</w:t>
            </w:r>
            <w:r>
              <w:rPr>
                <w:rFonts w:cstheme="minorHAnsi"/>
                <w:sz w:val="20"/>
                <w:szCs w:val="20"/>
              </w:rPr>
              <w:t>0</w:t>
            </w:r>
            <w:r w:rsidRPr="001C730E">
              <w:rPr>
                <w:rFonts w:cstheme="minorHAnsi"/>
                <w:sz w:val="20"/>
                <w:szCs w:val="20"/>
              </w:rPr>
              <w:t>.2.4</w:t>
            </w:r>
          </w:p>
        </w:tc>
        <w:tc>
          <w:tcPr>
            <w:tcW w:w="5953" w:type="dxa"/>
            <w:gridSpan w:val="2"/>
          </w:tcPr>
          <w:p w14:paraId="66B4093B" w14:textId="77777777" w:rsidR="000674F1" w:rsidRPr="0026579D" w:rsidRDefault="000674F1" w:rsidP="000729C3">
            <w:pPr>
              <w:rPr>
                <w:rFonts w:eastAsia="Times New Roman" w:cstheme="minorHAnsi"/>
                <w:lang w:eastAsia="pl-PL"/>
              </w:rPr>
            </w:pPr>
            <w:r w:rsidRPr="0026579D">
              <w:t>oznacza dokumenty przekazane do archiwum państwowego w sposób umożliwiający ich</w:t>
            </w:r>
            <w:r>
              <w:t xml:space="preserve"> </w:t>
            </w:r>
            <w:r w:rsidRPr="0026579D">
              <w:t>odróżnienie od dokumentów nieprzekazanych</w:t>
            </w:r>
          </w:p>
        </w:tc>
        <w:tc>
          <w:tcPr>
            <w:tcW w:w="130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3D31A04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499CF69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03BD69D4" w14:textId="77777777" w:rsidTr="000729C3">
        <w:tc>
          <w:tcPr>
            <w:tcW w:w="567" w:type="dxa"/>
            <w:vAlign w:val="center"/>
          </w:tcPr>
          <w:p w14:paraId="42962BD6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161C929A" w14:textId="77777777" w:rsidR="000674F1" w:rsidRPr="001C730E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cstheme="minorHAnsi"/>
                <w:sz w:val="20"/>
                <w:szCs w:val="20"/>
              </w:rPr>
              <w:t>6</w:t>
            </w:r>
            <w:r>
              <w:rPr>
                <w:rFonts w:cstheme="minorHAnsi"/>
                <w:sz w:val="20"/>
                <w:szCs w:val="20"/>
              </w:rPr>
              <w:t>0</w:t>
            </w:r>
            <w:r w:rsidRPr="001C730E">
              <w:rPr>
                <w:rFonts w:cstheme="minorHAnsi"/>
                <w:sz w:val="20"/>
                <w:szCs w:val="20"/>
              </w:rPr>
              <w:t>.3</w:t>
            </w:r>
          </w:p>
        </w:tc>
        <w:tc>
          <w:tcPr>
            <w:tcW w:w="5953" w:type="dxa"/>
            <w:gridSpan w:val="2"/>
          </w:tcPr>
          <w:p w14:paraId="6130D9F6" w14:textId="77777777" w:rsidR="000674F1" w:rsidRPr="0026579D" w:rsidRDefault="000674F1" w:rsidP="000729C3">
            <w:r w:rsidRPr="0026579D">
              <w:t>umożliwia przesyłanie dokumentów do innych systemów teleinformatycznych, w szczególności</w:t>
            </w:r>
            <w:r>
              <w:t xml:space="preserve"> </w:t>
            </w:r>
            <w:r w:rsidRPr="0026579D">
              <w:t>przez:</w:t>
            </w:r>
          </w:p>
        </w:tc>
        <w:tc>
          <w:tcPr>
            <w:tcW w:w="130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A269F2A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6B4DE35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33D1D23F" w14:textId="77777777" w:rsidTr="000729C3">
        <w:tc>
          <w:tcPr>
            <w:tcW w:w="567" w:type="dxa"/>
            <w:vAlign w:val="center"/>
          </w:tcPr>
          <w:p w14:paraId="1491A3F0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324AF153" w14:textId="77777777" w:rsidR="000674F1" w:rsidRPr="001C730E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cstheme="minorHAnsi"/>
                <w:sz w:val="20"/>
                <w:szCs w:val="20"/>
              </w:rPr>
              <w:t>6</w:t>
            </w:r>
            <w:r>
              <w:rPr>
                <w:rFonts w:cstheme="minorHAnsi"/>
                <w:sz w:val="20"/>
                <w:szCs w:val="20"/>
              </w:rPr>
              <w:t>0</w:t>
            </w:r>
            <w:r w:rsidRPr="001C730E">
              <w:rPr>
                <w:rFonts w:cstheme="minorHAnsi"/>
                <w:sz w:val="20"/>
                <w:szCs w:val="20"/>
              </w:rPr>
              <w:t>.3.1</w:t>
            </w:r>
          </w:p>
        </w:tc>
        <w:tc>
          <w:tcPr>
            <w:tcW w:w="5953" w:type="dxa"/>
            <w:gridSpan w:val="2"/>
          </w:tcPr>
          <w:p w14:paraId="0018CD68" w14:textId="77777777" w:rsidR="000674F1" w:rsidRPr="0026579D" w:rsidRDefault="000674F1" w:rsidP="000729C3">
            <w:pPr>
              <w:rPr>
                <w:rFonts w:eastAsia="Times New Roman" w:cstheme="minorHAnsi"/>
                <w:lang w:eastAsia="pl-PL"/>
              </w:rPr>
            </w:pPr>
            <w:r w:rsidRPr="0026579D">
              <w:t>eksport dokumentów i ich metadanych lub wskazań na te metadane oraz danych</w:t>
            </w:r>
            <w:r>
              <w:t xml:space="preserve"> </w:t>
            </w:r>
            <w:r w:rsidRPr="0026579D">
              <w:t>dokumentujących dokonane zmiany z zachowaniem powiązań pomiędzy</w:t>
            </w:r>
            <w:r>
              <w:t xml:space="preserve"> </w:t>
            </w:r>
            <w:r w:rsidRPr="0026579D">
              <w:t xml:space="preserve">tymi dokumentami i </w:t>
            </w:r>
            <w:r>
              <w:t xml:space="preserve"> m</w:t>
            </w:r>
            <w:r w:rsidRPr="0026579D">
              <w:t>etadanymi</w:t>
            </w:r>
          </w:p>
        </w:tc>
        <w:tc>
          <w:tcPr>
            <w:tcW w:w="130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28CB080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A5BEE4C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7794F080" w14:textId="77777777" w:rsidTr="000729C3">
        <w:tc>
          <w:tcPr>
            <w:tcW w:w="567" w:type="dxa"/>
            <w:vAlign w:val="center"/>
          </w:tcPr>
          <w:p w14:paraId="137B7F73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03D519FA" w14:textId="77777777" w:rsidR="000674F1" w:rsidRPr="001C730E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cstheme="minorHAnsi"/>
                <w:sz w:val="20"/>
                <w:szCs w:val="20"/>
              </w:rPr>
              <w:t>6</w:t>
            </w:r>
            <w:r>
              <w:rPr>
                <w:rFonts w:cstheme="minorHAnsi"/>
                <w:sz w:val="20"/>
                <w:szCs w:val="20"/>
              </w:rPr>
              <w:t>0</w:t>
            </w:r>
            <w:r w:rsidRPr="001C730E">
              <w:rPr>
                <w:rFonts w:cstheme="minorHAnsi"/>
                <w:sz w:val="20"/>
                <w:szCs w:val="20"/>
              </w:rPr>
              <w:t>.3.2</w:t>
            </w:r>
          </w:p>
        </w:tc>
        <w:tc>
          <w:tcPr>
            <w:tcW w:w="5953" w:type="dxa"/>
            <w:gridSpan w:val="2"/>
          </w:tcPr>
          <w:p w14:paraId="21522BF7" w14:textId="77777777" w:rsidR="000674F1" w:rsidRPr="0026579D" w:rsidRDefault="000674F1" w:rsidP="000729C3">
            <w:r w:rsidRPr="0026579D">
              <w:t>zapisywanie wyeksportowanych metadanych w formacie XML.</w:t>
            </w:r>
          </w:p>
          <w:p w14:paraId="686D79A5" w14:textId="77777777" w:rsidR="000674F1" w:rsidRPr="0026579D" w:rsidRDefault="000674F1" w:rsidP="000729C3">
            <w:r w:rsidRPr="0026579D">
              <w:t>System teleinformatyczny powinien spełniać dla dokumentów ewidencjonowanych</w:t>
            </w:r>
          </w:p>
          <w:p w14:paraId="4AE0A3C1" w14:textId="77777777" w:rsidR="000674F1" w:rsidRPr="000D6E52" w:rsidRDefault="000674F1" w:rsidP="000729C3">
            <w:r w:rsidRPr="0026579D">
              <w:t>funkcję archiwum</w:t>
            </w:r>
            <w:r>
              <w:t xml:space="preserve"> zakładowego lub składnicy akt.</w:t>
            </w:r>
          </w:p>
        </w:tc>
        <w:tc>
          <w:tcPr>
            <w:tcW w:w="130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6F703C6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D58828B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014B20B9" w14:textId="77777777" w:rsidTr="000729C3">
        <w:tc>
          <w:tcPr>
            <w:tcW w:w="567" w:type="dxa"/>
            <w:vAlign w:val="center"/>
          </w:tcPr>
          <w:p w14:paraId="27DB4ED2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236B8C8E" w14:textId="77777777" w:rsidR="000674F1" w:rsidRPr="001C730E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cstheme="minorHAnsi"/>
                <w:sz w:val="20"/>
                <w:szCs w:val="20"/>
              </w:rPr>
              <w:t>6</w:t>
            </w:r>
            <w:r>
              <w:rPr>
                <w:rFonts w:cstheme="minorHAnsi"/>
                <w:sz w:val="20"/>
                <w:szCs w:val="20"/>
              </w:rPr>
              <w:t>0</w:t>
            </w:r>
            <w:r w:rsidRPr="001C730E">
              <w:rPr>
                <w:rFonts w:cstheme="minorHAnsi"/>
                <w:sz w:val="20"/>
                <w:szCs w:val="20"/>
              </w:rPr>
              <w:t>.4</w:t>
            </w:r>
          </w:p>
        </w:tc>
        <w:tc>
          <w:tcPr>
            <w:tcW w:w="5953" w:type="dxa"/>
            <w:gridSpan w:val="2"/>
          </w:tcPr>
          <w:p w14:paraId="6FFBFB40" w14:textId="77777777" w:rsidR="000674F1" w:rsidRPr="0026579D" w:rsidRDefault="000674F1" w:rsidP="000729C3">
            <w:r>
              <w:t>umożliwia</w:t>
            </w:r>
            <w:r w:rsidRPr="0026579D">
              <w:t xml:space="preserve"> przygotowani</w:t>
            </w:r>
            <w:r>
              <w:t>e</w:t>
            </w:r>
            <w:r w:rsidRPr="0026579D">
              <w:t xml:space="preserve"> materiałów archiwalnych do przekazania do archiwum państwowego polegające na:</w:t>
            </w:r>
          </w:p>
        </w:tc>
        <w:tc>
          <w:tcPr>
            <w:tcW w:w="130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0E2B405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42101B5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6C37A582" w14:textId="77777777" w:rsidTr="000729C3">
        <w:tc>
          <w:tcPr>
            <w:tcW w:w="567" w:type="dxa"/>
            <w:vAlign w:val="center"/>
          </w:tcPr>
          <w:p w14:paraId="3A3313E0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548E5AD5" w14:textId="77777777" w:rsidR="000674F1" w:rsidRPr="001C730E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cstheme="minorHAnsi"/>
                <w:sz w:val="20"/>
                <w:szCs w:val="20"/>
              </w:rPr>
              <w:t>6</w:t>
            </w:r>
            <w:r>
              <w:rPr>
                <w:rFonts w:cstheme="minorHAnsi"/>
                <w:sz w:val="20"/>
                <w:szCs w:val="20"/>
              </w:rPr>
              <w:t>0</w:t>
            </w:r>
            <w:r w:rsidRPr="001C730E">
              <w:rPr>
                <w:rFonts w:cstheme="minorHAnsi"/>
                <w:sz w:val="20"/>
                <w:szCs w:val="20"/>
              </w:rPr>
              <w:t>.4.1</w:t>
            </w:r>
          </w:p>
        </w:tc>
        <w:tc>
          <w:tcPr>
            <w:tcW w:w="5953" w:type="dxa"/>
            <w:gridSpan w:val="2"/>
          </w:tcPr>
          <w:p w14:paraId="743F763E" w14:textId="77777777" w:rsidR="000674F1" w:rsidRPr="0026579D" w:rsidRDefault="000674F1" w:rsidP="000729C3">
            <w:pPr>
              <w:rPr>
                <w:rFonts w:cstheme="minorHAnsi"/>
              </w:rPr>
            </w:pPr>
            <w:r w:rsidRPr="0026579D">
              <w:t xml:space="preserve">zapisaniu dokumentów ewidencjonowanych w sposób </w:t>
            </w:r>
            <w:r>
              <w:t xml:space="preserve"> </w:t>
            </w:r>
            <w:r w:rsidRPr="0026579D">
              <w:t>porządkowany, w strukturze określonej w</w:t>
            </w:r>
            <w:r>
              <w:t xml:space="preserve"> </w:t>
            </w:r>
            <w:r w:rsidRPr="0026579D">
              <w:t xml:space="preserve">przepisach wydanych na podstawie art. 5 ust. 2a </w:t>
            </w:r>
            <w:r w:rsidRPr="0026579D">
              <w:rPr>
                <w:rFonts w:cstheme="minorHAnsi"/>
              </w:rPr>
              <w:t xml:space="preserve">ustawy z dnia 14 lipca 1983 r. o </w:t>
            </w:r>
            <w:r>
              <w:rPr>
                <w:rFonts w:cstheme="minorHAnsi"/>
              </w:rPr>
              <w:t xml:space="preserve"> n</w:t>
            </w:r>
            <w:r w:rsidRPr="0026579D">
              <w:rPr>
                <w:rFonts w:cstheme="minorHAnsi"/>
              </w:rPr>
              <w:t>arodowym zasobie archiwalnym i archiwach</w:t>
            </w:r>
            <w:r>
              <w:rPr>
                <w:rFonts w:cstheme="minorHAnsi"/>
              </w:rPr>
              <w:t xml:space="preserve"> </w:t>
            </w:r>
            <w:r w:rsidRPr="0026579D">
              <w:rPr>
                <w:rFonts w:cstheme="minorHAnsi"/>
              </w:rPr>
              <w:t>(Dz. U. z 2006 r. Nr 97, poz. 673, Nr 104, poz. 708 i Nr 170, poz. 1217),</w:t>
            </w:r>
            <w:r w:rsidRPr="0026579D">
              <w:t xml:space="preserve"> na </w:t>
            </w:r>
            <w:r>
              <w:t xml:space="preserve"> n</w:t>
            </w:r>
            <w:r w:rsidRPr="0026579D">
              <w:t>ośniku przeznaczonym do przekazania</w:t>
            </w:r>
            <w:r>
              <w:t xml:space="preserve"> </w:t>
            </w:r>
            <w:r w:rsidRPr="0026579D">
              <w:t>danych do archiwum państwowego w formacie zapisu zgodnym z przepisami wydanymi na podstawie</w:t>
            </w:r>
            <w:r>
              <w:t xml:space="preserve"> </w:t>
            </w:r>
            <w:r w:rsidRPr="0026579D">
              <w:t xml:space="preserve">art. 5 ust. 2c </w:t>
            </w:r>
            <w:r w:rsidRPr="0026579D">
              <w:rPr>
                <w:rFonts w:cstheme="minorHAnsi"/>
              </w:rPr>
              <w:t>ustawy z dnia 14 lipca 1983 r. o narodowym zasobie archiwalnym i archiwach</w:t>
            </w:r>
          </w:p>
          <w:p w14:paraId="41A812B2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cstheme="minorHAnsi"/>
              </w:rPr>
              <w:t>(Dz. U. z 2006 r. Nr 97, poz. 673, Nr 104, poz. 708 i Nr 170, poz. 1217)</w:t>
            </w:r>
          </w:p>
        </w:tc>
        <w:tc>
          <w:tcPr>
            <w:tcW w:w="130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7E21F56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8D91CED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434D5CCB" w14:textId="77777777" w:rsidTr="000729C3">
        <w:tc>
          <w:tcPr>
            <w:tcW w:w="567" w:type="dxa"/>
            <w:vAlign w:val="center"/>
          </w:tcPr>
          <w:p w14:paraId="2DD55E45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6D8E4239" w14:textId="77777777" w:rsidR="000674F1" w:rsidRPr="001C730E" w:rsidRDefault="000674F1" w:rsidP="000729C3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26579D">
              <w:rPr>
                <w:rFonts w:cstheme="minorHAnsi"/>
                <w:sz w:val="20"/>
                <w:szCs w:val="20"/>
              </w:rPr>
              <w:t>6</w:t>
            </w:r>
            <w:r>
              <w:rPr>
                <w:rFonts w:cstheme="minorHAnsi"/>
                <w:sz w:val="20"/>
                <w:szCs w:val="20"/>
              </w:rPr>
              <w:t>0</w:t>
            </w:r>
            <w:r w:rsidRPr="001C730E">
              <w:rPr>
                <w:rFonts w:cstheme="minorHAnsi"/>
                <w:sz w:val="20"/>
                <w:szCs w:val="20"/>
              </w:rPr>
              <w:t>.4.2</w:t>
            </w:r>
          </w:p>
          <w:p w14:paraId="058F77A7" w14:textId="77777777" w:rsidR="000674F1" w:rsidRPr="001C730E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53" w:type="dxa"/>
            <w:gridSpan w:val="2"/>
          </w:tcPr>
          <w:p w14:paraId="6BEDE75B" w14:textId="77777777" w:rsidR="000674F1" w:rsidRPr="0026579D" w:rsidRDefault="000674F1" w:rsidP="000729C3">
            <w:pPr>
              <w:rPr>
                <w:rFonts w:cstheme="minorHAnsi"/>
              </w:rPr>
            </w:pPr>
            <w:r w:rsidRPr="0026579D">
              <w:t>Uporządkowaniu materiałów archiwalnych poprzez przypisanie do każdego dokumentu</w:t>
            </w:r>
            <w:r>
              <w:t xml:space="preserve"> </w:t>
            </w:r>
            <w:r w:rsidRPr="0026579D">
              <w:t xml:space="preserve">ewidencjonowanego metadanych, </w:t>
            </w:r>
            <w:r w:rsidRPr="0026579D">
              <w:lastRenderedPageBreak/>
              <w:t>których podanie jest obowiązkowe zgodnie z przepisami wydanymi na</w:t>
            </w:r>
            <w:r>
              <w:t xml:space="preserve"> </w:t>
            </w:r>
            <w:r w:rsidRPr="0026579D">
              <w:t xml:space="preserve">podstawie art. 5 ust. 2a </w:t>
            </w:r>
            <w:r w:rsidRPr="0026579D">
              <w:rPr>
                <w:rFonts w:cstheme="minorHAnsi"/>
              </w:rPr>
              <w:t>ustawy z dnia 14 lipca 1983 r. o narodowym zasobie archiwalnym i archiwach</w:t>
            </w:r>
          </w:p>
          <w:p w14:paraId="20D175E9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cstheme="minorHAnsi"/>
              </w:rPr>
              <w:t>(Dz. U. z 2006 r. Nr 97, poz. 673, Nr 104, poz. 708 i Nr 170, poz. 1217)</w:t>
            </w:r>
          </w:p>
        </w:tc>
        <w:tc>
          <w:tcPr>
            <w:tcW w:w="130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EA53C32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40307C1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0674F1" w:rsidRPr="0026579D" w14:paraId="62459C42" w14:textId="77777777" w:rsidTr="000729C3">
        <w:tc>
          <w:tcPr>
            <w:tcW w:w="567" w:type="dxa"/>
            <w:vAlign w:val="center"/>
          </w:tcPr>
          <w:p w14:paraId="09ED9DE2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7BCE9B2C" w14:textId="77777777" w:rsidR="000674F1" w:rsidRPr="001C730E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cstheme="minorHAnsi"/>
                <w:sz w:val="20"/>
                <w:szCs w:val="20"/>
              </w:rPr>
              <w:t>6</w:t>
            </w:r>
            <w:r>
              <w:rPr>
                <w:rFonts w:cstheme="minorHAnsi"/>
                <w:sz w:val="20"/>
                <w:szCs w:val="20"/>
              </w:rPr>
              <w:t>0</w:t>
            </w:r>
            <w:r w:rsidRPr="001C730E">
              <w:rPr>
                <w:rFonts w:cstheme="minorHAnsi"/>
                <w:sz w:val="20"/>
                <w:szCs w:val="20"/>
              </w:rPr>
              <w:t>.4.3</w:t>
            </w:r>
          </w:p>
        </w:tc>
        <w:tc>
          <w:tcPr>
            <w:tcW w:w="5953" w:type="dxa"/>
            <w:gridSpan w:val="2"/>
          </w:tcPr>
          <w:p w14:paraId="4023F067" w14:textId="77777777" w:rsidR="000674F1" w:rsidRPr="0026579D" w:rsidRDefault="000674F1" w:rsidP="000729C3">
            <w:r w:rsidRPr="0026579D">
              <w:t>Dołączeniu w postaci dokumentu elektronicznego do spisu zdawczo-odbiorczego materiałów archiwalnych przeznaczonych do przekazania do archiwum</w:t>
            </w:r>
            <w:r>
              <w:t xml:space="preserve"> </w:t>
            </w:r>
            <w:r w:rsidRPr="0026579D">
              <w:t>państwowego informacji zawierającej podstawowe</w:t>
            </w:r>
            <w:r>
              <w:t xml:space="preserve"> </w:t>
            </w:r>
            <w:r w:rsidRPr="0026579D">
              <w:t xml:space="preserve">dane dotyczące zmian </w:t>
            </w:r>
            <w:r>
              <w:t>o</w:t>
            </w:r>
            <w:r w:rsidRPr="0026579D">
              <w:t>rganizacyjnych, jakie nastąpiły w okresie, z którego pochodzą przekazywane</w:t>
            </w:r>
            <w:r>
              <w:t xml:space="preserve"> </w:t>
            </w:r>
            <w:r w:rsidRPr="0026579D">
              <w:t xml:space="preserve">materiały archiwalne. </w:t>
            </w:r>
          </w:p>
        </w:tc>
        <w:tc>
          <w:tcPr>
            <w:tcW w:w="130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DCA7E5A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C5E21DB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3F4FC12F" w14:textId="77777777" w:rsidTr="000729C3">
        <w:tc>
          <w:tcPr>
            <w:tcW w:w="567" w:type="dxa"/>
            <w:vAlign w:val="center"/>
          </w:tcPr>
          <w:p w14:paraId="238877AE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456410AC" w14:textId="77777777" w:rsidR="000674F1" w:rsidRPr="001C730E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cstheme="minorHAnsi"/>
                <w:sz w:val="20"/>
                <w:szCs w:val="20"/>
              </w:rPr>
              <w:t>6</w:t>
            </w:r>
            <w:r>
              <w:rPr>
                <w:rFonts w:cstheme="minorHAnsi"/>
                <w:sz w:val="20"/>
                <w:szCs w:val="20"/>
              </w:rPr>
              <w:t>0</w:t>
            </w:r>
            <w:r w:rsidRPr="001C730E">
              <w:rPr>
                <w:rFonts w:cstheme="minorHAnsi"/>
                <w:sz w:val="20"/>
                <w:szCs w:val="20"/>
              </w:rPr>
              <w:t>.4.4</w:t>
            </w:r>
          </w:p>
        </w:tc>
        <w:tc>
          <w:tcPr>
            <w:tcW w:w="5953" w:type="dxa"/>
            <w:gridSpan w:val="2"/>
          </w:tcPr>
          <w:p w14:paraId="2AE074BF" w14:textId="77777777" w:rsidR="000674F1" w:rsidRPr="0026579D" w:rsidRDefault="000674F1" w:rsidP="000729C3">
            <w:pPr>
              <w:rPr>
                <w:rFonts w:eastAsia="Times New Roman" w:cstheme="minorHAnsi"/>
                <w:lang w:eastAsia="pl-PL"/>
              </w:rPr>
            </w:pPr>
            <w:r w:rsidRPr="0026579D">
              <w:t>Dołączeniu do spisu zdawczo-odbiorczego w postaci dokumentu elektronicznego w przypadku przekazywania materiałów archiwalnych podmiotu, którego działalność ustała, podstawowych danych</w:t>
            </w:r>
            <w:r>
              <w:t xml:space="preserve"> </w:t>
            </w:r>
            <w:r w:rsidRPr="0026579D">
              <w:t>dotyczących organizacji i zakresu działania tego podmiotu w ujęciu chronologicznym</w:t>
            </w:r>
            <w:r>
              <w:t xml:space="preserve"> </w:t>
            </w:r>
          </w:p>
        </w:tc>
        <w:tc>
          <w:tcPr>
            <w:tcW w:w="130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FEB8A31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A216C98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22724F59" w14:textId="77777777" w:rsidTr="000729C3">
        <w:tc>
          <w:tcPr>
            <w:tcW w:w="567" w:type="dxa"/>
            <w:vAlign w:val="center"/>
          </w:tcPr>
          <w:p w14:paraId="71B30A3A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7C9C5152" w14:textId="77777777" w:rsidR="000674F1" w:rsidRPr="001C730E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cstheme="minorHAnsi"/>
                <w:sz w:val="20"/>
                <w:szCs w:val="20"/>
              </w:rPr>
              <w:t>6</w:t>
            </w:r>
            <w:r>
              <w:rPr>
                <w:rFonts w:cstheme="minorHAnsi"/>
                <w:sz w:val="20"/>
                <w:szCs w:val="20"/>
              </w:rPr>
              <w:t>0</w:t>
            </w:r>
            <w:r w:rsidRPr="001C730E">
              <w:rPr>
                <w:rFonts w:cstheme="minorHAnsi"/>
                <w:sz w:val="20"/>
                <w:szCs w:val="20"/>
              </w:rPr>
              <w:t>.4.5</w:t>
            </w:r>
          </w:p>
        </w:tc>
        <w:tc>
          <w:tcPr>
            <w:tcW w:w="5953" w:type="dxa"/>
            <w:gridSpan w:val="2"/>
          </w:tcPr>
          <w:p w14:paraId="13E8B98B" w14:textId="77777777" w:rsidR="000674F1" w:rsidRPr="0026579D" w:rsidRDefault="000674F1" w:rsidP="000729C3">
            <w:pPr>
              <w:rPr>
                <w:rFonts w:eastAsia="Times New Roman" w:cstheme="minorHAnsi"/>
                <w:lang w:eastAsia="pl-PL"/>
              </w:rPr>
            </w:pPr>
            <w:r w:rsidRPr="0026579D">
              <w:t>Przekazywaniu materiałów archiwalnych   na informatycznym nośniku danych spełniającym wymagania</w:t>
            </w:r>
            <w:r>
              <w:t xml:space="preserve"> </w:t>
            </w:r>
            <w:r w:rsidRPr="0026579D">
              <w:t xml:space="preserve">techniczne określone w przepisach wydanych na podstawie art. 5 ust. 2c </w:t>
            </w:r>
            <w:r w:rsidRPr="0026579D">
              <w:rPr>
                <w:rFonts w:cstheme="minorHAnsi"/>
              </w:rPr>
              <w:t>ustawy z dnia 14 lipca 1983 r. o narodowym zasobie archiwalnym i archiwach</w:t>
            </w:r>
            <w:r>
              <w:rPr>
                <w:rFonts w:cstheme="minorHAnsi"/>
              </w:rPr>
              <w:t xml:space="preserve"> </w:t>
            </w:r>
            <w:r w:rsidRPr="0026579D">
              <w:rPr>
                <w:rFonts w:cstheme="minorHAnsi"/>
              </w:rPr>
              <w:t>(Dz. U. z 2006 r. Nr 97, poz. 673, Nr 104, poz. 708 i Nr 170, poz. 1217)</w:t>
            </w:r>
            <w:r w:rsidRPr="0026579D">
              <w:t xml:space="preserve"> lub za pomocą środków</w:t>
            </w:r>
            <w:r>
              <w:t xml:space="preserve"> </w:t>
            </w:r>
            <w:r w:rsidRPr="0026579D">
              <w:t xml:space="preserve">komunikacji elektronicznej do archiwum państwowego </w:t>
            </w:r>
          </w:p>
        </w:tc>
        <w:tc>
          <w:tcPr>
            <w:tcW w:w="130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222BB9F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984B074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4D590F35" w14:textId="77777777" w:rsidTr="000729C3">
        <w:tc>
          <w:tcPr>
            <w:tcW w:w="1560" w:type="dxa"/>
            <w:gridSpan w:val="3"/>
          </w:tcPr>
          <w:p w14:paraId="165AD0D1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8646" w:type="dxa"/>
            <w:gridSpan w:val="3"/>
            <w:vAlign w:val="center"/>
          </w:tcPr>
          <w:p w14:paraId="3509A058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eastAsia="Times New Roman" w:cstheme="minorHAnsi"/>
                <w:b/>
                <w:bCs/>
                <w:lang w:eastAsia="pl-PL"/>
              </w:rPr>
              <w:t>Obsługa Klienta</w:t>
            </w:r>
          </w:p>
        </w:tc>
      </w:tr>
      <w:tr w:rsidR="000674F1" w:rsidRPr="0026579D" w14:paraId="3B2F3F4B" w14:textId="77777777" w:rsidTr="000729C3">
        <w:tc>
          <w:tcPr>
            <w:tcW w:w="567" w:type="dxa"/>
            <w:vAlign w:val="center"/>
          </w:tcPr>
          <w:p w14:paraId="6CA949C8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lang w:eastAsia="pl-PL"/>
              </w:rPr>
            </w:pPr>
            <w:permStart w:id="702309500" w:edGrp="everyone" w:colFirst="4" w:colLast="4"/>
          </w:p>
        </w:tc>
        <w:tc>
          <w:tcPr>
            <w:tcW w:w="964" w:type="dxa"/>
            <w:vAlign w:val="center"/>
          </w:tcPr>
          <w:p w14:paraId="35805C37" w14:textId="77777777" w:rsidR="000674F1" w:rsidRPr="0026579D" w:rsidRDefault="000674F1" w:rsidP="000729C3">
            <w:pPr>
              <w:ind w:left="11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5953" w:type="dxa"/>
            <w:gridSpan w:val="2"/>
          </w:tcPr>
          <w:p w14:paraId="185E8CD0" w14:textId="77777777" w:rsidR="000674F1" w:rsidRPr="0026579D" w:rsidRDefault="000674F1" w:rsidP="000729C3">
            <w:pPr>
              <w:jc w:val="both"/>
              <w:rPr>
                <w:rFonts w:ascii="Calibri" w:hAnsi="Calibri" w:cs="Calibri"/>
              </w:rPr>
            </w:pPr>
            <w:r w:rsidRPr="0026579D">
              <w:rPr>
                <w:rFonts w:ascii="Calibri" w:hAnsi="Calibri" w:cs="Calibri"/>
              </w:rPr>
              <w:t>Możliwość obsługi procesu rejestracji Poleceń Zapłaty za pomocą bankowości elektronicznej (generowanie pliku txt i PDF zgodnego ze schematem banku)</w:t>
            </w:r>
          </w:p>
          <w:p w14:paraId="7E4CD170" w14:textId="77777777" w:rsidR="000674F1" w:rsidRPr="0026579D" w:rsidRDefault="000674F1" w:rsidP="000729C3">
            <w:pPr>
              <w:jc w:val="both"/>
              <w:rPr>
                <w:rFonts w:cstheme="minorHAnsi"/>
              </w:rPr>
            </w:pPr>
          </w:p>
        </w:tc>
        <w:tc>
          <w:tcPr>
            <w:tcW w:w="1305" w:type="dxa"/>
            <w:vAlign w:val="center"/>
          </w:tcPr>
          <w:p w14:paraId="640BB9A2" w14:textId="77777777" w:rsidR="000674F1" w:rsidRPr="0026579D" w:rsidRDefault="000674F1" w:rsidP="000729C3">
            <w:pPr>
              <w:jc w:val="center"/>
              <w:rPr>
                <w:sz w:val="20"/>
                <w:szCs w:val="20"/>
              </w:rPr>
            </w:pPr>
            <w:r w:rsidRPr="0026579D">
              <w:rPr>
                <w:sz w:val="20"/>
                <w:szCs w:val="20"/>
              </w:rPr>
              <w:t>0,25</w:t>
            </w:r>
          </w:p>
        </w:tc>
        <w:tc>
          <w:tcPr>
            <w:tcW w:w="1417" w:type="dxa"/>
            <w:vAlign w:val="center"/>
          </w:tcPr>
          <w:p w14:paraId="30DD771C" w14:textId="77777777" w:rsidR="000674F1" w:rsidRPr="0026579D" w:rsidRDefault="000674F1" w:rsidP="000729C3">
            <w:pPr>
              <w:jc w:val="center"/>
              <w:rPr>
                <w:sz w:val="20"/>
                <w:szCs w:val="20"/>
              </w:rPr>
            </w:pPr>
          </w:p>
        </w:tc>
      </w:tr>
      <w:tr w:rsidR="000674F1" w:rsidRPr="0026579D" w14:paraId="205917B5" w14:textId="77777777" w:rsidTr="000729C3">
        <w:tc>
          <w:tcPr>
            <w:tcW w:w="567" w:type="dxa"/>
            <w:vAlign w:val="center"/>
          </w:tcPr>
          <w:p w14:paraId="1E9BFD16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lang w:eastAsia="pl-PL"/>
              </w:rPr>
            </w:pPr>
            <w:permStart w:id="1207764209" w:edGrp="everyone" w:colFirst="4" w:colLast="4"/>
            <w:permEnd w:id="702309500"/>
          </w:p>
        </w:tc>
        <w:tc>
          <w:tcPr>
            <w:tcW w:w="964" w:type="dxa"/>
            <w:vAlign w:val="center"/>
          </w:tcPr>
          <w:p w14:paraId="6148EA7D" w14:textId="77777777" w:rsidR="000674F1" w:rsidRPr="0026579D" w:rsidRDefault="000674F1" w:rsidP="000729C3">
            <w:pPr>
              <w:ind w:left="11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5953" w:type="dxa"/>
            <w:gridSpan w:val="2"/>
          </w:tcPr>
          <w:p w14:paraId="4558B1C6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cstheme="minorHAnsi"/>
              </w:rPr>
              <w:t>Możliwość importu / eksportu lub integracja z aplikacjami mobilnymi w zakresie nw. danych: bieżący odczyt, wymiana wodomierza, wymiana nakładki, założenie/wymiana plomby</w:t>
            </w:r>
          </w:p>
        </w:tc>
        <w:tc>
          <w:tcPr>
            <w:tcW w:w="1305" w:type="dxa"/>
            <w:vAlign w:val="center"/>
          </w:tcPr>
          <w:p w14:paraId="76A8D623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sz w:val="20"/>
                <w:szCs w:val="20"/>
              </w:rPr>
              <w:t>0,25</w:t>
            </w:r>
          </w:p>
        </w:tc>
        <w:tc>
          <w:tcPr>
            <w:tcW w:w="1417" w:type="dxa"/>
            <w:vAlign w:val="center"/>
          </w:tcPr>
          <w:p w14:paraId="462BFB6B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64F3AF60" w14:textId="77777777" w:rsidTr="000729C3">
        <w:tc>
          <w:tcPr>
            <w:tcW w:w="567" w:type="dxa"/>
            <w:vAlign w:val="center"/>
          </w:tcPr>
          <w:p w14:paraId="14EF3A72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lang w:eastAsia="pl-PL"/>
              </w:rPr>
            </w:pPr>
            <w:permStart w:id="971703290" w:edGrp="everyone" w:colFirst="4" w:colLast="4"/>
            <w:permEnd w:id="1207764209"/>
          </w:p>
        </w:tc>
        <w:tc>
          <w:tcPr>
            <w:tcW w:w="964" w:type="dxa"/>
            <w:vAlign w:val="center"/>
          </w:tcPr>
          <w:p w14:paraId="38A1EA07" w14:textId="77777777" w:rsidR="000674F1" w:rsidRPr="0026579D" w:rsidRDefault="000674F1" w:rsidP="000729C3">
            <w:pPr>
              <w:ind w:left="11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5953" w:type="dxa"/>
            <w:gridSpan w:val="2"/>
          </w:tcPr>
          <w:p w14:paraId="369BD461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eastAsia="Times New Roman" w:cstheme="minorHAnsi"/>
              </w:rPr>
              <w:t>Możliwość odznaczania w aplikacji mobilnej wykonanych zadań przez odczytywaczy w terenie z checklisty, np. wymiana nakładki, przełożenie nakładki, zaprogramowanie nakładki, zaplombowanie, kontrola instalacji ogrodowej, klient obecny przy wymianie, klient nieobecny przy wymianie, itp</w:t>
            </w:r>
          </w:p>
        </w:tc>
        <w:tc>
          <w:tcPr>
            <w:tcW w:w="1305" w:type="dxa"/>
            <w:vAlign w:val="center"/>
          </w:tcPr>
          <w:p w14:paraId="132F4BCE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sz w:val="20"/>
                <w:szCs w:val="20"/>
              </w:rPr>
              <w:t>0,25</w:t>
            </w:r>
          </w:p>
        </w:tc>
        <w:tc>
          <w:tcPr>
            <w:tcW w:w="1417" w:type="dxa"/>
            <w:vAlign w:val="center"/>
          </w:tcPr>
          <w:p w14:paraId="187BEB04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1EFD09CC" w14:textId="77777777" w:rsidTr="000729C3">
        <w:tc>
          <w:tcPr>
            <w:tcW w:w="567" w:type="dxa"/>
            <w:vAlign w:val="center"/>
          </w:tcPr>
          <w:p w14:paraId="739BD52E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lang w:eastAsia="pl-PL"/>
              </w:rPr>
            </w:pPr>
            <w:permStart w:id="567616484" w:edGrp="everyone" w:colFirst="4" w:colLast="4"/>
            <w:permEnd w:id="971703290"/>
          </w:p>
        </w:tc>
        <w:tc>
          <w:tcPr>
            <w:tcW w:w="964" w:type="dxa"/>
            <w:vAlign w:val="center"/>
          </w:tcPr>
          <w:p w14:paraId="3C4E47B6" w14:textId="77777777" w:rsidR="000674F1" w:rsidRPr="0026579D" w:rsidRDefault="000674F1" w:rsidP="000729C3">
            <w:pPr>
              <w:ind w:left="11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96</w:t>
            </w:r>
          </w:p>
        </w:tc>
        <w:tc>
          <w:tcPr>
            <w:tcW w:w="5953" w:type="dxa"/>
            <w:gridSpan w:val="2"/>
          </w:tcPr>
          <w:p w14:paraId="2221F0A7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26579D">
              <w:t>Możliwość sporządzania wykazu punktów rozliczeniowych, na których wstrzymano fakturowanie z podaniem przyczyny</w:t>
            </w:r>
          </w:p>
        </w:tc>
        <w:tc>
          <w:tcPr>
            <w:tcW w:w="1305" w:type="dxa"/>
            <w:vAlign w:val="center"/>
          </w:tcPr>
          <w:p w14:paraId="0B1A00DA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sz w:val="20"/>
                <w:szCs w:val="20"/>
              </w:rPr>
              <w:t>0,50</w:t>
            </w:r>
          </w:p>
        </w:tc>
        <w:tc>
          <w:tcPr>
            <w:tcW w:w="1417" w:type="dxa"/>
            <w:vAlign w:val="center"/>
          </w:tcPr>
          <w:p w14:paraId="7F9F57ED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054FDAD8" w14:textId="77777777" w:rsidTr="000729C3">
        <w:tc>
          <w:tcPr>
            <w:tcW w:w="567" w:type="dxa"/>
            <w:vAlign w:val="center"/>
          </w:tcPr>
          <w:p w14:paraId="6C6DA3C2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lang w:eastAsia="pl-PL"/>
              </w:rPr>
            </w:pPr>
            <w:permStart w:id="1431905744" w:edGrp="everyone" w:colFirst="4" w:colLast="4"/>
            <w:permEnd w:id="567616484"/>
          </w:p>
        </w:tc>
        <w:tc>
          <w:tcPr>
            <w:tcW w:w="964" w:type="dxa"/>
            <w:vAlign w:val="center"/>
          </w:tcPr>
          <w:p w14:paraId="453042B6" w14:textId="77777777" w:rsidR="000674F1" w:rsidRPr="0026579D" w:rsidRDefault="000674F1" w:rsidP="000729C3">
            <w:pPr>
              <w:ind w:left="11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103</w:t>
            </w:r>
          </w:p>
        </w:tc>
        <w:tc>
          <w:tcPr>
            <w:tcW w:w="5953" w:type="dxa"/>
            <w:gridSpan w:val="2"/>
          </w:tcPr>
          <w:p w14:paraId="677C160F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26579D">
              <w:t>Możliwość wykonania raportu wystawionych duplikatów z podziałem na formę wysyłki</w:t>
            </w:r>
          </w:p>
        </w:tc>
        <w:tc>
          <w:tcPr>
            <w:tcW w:w="1305" w:type="dxa"/>
            <w:vAlign w:val="center"/>
          </w:tcPr>
          <w:p w14:paraId="1E672467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sz w:val="20"/>
                <w:szCs w:val="20"/>
              </w:rPr>
              <w:t>0,25</w:t>
            </w:r>
          </w:p>
        </w:tc>
        <w:tc>
          <w:tcPr>
            <w:tcW w:w="1417" w:type="dxa"/>
            <w:vAlign w:val="center"/>
          </w:tcPr>
          <w:p w14:paraId="75EC4CEB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2D085A7A" w14:textId="77777777" w:rsidTr="000729C3">
        <w:tc>
          <w:tcPr>
            <w:tcW w:w="567" w:type="dxa"/>
            <w:vAlign w:val="center"/>
          </w:tcPr>
          <w:p w14:paraId="638B5387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lang w:eastAsia="pl-PL"/>
              </w:rPr>
            </w:pPr>
            <w:permStart w:id="1630630301" w:edGrp="everyone" w:colFirst="4" w:colLast="4"/>
            <w:permEnd w:id="1431905744"/>
          </w:p>
        </w:tc>
        <w:tc>
          <w:tcPr>
            <w:tcW w:w="964" w:type="dxa"/>
            <w:vAlign w:val="center"/>
          </w:tcPr>
          <w:p w14:paraId="731051AF" w14:textId="77777777" w:rsidR="000674F1" w:rsidRPr="0026579D" w:rsidRDefault="000674F1" w:rsidP="000729C3">
            <w:pPr>
              <w:ind w:left="11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106</w:t>
            </w:r>
          </w:p>
        </w:tc>
        <w:tc>
          <w:tcPr>
            <w:tcW w:w="5953" w:type="dxa"/>
            <w:gridSpan w:val="2"/>
          </w:tcPr>
          <w:p w14:paraId="541A9924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cstheme="minorHAnsi"/>
              </w:rPr>
              <w:t>Automatyczne przypisywanie odsetek/nadpłat do punktu rozliczeniowego z możliwością wprowadzania zmian</w:t>
            </w:r>
          </w:p>
        </w:tc>
        <w:tc>
          <w:tcPr>
            <w:tcW w:w="1305" w:type="dxa"/>
            <w:vAlign w:val="center"/>
          </w:tcPr>
          <w:p w14:paraId="1B71C994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sz w:val="20"/>
                <w:szCs w:val="20"/>
              </w:rPr>
              <w:t>0,5</w:t>
            </w:r>
          </w:p>
        </w:tc>
        <w:tc>
          <w:tcPr>
            <w:tcW w:w="1417" w:type="dxa"/>
            <w:vAlign w:val="center"/>
          </w:tcPr>
          <w:p w14:paraId="774F01E3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0374B607" w14:textId="77777777" w:rsidTr="000729C3">
        <w:tc>
          <w:tcPr>
            <w:tcW w:w="567" w:type="dxa"/>
            <w:vAlign w:val="center"/>
          </w:tcPr>
          <w:p w14:paraId="3483BB49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lang w:eastAsia="pl-PL"/>
              </w:rPr>
            </w:pPr>
            <w:permStart w:id="1777101409" w:edGrp="everyone" w:colFirst="4" w:colLast="4"/>
            <w:permEnd w:id="1630630301"/>
          </w:p>
        </w:tc>
        <w:tc>
          <w:tcPr>
            <w:tcW w:w="964" w:type="dxa"/>
            <w:vAlign w:val="center"/>
          </w:tcPr>
          <w:p w14:paraId="3CB4A581" w14:textId="77777777" w:rsidR="000674F1" w:rsidRPr="0026579D" w:rsidRDefault="000674F1" w:rsidP="000729C3">
            <w:pPr>
              <w:ind w:left="11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138</w:t>
            </w:r>
          </w:p>
        </w:tc>
        <w:tc>
          <w:tcPr>
            <w:tcW w:w="5953" w:type="dxa"/>
            <w:gridSpan w:val="2"/>
          </w:tcPr>
          <w:p w14:paraId="793E125D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eastAsia="Times New Roman" w:cstheme="minorHAnsi"/>
                <w:lang w:eastAsia="pl-PL"/>
              </w:rPr>
              <w:t>Automatyczne dopinanie sald do punktów rozliczeniowych przy tworzeniu faktur</w:t>
            </w:r>
          </w:p>
        </w:tc>
        <w:tc>
          <w:tcPr>
            <w:tcW w:w="1305" w:type="dxa"/>
            <w:vAlign w:val="center"/>
          </w:tcPr>
          <w:p w14:paraId="5D536515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sz w:val="20"/>
                <w:szCs w:val="20"/>
              </w:rPr>
              <w:t>0,25</w:t>
            </w:r>
          </w:p>
        </w:tc>
        <w:tc>
          <w:tcPr>
            <w:tcW w:w="1417" w:type="dxa"/>
            <w:vAlign w:val="center"/>
          </w:tcPr>
          <w:p w14:paraId="6359B4A9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0D2E8306" w14:textId="77777777" w:rsidTr="000729C3">
        <w:tc>
          <w:tcPr>
            <w:tcW w:w="567" w:type="dxa"/>
            <w:vAlign w:val="center"/>
          </w:tcPr>
          <w:p w14:paraId="2F77DCF9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lang w:eastAsia="pl-PL"/>
              </w:rPr>
            </w:pPr>
            <w:permStart w:id="333398901" w:edGrp="everyone" w:colFirst="4" w:colLast="4"/>
            <w:permEnd w:id="1777101409"/>
          </w:p>
        </w:tc>
        <w:tc>
          <w:tcPr>
            <w:tcW w:w="964" w:type="dxa"/>
            <w:vAlign w:val="center"/>
          </w:tcPr>
          <w:p w14:paraId="2464F94D" w14:textId="77777777" w:rsidR="000674F1" w:rsidRPr="0026579D" w:rsidRDefault="000674F1" w:rsidP="000729C3">
            <w:pPr>
              <w:ind w:left="11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151</w:t>
            </w:r>
          </w:p>
        </w:tc>
        <w:tc>
          <w:tcPr>
            <w:tcW w:w="5953" w:type="dxa"/>
            <w:gridSpan w:val="2"/>
          </w:tcPr>
          <w:p w14:paraId="50BCC554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26579D">
              <w:t>Możliwość zbierania przez system potwierdzenia dotyczącego dostarczenia wiadomości e-mail eFaktur („Żądaj potwierdzenia dostarczenia” oraz „Żądaj potwierdzenia przeczytania”) i oznaczania tego faktu na fakturze lub podmiocie</w:t>
            </w:r>
          </w:p>
        </w:tc>
        <w:tc>
          <w:tcPr>
            <w:tcW w:w="1305" w:type="dxa"/>
            <w:vAlign w:val="center"/>
          </w:tcPr>
          <w:p w14:paraId="74EB16DB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sz w:val="20"/>
                <w:szCs w:val="20"/>
              </w:rPr>
              <w:t>0,25</w:t>
            </w:r>
          </w:p>
        </w:tc>
        <w:tc>
          <w:tcPr>
            <w:tcW w:w="1417" w:type="dxa"/>
            <w:vAlign w:val="center"/>
          </w:tcPr>
          <w:p w14:paraId="79D8CC9C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503F09B1" w14:textId="77777777" w:rsidTr="000729C3">
        <w:tc>
          <w:tcPr>
            <w:tcW w:w="567" w:type="dxa"/>
            <w:vAlign w:val="center"/>
          </w:tcPr>
          <w:p w14:paraId="4C652484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lang w:eastAsia="pl-PL"/>
              </w:rPr>
            </w:pPr>
            <w:permStart w:id="60098783" w:edGrp="everyone" w:colFirst="4" w:colLast="4"/>
            <w:permEnd w:id="333398901"/>
          </w:p>
        </w:tc>
        <w:tc>
          <w:tcPr>
            <w:tcW w:w="964" w:type="dxa"/>
            <w:vAlign w:val="center"/>
          </w:tcPr>
          <w:p w14:paraId="5F36C3A7" w14:textId="77777777" w:rsidR="000674F1" w:rsidRPr="0026579D" w:rsidRDefault="000674F1" w:rsidP="000729C3">
            <w:pPr>
              <w:ind w:left="113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162</w:t>
            </w:r>
          </w:p>
        </w:tc>
        <w:tc>
          <w:tcPr>
            <w:tcW w:w="5953" w:type="dxa"/>
            <w:gridSpan w:val="2"/>
          </w:tcPr>
          <w:p w14:paraId="52FCC67E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eastAsia="Times New Roman" w:cstheme="minorHAnsi"/>
              </w:rPr>
              <w:t xml:space="preserve">Zarządzanie czasem monterów (instalatorów) poprzez optymalizację czasu dojazdu i przewidywanego czasu wymiany </w:t>
            </w:r>
            <w:r w:rsidRPr="0026579D">
              <w:rPr>
                <w:rFonts w:eastAsia="Times New Roman" w:cstheme="minorHAnsi"/>
              </w:rPr>
              <w:lastRenderedPageBreak/>
              <w:t>(większa średnica wodomierza dłuższa wymiana), w tym planowanie pracy monterów w określonym rejonie</w:t>
            </w:r>
          </w:p>
        </w:tc>
        <w:tc>
          <w:tcPr>
            <w:tcW w:w="1305" w:type="dxa"/>
            <w:vAlign w:val="center"/>
          </w:tcPr>
          <w:p w14:paraId="4657AE08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0,25</w:t>
            </w:r>
          </w:p>
        </w:tc>
        <w:tc>
          <w:tcPr>
            <w:tcW w:w="1417" w:type="dxa"/>
            <w:vAlign w:val="center"/>
          </w:tcPr>
          <w:p w14:paraId="2CBC5614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3A46DE3C" w14:textId="77777777" w:rsidTr="000729C3">
        <w:tc>
          <w:tcPr>
            <w:tcW w:w="567" w:type="dxa"/>
            <w:vAlign w:val="center"/>
          </w:tcPr>
          <w:p w14:paraId="1D63AFA2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lang w:eastAsia="pl-PL"/>
              </w:rPr>
            </w:pPr>
            <w:permStart w:id="634152840" w:edGrp="everyone" w:colFirst="4" w:colLast="4"/>
            <w:permEnd w:id="60098783"/>
          </w:p>
        </w:tc>
        <w:tc>
          <w:tcPr>
            <w:tcW w:w="964" w:type="dxa"/>
            <w:vAlign w:val="center"/>
          </w:tcPr>
          <w:p w14:paraId="145595A6" w14:textId="77777777" w:rsidR="000674F1" w:rsidRPr="0026579D" w:rsidRDefault="000674F1" w:rsidP="000729C3">
            <w:pPr>
              <w:ind w:left="11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164</w:t>
            </w:r>
          </w:p>
        </w:tc>
        <w:tc>
          <w:tcPr>
            <w:tcW w:w="5953" w:type="dxa"/>
            <w:gridSpan w:val="2"/>
          </w:tcPr>
          <w:p w14:paraId="325AB2D5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eastAsia="Times New Roman" w:cstheme="minorHAnsi"/>
              </w:rPr>
              <w:t>Możliwość odznaczania w aplikacji mobilnej (M-monter) wykonanych zadań przez monterów w terenie z checklisty, np. wymiana wodomierza, wymiana nakładki, przełożenie nakładki, wymiana zaworów, zaplombowanie, klient obecny przy wymianie, klient nieobecny przy wymianie, itp</w:t>
            </w:r>
          </w:p>
        </w:tc>
        <w:tc>
          <w:tcPr>
            <w:tcW w:w="1305" w:type="dxa"/>
            <w:vAlign w:val="center"/>
          </w:tcPr>
          <w:p w14:paraId="5C8B71B0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sz w:val="20"/>
                <w:szCs w:val="20"/>
              </w:rPr>
              <w:t>0,25</w:t>
            </w:r>
          </w:p>
        </w:tc>
        <w:tc>
          <w:tcPr>
            <w:tcW w:w="1417" w:type="dxa"/>
            <w:vAlign w:val="center"/>
          </w:tcPr>
          <w:p w14:paraId="6C9564BF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6ED11BC8" w14:textId="77777777" w:rsidTr="000729C3">
        <w:tc>
          <w:tcPr>
            <w:tcW w:w="567" w:type="dxa"/>
            <w:vAlign w:val="center"/>
          </w:tcPr>
          <w:p w14:paraId="4BC87E89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lang w:eastAsia="pl-PL"/>
              </w:rPr>
            </w:pPr>
            <w:permStart w:id="997408956" w:edGrp="everyone" w:colFirst="4" w:colLast="4"/>
            <w:permEnd w:id="634152840"/>
          </w:p>
        </w:tc>
        <w:tc>
          <w:tcPr>
            <w:tcW w:w="964" w:type="dxa"/>
            <w:vAlign w:val="center"/>
          </w:tcPr>
          <w:p w14:paraId="65AB2655" w14:textId="77777777" w:rsidR="000674F1" w:rsidRPr="0026579D" w:rsidRDefault="000674F1" w:rsidP="000729C3">
            <w:pPr>
              <w:ind w:left="11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167</w:t>
            </w:r>
          </w:p>
        </w:tc>
        <w:tc>
          <w:tcPr>
            <w:tcW w:w="5953" w:type="dxa"/>
            <w:gridSpan w:val="2"/>
          </w:tcPr>
          <w:p w14:paraId="71EA7F8A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eastAsia="Times New Roman" w:cstheme="minorHAnsi"/>
              </w:rPr>
              <w:t>Prowadzenie dokumentacji związanej z punktem legalizacyjnym, w tym: m.in. alerty odnoszące się do urządzeń Zamawiającego, którym kończący się okres legalizacji (ważności wynikającej z decyzji Urzędu Miar)</w:t>
            </w:r>
          </w:p>
        </w:tc>
        <w:tc>
          <w:tcPr>
            <w:tcW w:w="1305" w:type="dxa"/>
            <w:vAlign w:val="center"/>
          </w:tcPr>
          <w:p w14:paraId="4C2BCA37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sz w:val="20"/>
                <w:szCs w:val="20"/>
              </w:rPr>
              <w:t>0,25</w:t>
            </w:r>
          </w:p>
        </w:tc>
        <w:tc>
          <w:tcPr>
            <w:tcW w:w="1417" w:type="dxa"/>
            <w:vAlign w:val="center"/>
          </w:tcPr>
          <w:p w14:paraId="46F98E33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7B478C15" w14:textId="77777777" w:rsidTr="000729C3">
        <w:tc>
          <w:tcPr>
            <w:tcW w:w="567" w:type="dxa"/>
            <w:vAlign w:val="center"/>
          </w:tcPr>
          <w:p w14:paraId="6723BF04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lang w:eastAsia="pl-PL"/>
              </w:rPr>
            </w:pPr>
            <w:permStart w:id="827291750" w:edGrp="everyone" w:colFirst="4" w:colLast="4"/>
            <w:permEnd w:id="997408956"/>
          </w:p>
        </w:tc>
        <w:tc>
          <w:tcPr>
            <w:tcW w:w="964" w:type="dxa"/>
            <w:vAlign w:val="center"/>
          </w:tcPr>
          <w:p w14:paraId="6163E3ED" w14:textId="77777777" w:rsidR="000674F1" w:rsidRPr="0026579D" w:rsidRDefault="000674F1" w:rsidP="000729C3">
            <w:pPr>
              <w:ind w:left="11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176</w:t>
            </w:r>
          </w:p>
        </w:tc>
        <w:tc>
          <w:tcPr>
            <w:tcW w:w="5953" w:type="dxa"/>
            <w:gridSpan w:val="2"/>
          </w:tcPr>
          <w:p w14:paraId="502BF561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cstheme="minorHAnsi"/>
              </w:rPr>
              <w:t>Pełna informacja o przyłączu i węźle wodomierzowym wraz z określoną granicą eksploatacji. Powiązanie z mapą GIS. Informacja widoczna dla monterów w terenie z aplikacji mobilnej.</w:t>
            </w:r>
          </w:p>
        </w:tc>
        <w:tc>
          <w:tcPr>
            <w:tcW w:w="1305" w:type="dxa"/>
            <w:vAlign w:val="center"/>
          </w:tcPr>
          <w:p w14:paraId="417174DD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sz w:val="20"/>
                <w:szCs w:val="20"/>
              </w:rPr>
              <w:t>0,25</w:t>
            </w:r>
          </w:p>
        </w:tc>
        <w:tc>
          <w:tcPr>
            <w:tcW w:w="1417" w:type="dxa"/>
            <w:vAlign w:val="center"/>
          </w:tcPr>
          <w:p w14:paraId="389D07F8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permEnd w:id="827291750"/>
      <w:tr w:rsidR="000674F1" w:rsidRPr="0026579D" w14:paraId="666781AE" w14:textId="77777777" w:rsidTr="000729C3">
        <w:tc>
          <w:tcPr>
            <w:tcW w:w="10206" w:type="dxa"/>
            <w:gridSpan w:val="6"/>
          </w:tcPr>
          <w:p w14:paraId="02D5FD6A" w14:textId="77777777" w:rsidR="000674F1" w:rsidRPr="000C16B1" w:rsidRDefault="000674F1" w:rsidP="000729C3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eastAsia="Times New Roman" w:cstheme="minorHAnsi"/>
                <w:b/>
                <w:bCs/>
                <w:lang w:eastAsia="pl-PL"/>
              </w:rPr>
              <w:t>Zarządzanie Operacyjne</w:t>
            </w:r>
          </w:p>
        </w:tc>
      </w:tr>
      <w:tr w:rsidR="000674F1" w:rsidRPr="0026579D" w14:paraId="4DD47AB2" w14:textId="77777777" w:rsidTr="000729C3">
        <w:tc>
          <w:tcPr>
            <w:tcW w:w="567" w:type="dxa"/>
            <w:vAlign w:val="center"/>
          </w:tcPr>
          <w:p w14:paraId="2BE6D691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lang w:eastAsia="pl-PL"/>
              </w:rPr>
            </w:pPr>
            <w:permStart w:id="146167640" w:edGrp="everyone" w:colFirst="4" w:colLast="4"/>
          </w:p>
        </w:tc>
        <w:tc>
          <w:tcPr>
            <w:tcW w:w="964" w:type="dxa"/>
            <w:vAlign w:val="center"/>
          </w:tcPr>
          <w:p w14:paraId="51C247CD" w14:textId="77777777" w:rsidR="000674F1" w:rsidRPr="0026579D" w:rsidRDefault="000674F1" w:rsidP="000729C3">
            <w:pPr>
              <w:ind w:left="11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5953" w:type="dxa"/>
            <w:gridSpan w:val="2"/>
          </w:tcPr>
          <w:p w14:paraId="2549561F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eastAsia="Times New Roman" w:cstheme="minorHAnsi"/>
                <w:lang w:eastAsia="pl-PL"/>
              </w:rPr>
              <w:t>Moduł do obsługi laboratorium zawierający realizacje zleceń klienta wewnętrznego i zewnętrznego, opracowanie wyników analiz łącznie z generowaniem sprawozdań z badań według zdanego szablonu; prowadzenie wewnętrznego magazynu szkła i odczynników</w:t>
            </w:r>
          </w:p>
        </w:tc>
        <w:tc>
          <w:tcPr>
            <w:tcW w:w="1305" w:type="dxa"/>
            <w:vAlign w:val="center"/>
          </w:tcPr>
          <w:p w14:paraId="0979A427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2</w:t>
            </w:r>
            <w:r w:rsidRPr="0026579D">
              <w:rPr>
                <w:sz w:val="20"/>
                <w:szCs w:val="20"/>
              </w:rPr>
              <w:t>,00</w:t>
            </w:r>
          </w:p>
        </w:tc>
        <w:tc>
          <w:tcPr>
            <w:tcW w:w="1417" w:type="dxa"/>
            <w:vAlign w:val="center"/>
          </w:tcPr>
          <w:p w14:paraId="1A9B2B2F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54FA173F" w14:textId="77777777" w:rsidTr="000729C3">
        <w:tc>
          <w:tcPr>
            <w:tcW w:w="567" w:type="dxa"/>
            <w:vAlign w:val="center"/>
          </w:tcPr>
          <w:p w14:paraId="6B73E996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17"/>
              <w:jc w:val="center"/>
              <w:rPr>
                <w:rFonts w:eastAsia="Times New Roman" w:cstheme="minorHAnsi"/>
                <w:lang w:eastAsia="pl-PL"/>
              </w:rPr>
            </w:pPr>
            <w:permStart w:id="1380714694" w:edGrp="everyone" w:colFirst="4" w:colLast="4"/>
            <w:permEnd w:id="146167640"/>
          </w:p>
        </w:tc>
        <w:tc>
          <w:tcPr>
            <w:tcW w:w="964" w:type="dxa"/>
            <w:vAlign w:val="center"/>
          </w:tcPr>
          <w:p w14:paraId="58D5010C" w14:textId="77777777" w:rsidR="000674F1" w:rsidRPr="0026579D" w:rsidRDefault="000674F1" w:rsidP="000729C3">
            <w:pPr>
              <w:ind w:left="11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5953" w:type="dxa"/>
            <w:gridSpan w:val="2"/>
          </w:tcPr>
          <w:p w14:paraId="7E961660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eastAsia="Times New Roman" w:cstheme="minorHAnsi"/>
                <w:lang w:eastAsia="pl-PL"/>
              </w:rPr>
              <w:t>Kalendarz pracowniczy który będzie zawierał w szczególności informacje: czy pracownik jest w pracy, zadania do wykonania w zadanym okresie czasu, powiązania z informacjami kiedy ma pobrać np. przysługującą mu odzież roboczą lub do kiedy ma ważne upoważnienia do ..., uprawnienia do , powiadomienia, że ma zgłosić się na szkolenie lub  do magazynu odzieżowego po odbiór odzieży letniej/zimowej</w:t>
            </w:r>
          </w:p>
        </w:tc>
        <w:tc>
          <w:tcPr>
            <w:tcW w:w="1305" w:type="dxa"/>
            <w:vAlign w:val="center"/>
          </w:tcPr>
          <w:p w14:paraId="5EE56C17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sz w:val="20"/>
                <w:szCs w:val="20"/>
              </w:rPr>
              <w:t>1,50</w:t>
            </w:r>
          </w:p>
        </w:tc>
        <w:tc>
          <w:tcPr>
            <w:tcW w:w="1417" w:type="dxa"/>
            <w:vAlign w:val="center"/>
          </w:tcPr>
          <w:p w14:paraId="22709B14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permEnd w:id="1380714694"/>
      <w:tr w:rsidR="000674F1" w:rsidRPr="0026579D" w14:paraId="451BE7AD" w14:textId="77777777" w:rsidTr="000729C3">
        <w:tc>
          <w:tcPr>
            <w:tcW w:w="10206" w:type="dxa"/>
            <w:gridSpan w:val="6"/>
          </w:tcPr>
          <w:p w14:paraId="195AA295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eastAsia="Times New Roman" w:cstheme="minorHAnsi"/>
                <w:b/>
                <w:bCs/>
                <w:lang w:eastAsia="pl-PL"/>
              </w:rPr>
              <w:t>Transport i Logistyka</w:t>
            </w:r>
          </w:p>
        </w:tc>
      </w:tr>
      <w:tr w:rsidR="000674F1" w:rsidRPr="0026579D" w14:paraId="2C3836C9" w14:textId="77777777" w:rsidTr="000729C3">
        <w:tc>
          <w:tcPr>
            <w:tcW w:w="567" w:type="dxa"/>
            <w:vAlign w:val="center"/>
          </w:tcPr>
          <w:p w14:paraId="5A939E81" w14:textId="77777777" w:rsidR="000674F1" w:rsidRPr="0026579D" w:rsidRDefault="000674F1" w:rsidP="000729C3">
            <w:pPr>
              <w:pStyle w:val="Akapitzlist"/>
              <w:numPr>
                <w:ilvl w:val="0"/>
                <w:numId w:val="3"/>
              </w:num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ermStart w:id="7226115" w:edGrp="everyone" w:colFirst="4" w:colLast="4"/>
          </w:p>
        </w:tc>
        <w:tc>
          <w:tcPr>
            <w:tcW w:w="964" w:type="dxa"/>
            <w:vAlign w:val="center"/>
          </w:tcPr>
          <w:p w14:paraId="6C349FB7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953" w:type="dxa"/>
            <w:gridSpan w:val="2"/>
          </w:tcPr>
          <w:p w14:paraId="39E01C0D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cstheme="minorHAnsi"/>
                <w:sz w:val="20"/>
                <w:szCs w:val="20"/>
              </w:rPr>
              <w:t xml:space="preserve">Organizacja, koordynacja i kontrola jakości działań operacyjnych. </w:t>
            </w:r>
          </w:p>
        </w:tc>
        <w:tc>
          <w:tcPr>
            <w:tcW w:w="1305" w:type="dxa"/>
            <w:vAlign w:val="center"/>
          </w:tcPr>
          <w:p w14:paraId="65A10034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sz w:val="20"/>
                <w:szCs w:val="20"/>
              </w:rPr>
              <w:t>0,25</w:t>
            </w:r>
          </w:p>
        </w:tc>
        <w:tc>
          <w:tcPr>
            <w:tcW w:w="1417" w:type="dxa"/>
            <w:vAlign w:val="center"/>
          </w:tcPr>
          <w:p w14:paraId="6C91B0CA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017A6947" w14:textId="77777777" w:rsidTr="000729C3">
        <w:tc>
          <w:tcPr>
            <w:tcW w:w="567" w:type="dxa"/>
            <w:vAlign w:val="center"/>
          </w:tcPr>
          <w:p w14:paraId="039A8B2C" w14:textId="77777777" w:rsidR="000674F1" w:rsidRPr="0026579D" w:rsidRDefault="000674F1" w:rsidP="000729C3">
            <w:pPr>
              <w:pStyle w:val="Akapitzlist"/>
              <w:numPr>
                <w:ilvl w:val="0"/>
                <w:numId w:val="3"/>
              </w:num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ermStart w:id="53676826" w:edGrp="everyone" w:colFirst="4" w:colLast="4"/>
            <w:permEnd w:id="7226115"/>
          </w:p>
        </w:tc>
        <w:tc>
          <w:tcPr>
            <w:tcW w:w="964" w:type="dxa"/>
            <w:vAlign w:val="center"/>
          </w:tcPr>
          <w:p w14:paraId="5AD9DBC4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953" w:type="dxa"/>
            <w:gridSpan w:val="2"/>
          </w:tcPr>
          <w:p w14:paraId="72D0E4A9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cstheme="minorHAnsi"/>
                <w:sz w:val="20"/>
                <w:szCs w:val="20"/>
              </w:rPr>
              <w:t>Rejestry zleconych usług na zewnątrz (wymiana i naprawa ogumienia, wynajem obcego sprzętu, np. dźwig, podnośnik koszowy, dłużyca, koparka itp.) wraz z ewidencją faktur zakupu.</w:t>
            </w:r>
          </w:p>
        </w:tc>
        <w:tc>
          <w:tcPr>
            <w:tcW w:w="1305" w:type="dxa"/>
            <w:vAlign w:val="center"/>
          </w:tcPr>
          <w:p w14:paraId="52E12E44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sz w:val="20"/>
                <w:szCs w:val="20"/>
              </w:rPr>
              <w:t>0,25</w:t>
            </w:r>
          </w:p>
        </w:tc>
        <w:tc>
          <w:tcPr>
            <w:tcW w:w="1417" w:type="dxa"/>
            <w:vAlign w:val="center"/>
          </w:tcPr>
          <w:p w14:paraId="23B8BEBF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432696D4" w14:textId="77777777" w:rsidTr="000729C3">
        <w:tc>
          <w:tcPr>
            <w:tcW w:w="567" w:type="dxa"/>
            <w:vAlign w:val="center"/>
          </w:tcPr>
          <w:p w14:paraId="50256BA2" w14:textId="77777777" w:rsidR="000674F1" w:rsidRPr="0026579D" w:rsidRDefault="000674F1" w:rsidP="000729C3">
            <w:pPr>
              <w:pStyle w:val="Akapitzlist"/>
              <w:numPr>
                <w:ilvl w:val="0"/>
                <w:numId w:val="3"/>
              </w:num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ermStart w:id="264860860" w:edGrp="everyone" w:colFirst="4" w:colLast="4"/>
            <w:permEnd w:id="53676826"/>
          </w:p>
        </w:tc>
        <w:tc>
          <w:tcPr>
            <w:tcW w:w="964" w:type="dxa"/>
            <w:vAlign w:val="center"/>
          </w:tcPr>
          <w:p w14:paraId="469F1173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953" w:type="dxa"/>
            <w:gridSpan w:val="2"/>
          </w:tcPr>
          <w:p w14:paraId="5F6D47C9" w14:textId="77777777" w:rsidR="000674F1" w:rsidRPr="0026579D" w:rsidRDefault="000674F1" w:rsidP="000729C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cstheme="minorHAnsi"/>
                <w:sz w:val="20"/>
                <w:szCs w:val="20"/>
              </w:rPr>
              <w:t>Odczyt danych pojazdu z kodu QR w dowodzie rejestracyjnym</w:t>
            </w:r>
          </w:p>
        </w:tc>
        <w:tc>
          <w:tcPr>
            <w:tcW w:w="1305" w:type="dxa"/>
            <w:vAlign w:val="center"/>
          </w:tcPr>
          <w:p w14:paraId="7E67D025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sz w:val="20"/>
                <w:szCs w:val="20"/>
              </w:rPr>
              <w:t>0,25</w:t>
            </w:r>
          </w:p>
        </w:tc>
        <w:tc>
          <w:tcPr>
            <w:tcW w:w="1417" w:type="dxa"/>
            <w:vAlign w:val="center"/>
          </w:tcPr>
          <w:p w14:paraId="6FA90B62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permEnd w:id="264860860"/>
      <w:tr w:rsidR="000674F1" w:rsidRPr="0026579D" w14:paraId="37F2657A" w14:textId="77777777" w:rsidTr="000729C3">
        <w:tc>
          <w:tcPr>
            <w:tcW w:w="10206" w:type="dxa"/>
            <w:gridSpan w:val="6"/>
          </w:tcPr>
          <w:p w14:paraId="3A750FF8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eastAsia="Times New Roman" w:cstheme="minorHAnsi"/>
                <w:b/>
                <w:bCs/>
                <w:lang w:eastAsia="pl-PL"/>
              </w:rPr>
              <w:t>E-Bok</w:t>
            </w:r>
          </w:p>
        </w:tc>
      </w:tr>
      <w:tr w:rsidR="000674F1" w:rsidRPr="0026579D" w14:paraId="5B6AF198" w14:textId="77777777" w:rsidTr="000729C3">
        <w:tc>
          <w:tcPr>
            <w:tcW w:w="567" w:type="dxa"/>
            <w:vAlign w:val="center"/>
          </w:tcPr>
          <w:p w14:paraId="692BBEA0" w14:textId="77777777" w:rsidR="000674F1" w:rsidRPr="0026579D" w:rsidRDefault="000674F1" w:rsidP="000729C3">
            <w:pPr>
              <w:pStyle w:val="Akapitzlist"/>
              <w:numPr>
                <w:ilvl w:val="0"/>
                <w:numId w:val="3"/>
              </w:num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ermStart w:id="1540755185" w:edGrp="everyone" w:colFirst="4" w:colLast="4"/>
          </w:p>
        </w:tc>
        <w:tc>
          <w:tcPr>
            <w:tcW w:w="964" w:type="dxa"/>
            <w:vAlign w:val="center"/>
          </w:tcPr>
          <w:p w14:paraId="4E3D0100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5953" w:type="dxa"/>
            <w:gridSpan w:val="2"/>
            <w:vAlign w:val="center"/>
          </w:tcPr>
          <w:p w14:paraId="155C4707" w14:textId="77777777" w:rsidR="000674F1" w:rsidRPr="0026579D" w:rsidRDefault="000674F1" w:rsidP="000729C3">
            <w:pPr>
              <w:jc w:val="both"/>
              <w:rPr>
                <w:rFonts w:cstheme="minorHAnsi"/>
              </w:rPr>
            </w:pPr>
            <w:r w:rsidRPr="0026579D">
              <w:rPr>
                <w:rFonts w:cstheme="minorHAnsi"/>
              </w:rPr>
              <w:t xml:space="preserve">Automatyczne wysyłanie komunikatów (SMS, e-mail) np.: awarie na sieci wodno-kanalizacyjnej, planowane i prowadzone prace remontowo-modernizacyjne na sieci </w:t>
            </w:r>
            <w:r w:rsidRPr="00E86D8F">
              <w:rPr>
                <w:rFonts w:cstheme="minorHAnsi"/>
              </w:rPr>
              <w:t>Funkcjonalność wymagająca integracji z centralną dyspozytornią (moduł zarządzania operacyjnego, ewentualnie z zasobami mapowymi – GIS)</w:t>
            </w:r>
          </w:p>
        </w:tc>
        <w:tc>
          <w:tcPr>
            <w:tcW w:w="1305" w:type="dxa"/>
            <w:vAlign w:val="center"/>
          </w:tcPr>
          <w:p w14:paraId="101D8BD9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sz w:val="20"/>
                <w:szCs w:val="20"/>
              </w:rPr>
              <w:t>0,25</w:t>
            </w:r>
          </w:p>
        </w:tc>
        <w:tc>
          <w:tcPr>
            <w:tcW w:w="1417" w:type="dxa"/>
            <w:vAlign w:val="center"/>
          </w:tcPr>
          <w:p w14:paraId="588AAF11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41523017" w14:textId="77777777" w:rsidTr="000729C3">
        <w:trPr>
          <w:hidden/>
        </w:trPr>
        <w:tc>
          <w:tcPr>
            <w:tcW w:w="567" w:type="dxa"/>
          </w:tcPr>
          <w:p w14:paraId="30C34CEE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73"/>
              <w:jc w:val="center"/>
              <w:rPr>
                <w:rFonts w:eastAsia="Times New Roman" w:cstheme="minorHAnsi"/>
                <w:vanish/>
                <w:lang w:eastAsia="pl-PL"/>
              </w:rPr>
            </w:pPr>
            <w:permStart w:id="243890747" w:edGrp="everyone" w:colFirst="4" w:colLast="4"/>
            <w:permEnd w:id="1540755185"/>
          </w:p>
          <w:p w14:paraId="4F6B11D7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73"/>
              <w:jc w:val="center"/>
              <w:rPr>
                <w:rFonts w:eastAsia="Times New Roman" w:cstheme="minorHAnsi"/>
                <w:vanish/>
                <w:lang w:eastAsia="pl-PL"/>
              </w:rPr>
            </w:pPr>
          </w:p>
          <w:p w14:paraId="5998349A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73"/>
              <w:jc w:val="center"/>
              <w:rPr>
                <w:rFonts w:eastAsia="Times New Roman" w:cstheme="minorHAnsi"/>
                <w:vanish/>
                <w:lang w:eastAsia="pl-PL"/>
              </w:rPr>
            </w:pPr>
          </w:p>
          <w:p w14:paraId="3F26ED6F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73"/>
              <w:jc w:val="center"/>
              <w:rPr>
                <w:rFonts w:eastAsia="Times New Roman" w:cstheme="minorHAnsi"/>
                <w:vanish/>
                <w:lang w:eastAsia="pl-PL"/>
              </w:rPr>
            </w:pPr>
          </w:p>
          <w:p w14:paraId="536F8DF8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73"/>
              <w:jc w:val="center"/>
              <w:rPr>
                <w:rFonts w:eastAsia="Times New Roman" w:cstheme="minorHAnsi"/>
                <w:vanish/>
                <w:lang w:eastAsia="pl-PL"/>
              </w:rPr>
            </w:pPr>
          </w:p>
          <w:p w14:paraId="79A64A57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73"/>
              <w:jc w:val="center"/>
              <w:rPr>
                <w:rFonts w:eastAsia="Times New Roman" w:cstheme="minorHAnsi"/>
                <w:vanish/>
                <w:lang w:eastAsia="pl-PL"/>
              </w:rPr>
            </w:pPr>
          </w:p>
          <w:p w14:paraId="7B7EF758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73"/>
              <w:jc w:val="center"/>
              <w:rPr>
                <w:rFonts w:eastAsia="Times New Roman" w:cstheme="minorHAnsi"/>
                <w:vanish/>
                <w:lang w:eastAsia="pl-PL"/>
              </w:rPr>
            </w:pPr>
          </w:p>
          <w:p w14:paraId="50E3E207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73"/>
              <w:jc w:val="center"/>
              <w:rPr>
                <w:rFonts w:eastAsia="Times New Roman" w:cstheme="minorHAnsi"/>
                <w:vanish/>
                <w:lang w:eastAsia="pl-PL"/>
              </w:rPr>
            </w:pPr>
          </w:p>
          <w:p w14:paraId="51631882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73"/>
              <w:jc w:val="center"/>
              <w:rPr>
                <w:rFonts w:eastAsia="Times New Roman" w:cstheme="minorHAnsi"/>
                <w:vanish/>
                <w:lang w:eastAsia="pl-PL"/>
              </w:rPr>
            </w:pPr>
          </w:p>
          <w:p w14:paraId="61B017A1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73"/>
              <w:jc w:val="center"/>
              <w:rPr>
                <w:rFonts w:eastAsia="Times New Roman" w:cstheme="minorHAnsi"/>
                <w:vanish/>
                <w:lang w:eastAsia="pl-PL"/>
              </w:rPr>
            </w:pPr>
          </w:p>
          <w:p w14:paraId="3B87649D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73"/>
              <w:jc w:val="center"/>
              <w:rPr>
                <w:rFonts w:eastAsia="Times New Roman" w:cstheme="minorHAnsi"/>
                <w:vanish/>
                <w:lang w:eastAsia="pl-PL"/>
              </w:rPr>
            </w:pPr>
          </w:p>
          <w:p w14:paraId="542BAECE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73"/>
              <w:jc w:val="center"/>
              <w:rPr>
                <w:rFonts w:eastAsia="Times New Roman" w:cstheme="minorHAnsi"/>
                <w:vanish/>
                <w:lang w:eastAsia="pl-PL"/>
              </w:rPr>
            </w:pPr>
          </w:p>
          <w:p w14:paraId="2ADDF186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73"/>
              <w:jc w:val="center"/>
              <w:rPr>
                <w:rFonts w:eastAsia="Times New Roman" w:cstheme="minorHAnsi"/>
                <w:vanish/>
                <w:lang w:eastAsia="pl-PL"/>
              </w:rPr>
            </w:pPr>
          </w:p>
          <w:p w14:paraId="1F876F9B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73"/>
              <w:jc w:val="center"/>
              <w:rPr>
                <w:rFonts w:eastAsia="Times New Roman" w:cstheme="minorHAnsi"/>
                <w:vanish/>
                <w:lang w:eastAsia="pl-PL"/>
              </w:rPr>
            </w:pPr>
          </w:p>
          <w:p w14:paraId="29D1638E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73"/>
              <w:jc w:val="center"/>
              <w:rPr>
                <w:rFonts w:eastAsia="Times New Roman" w:cstheme="minorHAnsi"/>
                <w:vanish/>
                <w:lang w:eastAsia="pl-PL"/>
              </w:rPr>
            </w:pPr>
          </w:p>
          <w:p w14:paraId="60E4F4AF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73"/>
              <w:jc w:val="center"/>
              <w:rPr>
                <w:rFonts w:eastAsia="Times New Roman" w:cstheme="minorHAnsi"/>
                <w:vanish/>
                <w:lang w:eastAsia="pl-PL"/>
              </w:rPr>
            </w:pPr>
          </w:p>
          <w:p w14:paraId="4A8BBCF5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73"/>
              <w:jc w:val="center"/>
              <w:rPr>
                <w:rFonts w:eastAsia="Times New Roman" w:cstheme="minorHAnsi"/>
                <w:vanish/>
                <w:lang w:eastAsia="pl-PL"/>
              </w:rPr>
            </w:pPr>
          </w:p>
          <w:p w14:paraId="6DDCE59B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73"/>
              <w:jc w:val="center"/>
              <w:rPr>
                <w:rFonts w:eastAsia="Times New Roman" w:cstheme="minorHAnsi"/>
                <w:vanish/>
                <w:lang w:eastAsia="pl-PL"/>
              </w:rPr>
            </w:pPr>
          </w:p>
          <w:p w14:paraId="4E616D02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73"/>
              <w:jc w:val="center"/>
              <w:rPr>
                <w:rFonts w:eastAsia="Times New Roman" w:cstheme="minorHAnsi"/>
                <w:vanish/>
                <w:lang w:eastAsia="pl-PL"/>
              </w:rPr>
            </w:pPr>
          </w:p>
          <w:p w14:paraId="0A9FCFC1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73"/>
              <w:jc w:val="center"/>
              <w:rPr>
                <w:rFonts w:eastAsia="Times New Roman" w:cstheme="minorHAnsi"/>
                <w:vanish/>
                <w:lang w:eastAsia="pl-PL"/>
              </w:rPr>
            </w:pPr>
          </w:p>
          <w:p w14:paraId="2FF1D36A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73"/>
              <w:jc w:val="center"/>
              <w:rPr>
                <w:rFonts w:eastAsia="Times New Roman" w:cstheme="minorHAnsi"/>
                <w:vanish/>
                <w:lang w:eastAsia="pl-PL"/>
              </w:rPr>
            </w:pPr>
          </w:p>
          <w:p w14:paraId="6B485B1A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73"/>
              <w:jc w:val="center"/>
              <w:rPr>
                <w:rFonts w:eastAsia="Times New Roman" w:cstheme="minorHAnsi"/>
                <w:vanish/>
                <w:lang w:eastAsia="pl-PL"/>
              </w:rPr>
            </w:pPr>
          </w:p>
          <w:p w14:paraId="51DBED3B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73"/>
              <w:jc w:val="center"/>
              <w:rPr>
                <w:rFonts w:eastAsia="Times New Roman" w:cstheme="minorHAnsi"/>
                <w:vanish/>
                <w:lang w:eastAsia="pl-PL"/>
              </w:rPr>
            </w:pPr>
          </w:p>
          <w:p w14:paraId="7D28C2C7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73"/>
              <w:jc w:val="center"/>
              <w:rPr>
                <w:rFonts w:eastAsia="Times New Roman" w:cstheme="minorHAnsi"/>
                <w:vanish/>
                <w:lang w:eastAsia="pl-PL"/>
              </w:rPr>
            </w:pPr>
          </w:p>
          <w:p w14:paraId="1FC53E09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73"/>
              <w:jc w:val="center"/>
              <w:rPr>
                <w:rFonts w:eastAsia="Times New Roman" w:cstheme="minorHAnsi"/>
                <w:vanish/>
                <w:lang w:eastAsia="pl-PL"/>
              </w:rPr>
            </w:pPr>
          </w:p>
          <w:p w14:paraId="6CE9AEEA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73"/>
              <w:jc w:val="center"/>
              <w:rPr>
                <w:rFonts w:eastAsia="Times New Roman" w:cstheme="minorHAnsi"/>
                <w:vanish/>
                <w:lang w:eastAsia="pl-PL"/>
              </w:rPr>
            </w:pPr>
          </w:p>
          <w:p w14:paraId="5BE84A6E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73"/>
              <w:jc w:val="center"/>
              <w:rPr>
                <w:rFonts w:eastAsia="Times New Roman" w:cstheme="minorHAnsi"/>
                <w:vanish/>
                <w:lang w:eastAsia="pl-PL"/>
              </w:rPr>
            </w:pPr>
          </w:p>
          <w:p w14:paraId="797C4EE0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73"/>
              <w:jc w:val="center"/>
              <w:rPr>
                <w:rFonts w:eastAsia="Times New Roman" w:cstheme="minorHAnsi"/>
                <w:vanish/>
                <w:lang w:eastAsia="pl-PL"/>
              </w:rPr>
            </w:pPr>
          </w:p>
          <w:p w14:paraId="30EADD50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73"/>
              <w:jc w:val="center"/>
              <w:rPr>
                <w:rFonts w:eastAsia="Times New Roman" w:cstheme="minorHAnsi"/>
                <w:vanish/>
                <w:lang w:eastAsia="pl-PL"/>
              </w:rPr>
            </w:pPr>
          </w:p>
          <w:p w14:paraId="3D391C4E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73"/>
              <w:jc w:val="center"/>
              <w:rPr>
                <w:rFonts w:eastAsia="Times New Roman" w:cstheme="minorHAnsi"/>
                <w:vanish/>
                <w:lang w:eastAsia="pl-PL"/>
              </w:rPr>
            </w:pPr>
          </w:p>
          <w:p w14:paraId="52FFB8CC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73"/>
              <w:jc w:val="center"/>
              <w:rPr>
                <w:rFonts w:eastAsia="Times New Roman" w:cstheme="minorHAnsi"/>
                <w:vanish/>
                <w:lang w:eastAsia="pl-PL"/>
              </w:rPr>
            </w:pPr>
          </w:p>
          <w:p w14:paraId="3761497E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73"/>
              <w:jc w:val="center"/>
              <w:rPr>
                <w:rFonts w:eastAsia="Times New Roman" w:cstheme="minorHAnsi"/>
                <w:vanish/>
                <w:lang w:eastAsia="pl-PL"/>
              </w:rPr>
            </w:pPr>
          </w:p>
          <w:p w14:paraId="2A4D4961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73"/>
              <w:jc w:val="center"/>
              <w:rPr>
                <w:rFonts w:eastAsia="Times New Roman" w:cstheme="minorHAnsi"/>
                <w:vanish/>
                <w:lang w:eastAsia="pl-PL"/>
              </w:rPr>
            </w:pPr>
          </w:p>
          <w:p w14:paraId="7204E993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73"/>
              <w:jc w:val="center"/>
              <w:rPr>
                <w:rFonts w:eastAsia="Times New Roman" w:cstheme="minorHAnsi"/>
                <w:vanish/>
                <w:lang w:eastAsia="pl-PL"/>
              </w:rPr>
            </w:pPr>
          </w:p>
          <w:p w14:paraId="4181965A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73"/>
              <w:jc w:val="center"/>
              <w:rPr>
                <w:rFonts w:eastAsia="Times New Roman" w:cstheme="minorHAnsi"/>
                <w:vanish/>
                <w:lang w:eastAsia="pl-PL"/>
              </w:rPr>
            </w:pPr>
          </w:p>
          <w:p w14:paraId="2371CE8B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73"/>
              <w:jc w:val="center"/>
              <w:rPr>
                <w:rFonts w:eastAsia="Times New Roman" w:cstheme="minorHAnsi"/>
                <w:vanish/>
                <w:lang w:eastAsia="pl-PL"/>
              </w:rPr>
            </w:pPr>
          </w:p>
          <w:p w14:paraId="600D67C9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73"/>
              <w:jc w:val="center"/>
              <w:rPr>
                <w:rFonts w:eastAsia="Times New Roman" w:cstheme="minorHAnsi"/>
                <w:vanish/>
                <w:lang w:eastAsia="pl-PL"/>
              </w:rPr>
            </w:pPr>
          </w:p>
          <w:p w14:paraId="7D537A2F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73"/>
              <w:jc w:val="center"/>
              <w:rPr>
                <w:rFonts w:eastAsia="Times New Roman" w:cstheme="minorHAnsi"/>
                <w:vanish/>
                <w:lang w:eastAsia="pl-PL"/>
              </w:rPr>
            </w:pPr>
          </w:p>
          <w:p w14:paraId="06835A0F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73"/>
              <w:jc w:val="center"/>
              <w:rPr>
                <w:rFonts w:eastAsia="Times New Roman" w:cstheme="minorHAnsi"/>
                <w:vanish/>
                <w:lang w:eastAsia="pl-PL"/>
              </w:rPr>
            </w:pPr>
          </w:p>
          <w:p w14:paraId="7822A406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73"/>
              <w:jc w:val="center"/>
              <w:rPr>
                <w:rFonts w:eastAsia="Times New Roman" w:cstheme="minorHAnsi"/>
                <w:vanish/>
                <w:lang w:eastAsia="pl-PL"/>
              </w:rPr>
            </w:pPr>
          </w:p>
          <w:p w14:paraId="63FB6B52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73"/>
              <w:jc w:val="center"/>
              <w:rPr>
                <w:rFonts w:eastAsia="Times New Roman" w:cstheme="minorHAnsi"/>
                <w:vanish/>
                <w:lang w:eastAsia="pl-PL"/>
              </w:rPr>
            </w:pPr>
          </w:p>
          <w:p w14:paraId="3F510D6B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73"/>
              <w:jc w:val="center"/>
              <w:rPr>
                <w:rFonts w:eastAsia="Times New Roman" w:cstheme="minorHAnsi"/>
                <w:vanish/>
                <w:lang w:eastAsia="pl-PL"/>
              </w:rPr>
            </w:pPr>
          </w:p>
          <w:p w14:paraId="237C998A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73"/>
              <w:jc w:val="center"/>
              <w:rPr>
                <w:rFonts w:eastAsia="Times New Roman" w:cstheme="minorHAnsi"/>
                <w:vanish/>
                <w:lang w:eastAsia="pl-PL"/>
              </w:rPr>
            </w:pPr>
          </w:p>
          <w:p w14:paraId="7E1B0A89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73"/>
              <w:jc w:val="center"/>
              <w:rPr>
                <w:rFonts w:eastAsia="Times New Roman" w:cstheme="minorHAnsi"/>
                <w:vanish/>
                <w:lang w:eastAsia="pl-PL"/>
              </w:rPr>
            </w:pPr>
          </w:p>
          <w:p w14:paraId="6E702DF1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73"/>
              <w:jc w:val="center"/>
              <w:rPr>
                <w:rFonts w:eastAsia="Times New Roman" w:cstheme="minorHAnsi"/>
                <w:vanish/>
                <w:lang w:eastAsia="pl-PL"/>
              </w:rPr>
            </w:pPr>
          </w:p>
          <w:p w14:paraId="609F6046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73"/>
              <w:jc w:val="center"/>
              <w:rPr>
                <w:rFonts w:eastAsia="Times New Roman" w:cstheme="minorHAnsi"/>
                <w:vanish/>
                <w:lang w:eastAsia="pl-PL"/>
              </w:rPr>
            </w:pPr>
          </w:p>
          <w:p w14:paraId="5D3D42A8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73"/>
              <w:jc w:val="center"/>
              <w:rPr>
                <w:rFonts w:eastAsia="Times New Roman" w:cstheme="minorHAnsi"/>
                <w:vanish/>
                <w:lang w:eastAsia="pl-PL"/>
              </w:rPr>
            </w:pPr>
          </w:p>
          <w:p w14:paraId="12331015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73"/>
              <w:jc w:val="center"/>
              <w:rPr>
                <w:rFonts w:eastAsia="Times New Roman" w:cstheme="minorHAnsi"/>
                <w:vanish/>
                <w:lang w:eastAsia="pl-PL"/>
              </w:rPr>
            </w:pPr>
          </w:p>
          <w:p w14:paraId="4BFCC26E" w14:textId="77777777" w:rsidR="000674F1" w:rsidRPr="0026579D" w:rsidRDefault="000674F1" w:rsidP="000729C3">
            <w:pPr>
              <w:pStyle w:val="Akapitzlist"/>
              <w:numPr>
                <w:ilvl w:val="0"/>
                <w:numId w:val="1"/>
              </w:numPr>
              <w:ind w:left="473"/>
              <w:jc w:val="center"/>
              <w:rPr>
                <w:rFonts w:eastAsia="Times New Roman" w:cstheme="minorHAnsi"/>
                <w:vanish/>
                <w:lang w:eastAsia="pl-PL"/>
              </w:rPr>
            </w:pPr>
          </w:p>
          <w:p w14:paraId="3ABBD6C5" w14:textId="77777777" w:rsidR="000674F1" w:rsidRPr="0026579D" w:rsidRDefault="000674F1" w:rsidP="000729C3">
            <w:pPr>
              <w:pStyle w:val="Akapitzlist"/>
              <w:numPr>
                <w:ilvl w:val="0"/>
                <w:numId w:val="4"/>
              </w:numPr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4" w:type="dxa"/>
          </w:tcPr>
          <w:p w14:paraId="532B111E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5953" w:type="dxa"/>
            <w:gridSpan w:val="2"/>
          </w:tcPr>
          <w:p w14:paraId="363C85AA" w14:textId="77777777" w:rsidR="000674F1" w:rsidRPr="0026579D" w:rsidRDefault="000674F1" w:rsidP="000729C3">
            <w:pPr>
              <w:jc w:val="both"/>
              <w:rPr>
                <w:rFonts w:cstheme="minorHAnsi"/>
              </w:rPr>
            </w:pPr>
            <w:r w:rsidRPr="0026579D">
              <w:rPr>
                <w:rFonts w:cstheme="minorHAnsi"/>
              </w:rPr>
              <w:t>Wybór wersji językowych</w:t>
            </w:r>
          </w:p>
        </w:tc>
        <w:tc>
          <w:tcPr>
            <w:tcW w:w="1305" w:type="dxa"/>
          </w:tcPr>
          <w:p w14:paraId="4AE09576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sz w:val="20"/>
                <w:szCs w:val="20"/>
              </w:rPr>
              <w:t>0,25</w:t>
            </w:r>
          </w:p>
        </w:tc>
        <w:tc>
          <w:tcPr>
            <w:tcW w:w="1417" w:type="dxa"/>
          </w:tcPr>
          <w:p w14:paraId="24D2AD61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permEnd w:id="243890747"/>
      <w:tr w:rsidR="000674F1" w:rsidRPr="0026579D" w14:paraId="4081E78C" w14:textId="77777777" w:rsidTr="000729C3">
        <w:tc>
          <w:tcPr>
            <w:tcW w:w="1560" w:type="dxa"/>
            <w:gridSpan w:val="3"/>
          </w:tcPr>
          <w:p w14:paraId="090BB1A2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8646" w:type="dxa"/>
            <w:gridSpan w:val="3"/>
            <w:vAlign w:val="center"/>
          </w:tcPr>
          <w:p w14:paraId="20AA4E13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eastAsia="Times New Roman" w:cstheme="minorHAnsi"/>
                <w:b/>
                <w:bCs/>
                <w:lang w:eastAsia="pl-PL"/>
              </w:rPr>
              <w:t>E- usługi</w:t>
            </w:r>
          </w:p>
        </w:tc>
      </w:tr>
      <w:tr w:rsidR="000674F1" w:rsidRPr="0026579D" w14:paraId="156DBE61" w14:textId="77777777" w:rsidTr="000729C3">
        <w:tc>
          <w:tcPr>
            <w:tcW w:w="567" w:type="dxa"/>
            <w:vAlign w:val="center"/>
          </w:tcPr>
          <w:p w14:paraId="529CCBFC" w14:textId="77777777" w:rsidR="000674F1" w:rsidRPr="0026579D" w:rsidRDefault="000674F1" w:rsidP="000729C3">
            <w:pPr>
              <w:pStyle w:val="Akapitzlist"/>
              <w:numPr>
                <w:ilvl w:val="0"/>
                <w:numId w:val="2"/>
              </w:num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ermStart w:id="47847054" w:edGrp="everyone" w:colFirst="4" w:colLast="4"/>
          </w:p>
        </w:tc>
        <w:tc>
          <w:tcPr>
            <w:tcW w:w="964" w:type="dxa"/>
            <w:vAlign w:val="center"/>
          </w:tcPr>
          <w:p w14:paraId="644A727D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5953" w:type="dxa"/>
            <w:gridSpan w:val="2"/>
            <w:vAlign w:val="center"/>
          </w:tcPr>
          <w:p w14:paraId="17170D7D" w14:textId="77777777" w:rsidR="000674F1" w:rsidRPr="0026579D" w:rsidRDefault="000674F1" w:rsidP="000729C3">
            <w:pPr>
              <w:jc w:val="both"/>
              <w:rPr>
                <w:rFonts w:cstheme="minorHAnsi"/>
              </w:rPr>
            </w:pPr>
            <w:r w:rsidRPr="0026579D">
              <w:rPr>
                <w:rFonts w:cstheme="minorHAnsi"/>
              </w:rPr>
              <w:t xml:space="preserve">Komunikaty SMS (niezależnie od powiadomień wysyłanych m.in. w ramach e-BOK) – wysyłka informacji o awariach, planowanych przerwach w dostawie wody do osób (klienci, ale też osoby nie będące klientami zamawiającego), które zarejestrują swój numer oraz dane adresowe poprzez dedykowany formularz umieszczony na stronie internetowej Zamawiającego (w tym </w:t>
            </w:r>
            <w:r>
              <w:rPr>
                <w:rFonts w:cstheme="minorHAnsi"/>
              </w:rPr>
              <w:t xml:space="preserve">opcja </w:t>
            </w:r>
            <w:r w:rsidRPr="0026579D">
              <w:rPr>
                <w:rFonts w:cstheme="minorHAnsi"/>
              </w:rPr>
              <w:t xml:space="preserve">numeru lub dezaktywacji usługi oraz akceptacja niezbędnych zgód). Funkcjonalność wymagająca integracji z </w:t>
            </w:r>
            <w:r w:rsidRPr="0026579D">
              <w:rPr>
                <w:rFonts w:cstheme="minorHAnsi"/>
              </w:rPr>
              <w:lastRenderedPageBreak/>
              <w:t>centralną dyspozytornią (moduł zarządzania operacyjnego, ewentualnie z zasobami mapowymi – GIS)</w:t>
            </w:r>
          </w:p>
        </w:tc>
        <w:tc>
          <w:tcPr>
            <w:tcW w:w="1305" w:type="dxa"/>
            <w:vAlign w:val="center"/>
          </w:tcPr>
          <w:p w14:paraId="6A6D3359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sz w:val="20"/>
                <w:szCs w:val="20"/>
              </w:rPr>
              <w:lastRenderedPageBreak/>
              <w:t>0,25</w:t>
            </w:r>
          </w:p>
        </w:tc>
        <w:tc>
          <w:tcPr>
            <w:tcW w:w="1417" w:type="dxa"/>
            <w:vAlign w:val="center"/>
          </w:tcPr>
          <w:p w14:paraId="7A57CD59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74F1" w:rsidRPr="0026579D" w14:paraId="71953F24" w14:textId="77777777" w:rsidTr="000729C3">
        <w:tc>
          <w:tcPr>
            <w:tcW w:w="567" w:type="dxa"/>
            <w:vAlign w:val="center"/>
          </w:tcPr>
          <w:p w14:paraId="2E2D4A35" w14:textId="77777777" w:rsidR="000674F1" w:rsidRPr="0026579D" w:rsidRDefault="000674F1" w:rsidP="000729C3">
            <w:pPr>
              <w:pStyle w:val="Akapitzlist"/>
              <w:numPr>
                <w:ilvl w:val="0"/>
                <w:numId w:val="2"/>
              </w:num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ermStart w:id="1780050099" w:edGrp="everyone" w:colFirst="4" w:colLast="4"/>
            <w:permEnd w:id="47847054"/>
          </w:p>
        </w:tc>
        <w:tc>
          <w:tcPr>
            <w:tcW w:w="964" w:type="dxa"/>
            <w:vAlign w:val="center"/>
          </w:tcPr>
          <w:p w14:paraId="1A84AB39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5953" w:type="dxa"/>
            <w:gridSpan w:val="2"/>
          </w:tcPr>
          <w:p w14:paraId="6EA9669F" w14:textId="77777777" w:rsidR="000674F1" w:rsidRPr="0026579D" w:rsidRDefault="000674F1" w:rsidP="000729C3">
            <w:pPr>
              <w:jc w:val="both"/>
              <w:rPr>
                <w:rFonts w:cstheme="minorHAnsi"/>
              </w:rPr>
            </w:pPr>
            <w:r w:rsidRPr="0026579D">
              <w:rPr>
                <w:rFonts w:cstheme="minorHAnsi"/>
              </w:rPr>
              <w:t xml:space="preserve">Możliwość zawarcia umowy on-line na podstawie wcześniej złożonego wniosku z wykorzystaniem rozwiązań umożliwiających autoryzację zawierającego umowę </w:t>
            </w:r>
            <w:r>
              <w:rPr>
                <w:rFonts w:cstheme="minorHAnsi"/>
              </w:rPr>
              <w:t xml:space="preserve">poprzez </w:t>
            </w:r>
            <w:r w:rsidRPr="0026579D">
              <w:rPr>
                <w:rFonts w:cstheme="minorHAnsi"/>
              </w:rPr>
              <w:t xml:space="preserve">Krajowy Węzeł Identyfikacji </w:t>
            </w:r>
            <w:r>
              <w:rPr>
                <w:rFonts w:cstheme="minorHAnsi"/>
              </w:rPr>
              <w:t>oraz podpis kwalifikowany.</w:t>
            </w:r>
          </w:p>
        </w:tc>
        <w:tc>
          <w:tcPr>
            <w:tcW w:w="1305" w:type="dxa"/>
            <w:vAlign w:val="center"/>
          </w:tcPr>
          <w:p w14:paraId="73D2D573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579D">
              <w:rPr>
                <w:sz w:val="20"/>
                <w:szCs w:val="20"/>
              </w:rPr>
              <w:t>0,25</w:t>
            </w:r>
          </w:p>
        </w:tc>
        <w:tc>
          <w:tcPr>
            <w:tcW w:w="1417" w:type="dxa"/>
            <w:vAlign w:val="center"/>
          </w:tcPr>
          <w:p w14:paraId="7A5387FF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permEnd w:id="1780050099"/>
      <w:tr w:rsidR="000674F1" w:rsidRPr="0026579D" w14:paraId="0625F591" w14:textId="77777777" w:rsidTr="000729C3">
        <w:tc>
          <w:tcPr>
            <w:tcW w:w="10206" w:type="dxa"/>
            <w:gridSpan w:val="6"/>
          </w:tcPr>
          <w:p w14:paraId="05A42B83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eastAsia="Times New Roman" w:cstheme="minorHAnsi"/>
                <w:b/>
                <w:bCs/>
                <w:lang w:eastAsia="pl-PL"/>
              </w:rPr>
              <w:t>Usługi powdrożeniowe</w:t>
            </w:r>
          </w:p>
        </w:tc>
      </w:tr>
      <w:tr w:rsidR="000674F1" w:rsidRPr="0026579D" w14:paraId="15960133" w14:textId="77777777" w:rsidTr="000729C3">
        <w:tc>
          <w:tcPr>
            <w:tcW w:w="567" w:type="dxa"/>
            <w:vAlign w:val="center"/>
          </w:tcPr>
          <w:p w14:paraId="794A7F42" w14:textId="77777777" w:rsidR="000674F1" w:rsidRPr="0026579D" w:rsidRDefault="000674F1" w:rsidP="000729C3">
            <w:pPr>
              <w:pStyle w:val="Akapitzlist"/>
              <w:numPr>
                <w:ilvl w:val="0"/>
                <w:numId w:val="2"/>
              </w:num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ermStart w:id="360270859" w:edGrp="everyone" w:colFirst="4" w:colLast="4"/>
            <w:permStart w:id="683616332" w:edGrp="everyone" w:colFirst="5" w:colLast="5"/>
          </w:p>
        </w:tc>
        <w:tc>
          <w:tcPr>
            <w:tcW w:w="964" w:type="dxa"/>
            <w:vAlign w:val="center"/>
          </w:tcPr>
          <w:p w14:paraId="3A010109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26579D">
              <w:rPr>
                <w:rFonts w:eastAsia="Times New Roman" w:cstheme="minorHAnsi"/>
                <w:sz w:val="20"/>
                <w:szCs w:val="20"/>
                <w:lang w:eastAsia="pl-PL"/>
              </w:rPr>
              <w:t>2.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953" w:type="dxa"/>
            <w:gridSpan w:val="2"/>
          </w:tcPr>
          <w:p w14:paraId="53918C10" w14:textId="77777777" w:rsidR="000674F1" w:rsidRPr="0026579D" w:rsidRDefault="000674F1" w:rsidP="000729C3">
            <w:pPr>
              <w:jc w:val="both"/>
              <w:rPr>
                <w:rFonts w:cstheme="minorHAnsi"/>
              </w:rPr>
            </w:pPr>
            <w:r w:rsidRPr="0026579D">
              <w:t>Implementacja  nowych ulepszonych funkcjonalności Systemu wprowadzanych w nowych wersjach Systemu. Dostawa, instalacja, konfiguracja aktualizacji Systemu w ramach Usług utrzymania i wsparcia.</w:t>
            </w:r>
          </w:p>
        </w:tc>
        <w:tc>
          <w:tcPr>
            <w:tcW w:w="1305" w:type="dxa"/>
            <w:vAlign w:val="center"/>
          </w:tcPr>
          <w:p w14:paraId="11B71AD5" w14:textId="77777777" w:rsidR="000674F1" w:rsidRPr="0026579D" w:rsidRDefault="000674F1" w:rsidP="000729C3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26579D">
              <w:rPr>
                <w:sz w:val="20"/>
                <w:szCs w:val="20"/>
              </w:rPr>
              <w:t>4,</w:t>
            </w:r>
            <w:r>
              <w:rPr>
                <w:sz w:val="20"/>
                <w:szCs w:val="20"/>
              </w:rPr>
              <w:t>3</w:t>
            </w:r>
            <w:r w:rsidRPr="0026579D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88D08C3" w14:textId="027F3ADF" w:rsidR="000674F1" w:rsidRPr="0026579D" w:rsidRDefault="000674F1" w:rsidP="000729C3">
            <w:pPr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permEnd w:id="360270859"/>
      <w:permEnd w:id="683616332"/>
    </w:tbl>
    <w:p w14:paraId="36B8CBA2" w14:textId="79EE15B4" w:rsidR="000674F1" w:rsidRDefault="000674F1" w:rsidP="000674F1"/>
    <w:p w14:paraId="3DC38FBB" w14:textId="77777777" w:rsidR="00BC776F" w:rsidRDefault="00BC776F" w:rsidP="000674F1"/>
    <w:p w14:paraId="1980FBBA" w14:textId="77777777" w:rsidR="00BC776F" w:rsidRDefault="00BC776F" w:rsidP="00BC776F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Uwaga !</w:t>
      </w:r>
    </w:p>
    <w:p w14:paraId="0445D9A7" w14:textId="77777777" w:rsidR="00BC776F" w:rsidRDefault="00BC776F" w:rsidP="00BC776F">
      <w:pPr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FA0B19">
        <w:rPr>
          <w:rFonts w:cstheme="minorHAnsi"/>
          <w:b/>
          <w:sz w:val="24"/>
          <w:szCs w:val="24"/>
          <w:u w:val="single"/>
        </w:rPr>
        <w:t>Należy podpisać</w:t>
      </w:r>
      <w:r w:rsidRPr="00FA0B19">
        <w:rPr>
          <w:rFonts w:cstheme="minorHAnsi"/>
          <w:sz w:val="24"/>
          <w:szCs w:val="24"/>
        </w:rPr>
        <w:t xml:space="preserve"> zgodnie z </w:t>
      </w:r>
      <w:r w:rsidRPr="00FA0B19">
        <w:rPr>
          <w:rFonts w:cstheme="minorHAnsi"/>
          <w:i/>
          <w:sz w:val="24"/>
          <w:szCs w:val="24"/>
        </w:rPr>
        <w:t xml:space="preserve">Rozporządzeniem Prezesa Rady Ministrów z dnia 30 grudnia 2021 r. </w:t>
      </w:r>
      <w:r w:rsidRPr="00FA0B19">
        <w:rPr>
          <w:rFonts w:cstheme="minorHAnsi"/>
          <w:i/>
          <w:iCs/>
          <w:sz w:val="24"/>
          <w:szCs w:val="24"/>
        </w:rPr>
        <w:t xml:space="preserve">w sprawie sposobu sporządzania i przekazywania informacji oraz wymagań technicznych dla dokumentów elektronicznych oraz środków komunikacji elektronicznej w postępowaniu o udzielenie zamówienia publicznego lub konkursie tj. </w:t>
      </w:r>
      <w:r w:rsidRPr="00FA0B19">
        <w:rPr>
          <w:rFonts w:cstheme="minorHAnsi"/>
          <w:b/>
          <w:bCs/>
          <w:i/>
          <w:iCs/>
          <w:sz w:val="24"/>
          <w:szCs w:val="24"/>
        </w:rPr>
        <w:t>pod rygorem nieważności w formie elektronicznej przy użyciu kwalifikowanego podpisu elektronicznego.</w:t>
      </w:r>
    </w:p>
    <w:p w14:paraId="161C724B" w14:textId="77777777" w:rsidR="00FA0B19" w:rsidRDefault="00FA0B19" w:rsidP="00FA0B19">
      <w:pPr>
        <w:jc w:val="both"/>
        <w:rPr>
          <w:rFonts w:cstheme="minorHAnsi"/>
          <w:b/>
          <w:sz w:val="24"/>
          <w:szCs w:val="24"/>
          <w:u w:val="single"/>
        </w:rPr>
      </w:pPr>
    </w:p>
    <w:p w14:paraId="524C52A3" w14:textId="77777777" w:rsidR="000674F1" w:rsidRDefault="000674F1" w:rsidP="000674F1"/>
    <w:p w14:paraId="550B29DB" w14:textId="77777777" w:rsidR="000674F1" w:rsidRDefault="000674F1" w:rsidP="000674F1"/>
    <w:p w14:paraId="5B9930AD" w14:textId="371EE442" w:rsidR="000674F1" w:rsidRDefault="000674F1" w:rsidP="00FA0B19">
      <w:pPr>
        <w:pStyle w:val="Podpistabeli0"/>
        <w:tabs>
          <w:tab w:val="right" w:leader="dot" w:pos="1908"/>
          <w:tab w:val="left" w:leader="dot" w:pos="3733"/>
        </w:tabs>
        <w:jc w:val="right"/>
        <w:rPr>
          <w:rStyle w:val="Podpistabeli"/>
          <w:rFonts w:asciiTheme="minorHAnsi" w:hAnsiTheme="minorHAnsi" w:cstheme="minorHAnsi"/>
        </w:rPr>
      </w:pPr>
      <w:permStart w:id="1352036598" w:edGrp="everyone"/>
      <w:r w:rsidRPr="00750A7D">
        <w:rPr>
          <w:rStyle w:val="Teksttreci"/>
          <w:rFonts w:asciiTheme="minorHAnsi" w:hAnsiTheme="minorHAnsi" w:cstheme="minorHAnsi"/>
        </w:rPr>
        <w:t>podpis Wykonawcy</w:t>
      </w:r>
    </w:p>
    <w:permEnd w:id="1352036598"/>
    <w:p w14:paraId="1EED33FE" w14:textId="77777777" w:rsidR="000674F1" w:rsidRDefault="000674F1" w:rsidP="000674F1"/>
    <w:p w14:paraId="0CF05445" w14:textId="77777777" w:rsidR="000674F1" w:rsidRDefault="000674F1" w:rsidP="000674F1"/>
    <w:p w14:paraId="6994872C" w14:textId="77777777" w:rsidR="00102D72" w:rsidRDefault="00102D72"/>
    <w:sectPr w:rsidR="00102D72" w:rsidSect="00450085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D5E35"/>
    <w:multiLevelType w:val="multilevel"/>
    <w:tmpl w:val="167E42DE"/>
    <w:lvl w:ilvl="0">
      <w:start w:val="6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FDB01F1"/>
    <w:multiLevelType w:val="hybridMultilevel"/>
    <w:tmpl w:val="37621E58"/>
    <w:lvl w:ilvl="0" w:tplc="99584346">
      <w:start w:val="1"/>
      <w:numFmt w:val="decimal"/>
      <w:lvlText w:val="%1."/>
      <w:lvlJc w:val="left"/>
      <w:pPr>
        <w:ind w:left="749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" w15:restartNumberingAfterBreak="0">
    <w:nsid w:val="465201E2"/>
    <w:multiLevelType w:val="hybridMultilevel"/>
    <w:tmpl w:val="B93E34FC"/>
    <w:lvl w:ilvl="0" w:tplc="2670E87C">
      <w:start w:val="68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D048AC"/>
    <w:multiLevelType w:val="multilevel"/>
    <w:tmpl w:val="070CCA50"/>
    <w:lvl w:ilvl="0">
      <w:start w:val="6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1" w:cryptProviderType="rsaAES" w:cryptAlgorithmClass="hash" w:cryptAlgorithmType="typeAny" w:cryptAlgorithmSid="14" w:cryptSpinCount="100000" w:hash="IYaSRs+K5WG8BzhKV5rpTJFNEPgDxd5yOXsUPN+25Fo8qZm9GXztlfF5doEJofOFEP0vGUj+2dltduvQkZjEHQ==" w:salt="A4g1gT1o4XlRPhbLrpjK0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4F1"/>
    <w:rsid w:val="000674F1"/>
    <w:rsid w:val="00090320"/>
    <w:rsid w:val="00102D72"/>
    <w:rsid w:val="00415FF0"/>
    <w:rsid w:val="00934CB1"/>
    <w:rsid w:val="00A34A23"/>
    <w:rsid w:val="00BC776F"/>
    <w:rsid w:val="00C65420"/>
    <w:rsid w:val="00C948EB"/>
    <w:rsid w:val="00E5138B"/>
    <w:rsid w:val="00ED62D5"/>
    <w:rsid w:val="00FA0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DC91D"/>
  <w15:chartTrackingRefBased/>
  <w15:docId w15:val="{6601E5EB-9BDA-4B1D-9C67-687EB72CE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4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0674F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0674F1"/>
  </w:style>
  <w:style w:type="paragraph" w:styleId="Akapitzlist">
    <w:name w:val="List Paragraph"/>
    <w:aliases w:val="List Paragraph,Akapit z listą BS,L1,Numerowanie,Akapit z listą 1,maz_wyliczenie,opis dzialania,K-P_odwolanie,A_wyliczenie,Akapit z listą5,Table of contents numbered,normalny tekst,Preambuła"/>
    <w:basedOn w:val="Normalny"/>
    <w:link w:val="AkapitzlistZnak"/>
    <w:uiPriority w:val="34"/>
    <w:qFormat/>
    <w:rsid w:val="000674F1"/>
    <w:pPr>
      <w:ind w:left="720"/>
      <w:contextualSpacing/>
    </w:pPr>
  </w:style>
  <w:style w:type="table" w:styleId="Tabela-Siatka">
    <w:name w:val="Table Grid"/>
    <w:basedOn w:val="Standardowy"/>
    <w:uiPriority w:val="39"/>
    <w:rsid w:val="00067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 Paragraph Znak,Akapit z listą BS Znak,L1 Znak,Numerowanie Znak,Akapit z listą 1 Znak,maz_wyliczenie Znak,opis dzialania Znak,K-P_odwolanie Znak,A_wyliczenie Znak,Akapit z listą5 Znak,Table of contents numbered Znak"/>
    <w:link w:val="Akapitzlist"/>
    <w:uiPriority w:val="34"/>
    <w:locked/>
    <w:rsid w:val="000674F1"/>
  </w:style>
  <w:style w:type="character" w:customStyle="1" w:styleId="Podpistabeli">
    <w:name w:val="Podpis tabeli_"/>
    <w:basedOn w:val="Domylnaczcionkaakapitu"/>
    <w:link w:val="Podpistabeli0"/>
    <w:rsid w:val="000674F1"/>
    <w:rPr>
      <w:rFonts w:ascii="Times New Roman" w:eastAsia="Times New Roman" w:hAnsi="Times New Roman" w:cs="Times New Roman"/>
    </w:rPr>
  </w:style>
  <w:style w:type="paragraph" w:customStyle="1" w:styleId="Podpistabeli0">
    <w:name w:val="Podpis tabeli"/>
    <w:basedOn w:val="Normalny"/>
    <w:link w:val="Podpistabeli"/>
    <w:rsid w:val="000674F1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eksttreci">
    <w:name w:val="Tekst treści_"/>
    <w:basedOn w:val="Domylnaczcionkaakapitu"/>
    <w:link w:val="Teksttreci0"/>
    <w:rsid w:val="000674F1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0674F1"/>
    <w:pPr>
      <w:widowControl w:val="0"/>
      <w:spacing w:after="26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2112</Words>
  <Characters>12673</Characters>
  <Application>Microsoft Office Word</Application>
  <DocSecurity>8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</dc:creator>
  <cp:keywords/>
  <dc:description/>
  <cp:lastModifiedBy>RZ</cp:lastModifiedBy>
  <cp:revision>2</cp:revision>
  <dcterms:created xsi:type="dcterms:W3CDTF">2024-09-19T06:32:00Z</dcterms:created>
  <dcterms:modified xsi:type="dcterms:W3CDTF">2024-09-19T06:32:00Z</dcterms:modified>
</cp:coreProperties>
</file>