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0E7D" w14:textId="77777777" w:rsidR="00446324" w:rsidRDefault="00446324">
      <w:pPr>
        <w:jc w:val="center"/>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6BFD11C6"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02494C" w:rsidRPr="0002494C">
        <w:rPr>
          <w:sz w:val="20"/>
          <w:szCs w:val="20"/>
        </w:rPr>
        <w:t>Dz.U.202</w:t>
      </w:r>
      <w:r w:rsidR="00366560">
        <w:rPr>
          <w:sz w:val="20"/>
          <w:szCs w:val="20"/>
        </w:rPr>
        <w:t>4</w:t>
      </w:r>
      <w:r w:rsidR="00116213">
        <w:rPr>
          <w:sz w:val="20"/>
          <w:szCs w:val="20"/>
        </w:rPr>
        <w:t xml:space="preserve"> r. poz.</w:t>
      </w:r>
      <w:r w:rsidR="00366560">
        <w:rPr>
          <w:sz w:val="20"/>
          <w:szCs w:val="20"/>
        </w:rPr>
        <w:t>1320</w:t>
      </w:r>
      <w:r w:rsidR="006E32AB">
        <w:rPr>
          <w:sz w:val="20"/>
          <w:szCs w:val="20"/>
        </w:rPr>
        <w:t xml:space="preserve"> t.j</w:t>
      </w:r>
      <w:r>
        <w:rPr>
          <w:sz w:val="20"/>
          <w:szCs w:val="20"/>
        </w:rPr>
        <w:t xml:space="preserve">) – dalej ustawy PZP </w:t>
      </w:r>
    </w:p>
    <w:p w14:paraId="3077C90A" w14:textId="77777777" w:rsidR="005C2F6D" w:rsidRDefault="005C2F6D" w:rsidP="005C2F6D">
      <w:pPr>
        <w:jc w:val="center"/>
        <w:rPr>
          <w:b/>
          <w:bCs/>
          <w:sz w:val="20"/>
          <w:szCs w:val="20"/>
        </w:rPr>
      </w:pPr>
    </w:p>
    <w:p w14:paraId="600777B4" w14:textId="718D6ADB" w:rsidR="00E279FA" w:rsidRPr="00CA3FD4" w:rsidRDefault="00B0777E" w:rsidP="00CA3FD4">
      <w:pPr>
        <w:jc w:val="center"/>
        <w:rPr>
          <w:sz w:val="20"/>
          <w:szCs w:val="20"/>
        </w:rPr>
      </w:pPr>
      <w:r w:rsidRPr="00CA3FD4">
        <w:rPr>
          <w:rFonts w:eastAsia="Times New Roman"/>
          <w:b/>
          <w:sz w:val="20"/>
          <w:szCs w:val="20"/>
        </w:rPr>
        <w:t>„</w:t>
      </w:r>
      <w:bookmarkStart w:id="0" w:name="_Hlk85753071"/>
      <w:r w:rsidR="00CA3FD4" w:rsidRPr="00CA3FD4">
        <w:rPr>
          <w:b/>
          <w:bCs/>
          <w:color w:val="000000"/>
          <w:sz w:val="20"/>
          <w:szCs w:val="20"/>
        </w:rPr>
        <w:t xml:space="preserve">Ubezpieczenie majątku i odpowiedzialności cywilnej </w:t>
      </w:r>
      <w:bookmarkEnd w:id="0"/>
      <w:r w:rsidR="00CA3FD4" w:rsidRPr="00CA3FD4">
        <w:rPr>
          <w:b/>
          <w:bCs/>
          <w:color w:val="000000"/>
          <w:sz w:val="20"/>
          <w:szCs w:val="20"/>
        </w:rPr>
        <w:t>Powiatu Lęborskiego wraz z jednostkami organizacyjnymi</w:t>
      </w:r>
      <w:r w:rsidRPr="00CA3FD4">
        <w:rPr>
          <w:rFonts w:eastAsia="Times New Roman"/>
          <w:b/>
          <w:sz w:val="20"/>
          <w:szCs w:val="20"/>
        </w:rPr>
        <w:t>”</w:t>
      </w:r>
    </w:p>
    <w:p w14:paraId="198828D5" w14:textId="77777777" w:rsidR="00E279FA" w:rsidRDefault="00E279FA">
      <w:pPr>
        <w:jc w:val="center"/>
        <w:rPr>
          <w:sz w:val="16"/>
          <w:szCs w:val="16"/>
        </w:rPr>
      </w:pPr>
    </w:p>
    <w:p w14:paraId="06FB068F" w14:textId="11DAD3E1" w:rsidR="00E279FA" w:rsidRDefault="00883F9D">
      <w:pPr>
        <w:jc w:val="center"/>
      </w:pPr>
      <w:r>
        <w:t>Nr postępowania</w:t>
      </w:r>
      <w:r w:rsidRPr="00AA5AA7">
        <w:t xml:space="preserve">: </w:t>
      </w:r>
      <w:r w:rsidR="009C2300">
        <w:rPr>
          <w:rFonts w:eastAsia="Calibri"/>
        </w:rPr>
        <w:t>OR.272.1.</w:t>
      </w:r>
      <w:r w:rsidR="00FA4BE3">
        <w:rPr>
          <w:rFonts w:eastAsia="Calibri"/>
        </w:rPr>
        <w:t>10.2024</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2665984C" w14:textId="77777777" w:rsidR="00E279FA" w:rsidRDefault="00E279FA">
      <w:pPr>
        <w:jc w:val="center"/>
      </w:pPr>
    </w:p>
    <w:p w14:paraId="2290759A" w14:textId="77777777" w:rsidR="00E279FA" w:rsidRDefault="00E279FA">
      <w:pPr>
        <w:jc w:val="center"/>
      </w:pPr>
    </w:p>
    <w:p w14:paraId="2BDF2268" w14:textId="77777777" w:rsidR="00B0777E" w:rsidRDefault="00B0777E">
      <w:pPr>
        <w:jc w:val="center"/>
      </w:pPr>
    </w:p>
    <w:p w14:paraId="355C172E" w14:textId="77777777" w:rsidR="00B0777E" w:rsidRDefault="00B0777E">
      <w:pPr>
        <w:jc w:val="center"/>
      </w:pPr>
    </w:p>
    <w:p w14:paraId="1AFC4E31" w14:textId="6011308D" w:rsidR="00E279FA" w:rsidRDefault="00E279FA"/>
    <w:p w14:paraId="0E808464" w14:textId="7363AAC5" w:rsidR="00445070" w:rsidRDefault="00445070"/>
    <w:p w14:paraId="519B3B7B" w14:textId="77777777" w:rsidR="00445070" w:rsidRDefault="00445070"/>
    <w:p w14:paraId="1722FF41" w14:textId="77777777" w:rsidR="00E279FA" w:rsidRDefault="00E279FA" w:rsidP="00FC47BC"/>
    <w:p w14:paraId="34A72553" w14:textId="5E0E9DCA" w:rsidR="00E279FA" w:rsidRPr="00C9153C" w:rsidRDefault="00CA3FD4">
      <w:pPr>
        <w:jc w:val="center"/>
        <w:rPr>
          <w:b/>
        </w:rPr>
      </w:pPr>
      <w:r>
        <w:rPr>
          <w:b/>
        </w:rPr>
        <w:t>2</w:t>
      </w:r>
      <w:r w:rsidR="00FA4BE3">
        <w:rPr>
          <w:b/>
        </w:rPr>
        <w:t>7</w:t>
      </w:r>
      <w:r w:rsidR="008519E6">
        <w:rPr>
          <w:b/>
        </w:rPr>
        <w:t xml:space="preserve"> listopada</w:t>
      </w:r>
      <w:r w:rsidR="00366560">
        <w:rPr>
          <w:b/>
        </w:rPr>
        <w:t xml:space="preserve"> 2024 </w:t>
      </w:r>
    </w:p>
    <w:p w14:paraId="4B1AADDB" w14:textId="77777777" w:rsidR="00E279FA" w:rsidRDefault="00883F9D">
      <w:pPr>
        <w:pStyle w:val="Nagwek2"/>
      </w:pPr>
      <w:bookmarkStart w:id="1" w:name="_kabgz8l7slm3" w:colFirst="0" w:colLast="0"/>
      <w:bookmarkEnd w:id="1"/>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2C4EBB" w:rsidRDefault="001870C6" w:rsidP="001870C6">
      <w:pPr>
        <w:rPr>
          <w:lang w:val="en-US"/>
        </w:rPr>
      </w:pPr>
      <w:r w:rsidRPr="002C4EBB">
        <w:rPr>
          <w:lang w:val="en-US"/>
        </w:rPr>
        <w:t>tel. 59 863 28 25</w:t>
      </w:r>
    </w:p>
    <w:p w14:paraId="26AD98D5" w14:textId="77777777" w:rsidR="001870C6" w:rsidRPr="00996E85" w:rsidRDefault="001870C6" w:rsidP="001870C6">
      <w:pPr>
        <w:rPr>
          <w:lang w:val="en-US"/>
        </w:rPr>
      </w:pPr>
      <w:r w:rsidRPr="00996E85">
        <w:rPr>
          <w:lang w:val="en-US"/>
        </w:rPr>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58208DFB" w14:textId="35DCE9EA" w:rsidR="004B557A" w:rsidRDefault="004B557A" w:rsidP="00BA58E6">
      <w:pPr>
        <w:shd w:val="clear" w:color="auto" w:fill="FFFFFF"/>
        <w:ind w:hanging="360"/>
        <w:textAlignment w:val="baseline"/>
        <w:rPr>
          <w:rFonts w:ascii="Segoe UI" w:hAnsi="Segoe UI" w:cs="Segoe UI"/>
          <w:sz w:val="21"/>
          <w:szCs w:val="21"/>
        </w:rPr>
      </w:pPr>
      <w:r w:rsidRPr="004B557A">
        <w:t xml:space="preserve">: </w:t>
      </w:r>
      <w:hyperlink r:id="rId9" w:history="1">
        <w:r w:rsidR="00FA4BE3" w:rsidRPr="00FA4BE3">
          <w:rPr>
            <w:color w:val="0000FF"/>
            <w:u w:val="single"/>
          </w:rPr>
          <w:t xml:space="preserve">https://platformazakupowa.pl/transakcja/1026948 </w:t>
        </w:r>
      </w:hyperlink>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2" w:name="_qj2p3iyqlwum" w:colFirst="0" w:colLast="0"/>
      <w:bookmarkEnd w:id="2"/>
      <w:r>
        <w:lastRenderedPageBreak/>
        <w:t>II. Ochrona danych osobowych</w:t>
      </w:r>
      <w:bookmarkStart w:id="3" w:name="_epsepounxnv1" w:colFirst="0" w:colLast="0"/>
      <w:bookmarkEnd w:id="3"/>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lastRenderedPageBreak/>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77777777"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D74E0C0" w14:textId="7E270921" w:rsidR="006035FE" w:rsidRDefault="006035FE" w:rsidP="006B3DBC">
      <w:pPr>
        <w:numPr>
          <w:ilvl w:val="0"/>
          <w:numId w:val="25"/>
        </w:numPr>
        <w:spacing w:line="360" w:lineRule="auto"/>
        <w:ind w:left="426"/>
        <w:jc w:val="both"/>
      </w:pPr>
      <w:r w:rsidRPr="006035FE">
        <w:t>Zamawiający nie przewiduje wymagań dotyczących zatrudnienia na podstawie stosunku pracy, w okolicznościach, o których mowa w art. 95 Ustawy.</w:t>
      </w:r>
    </w:p>
    <w:p w14:paraId="7776D242" w14:textId="439C0A30" w:rsidR="001A7E5C" w:rsidRDefault="00883F9D" w:rsidP="006035FE">
      <w:pPr>
        <w:numPr>
          <w:ilvl w:val="0"/>
          <w:numId w:val="25"/>
        </w:numPr>
        <w:spacing w:line="360" w:lineRule="auto"/>
        <w:ind w:left="426"/>
        <w:jc w:val="both"/>
      </w:pPr>
      <w:r w:rsidRPr="00BA58E6">
        <w:t>Zamawiający nie określa dodatkowych wymagań związanych z zatrudnianiem osób, o których mowa w art. 96 ust. 2 pkt 2 PZP</w:t>
      </w:r>
      <w:r w:rsidR="000607FC" w:rsidRPr="00BA58E6">
        <w:t>.</w:t>
      </w:r>
    </w:p>
    <w:p w14:paraId="53F2FEBB" w14:textId="73C50FB3" w:rsidR="006035FE" w:rsidRPr="006035FE" w:rsidRDefault="006035FE" w:rsidP="006035FE">
      <w:pPr>
        <w:pStyle w:val="Akapitzlist"/>
        <w:numPr>
          <w:ilvl w:val="0"/>
          <w:numId w:val="25"/>
        </w:numPr>
        <w:spacing w:after="110"/>
        <w:contextualSpacing w:val="0"/>
        <w:jc w:val="both"/>
        <w:rPr>
          <w:rFonts w:ascii="Arial" w:eastAsia="Arial" w:hAnsi="Arial" w:cs="Arial"/>
        </w:rPr>
      </w:pPr>
      <w:r w:rsidRPr="006035FE">
        <w:rPr>
          <w:rFonts w:ascii="Arial" w:eastAsia="Arial" w:hAnsi="Arial" w:cs="Arial"/>
        </w:rPr>
        <w:lastRenderedPageBreak/>
        <w:t>Zamawiając</w:t>
      </w:r>
      <w:r w:rsidR="003377F1">
        <w:rPr>
          <w:rFonts w:ascii="Arial" w:eastAsia="Arial" w:hAnsi="Arial" w:cs="Arial"/>
        </w:rPr>
        <w:t>y</w:t>
      </w:r>
      <w:r w:rsidRPr="006035FE">
        <w:rPr>
          <w:rFonts w:ascii="Arial" w:eastAsia="Arial" w:hAnsi="Arial" w:cs="Arial"/>
        </w:rPr>
        <w:t xml:space="preserve"> informuje o poufnym charakterze części dokumentacji (dokumentacja poufna). Wykonawca może uzyskać dostęp do dokumentacji poufnej poprzez złożenie wniosku (Załącznik nr </w:t>
      </w:r>
      <w:r w:rsidR="0009529E">
        <w:rPr>
          <w:rFonts w:ascii="Arial" w:eastAsia="Arial" w:hAnsi="Arial" w:cs="Arial"/>
        </w:rPr>
        <w:t>7</w:t>
      </w:r>
      <w:r w:rsidRPr="006035FE">
        <w:rPr>
          <w:rFonts w:ascii="Arial" w:eastAsia="Arial" w:hAnsi="Arial" w:cs="Arial"/>
        </w:rPr>
        <w:t xml:space="preserve"> do SWZ).</w:t>
      </w:r>
    </w:p>
    <w:p w14:paraId="2C2337E8" w14:textId="77777777" w:rsidR="006035FE" w:rsidRPr="006035FE" w:rsidRDefault="006035FE" w:rsidP="006035FE">
      <w:pPr>
        <w:pStyle w:val="Akapitzlist"/>
        <w:spacing w:after="110"/>
        <w:ind w:left="367"/>
        <w:jc w:val="both"/>
        <w:rPr>
          <w:rFonts w:ascii="Arial" w:eastAsia="Arial" w:hAnsi="Arial" w:cs="Arial"/>
        </w:rPr>
      </w:pPr>
      <w:r w:rsidRPr="006035FE">
        <w:rPr>
          <w:rFonts w:ascii="Arial" w:eastAsia="Arial" w:hAnsi="Arial" w:cs="Arial"/>
        </w:rPr>
        <w:t>Dokumenty poufne: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6748"/>
      </w:tblGrid>
      <w:tr w:rsidR="006035FE" w:rsidRPr="0083185E" w14:paraId="5F4BD81D" w14:textId="77777777" w:rsidTr="00584A5E">
        <w:tc>
          <w:tcPr>
            <w:tcW w:w="2439" w:type="dxa"/>
            <w:tcBorders>
              <w:top w:val="single" w:sz="4" w:space="0" w:color="auto"/>
              <w:left w:val="single" w:sz="4" w:space="0" w:color="auto"/>
              <w:bottom w:val="single" w:sz="4" w:space="0" w:color="auto"/>
              <w:right w:val="single" w:sz="4" w:space="0" w:color="auto"/>
            </w:tcBorders>
            <w:hideMark/>
          </w:tcPr>
          <w:p w14:paraId="5E248F4E" w14:textId="77777777" w:rsidR="006035FE" w:rsidRPr="006035FE" w:rsidRDefault="006035FE" w:rsidP="00584A5E">
            <w:pPr>
              <w:spacing w:after="110"/>
              <w:jc w:val="center"/>
            </w:pPr>
            <w:r w:rsidRPr="006035FE">
              <w:t>Załącznik nr 1</w:t>
            </w:r>
          </w:p>
          <w:p w14:paraId="3B9A7CE0" w14:textId="2E19B665" w:rsidR="006035FE" w:rsidRPr="006035FE" w:rsidRDefault="006035FE" w:rsidP="00584A5E">
            <w:pPr>
              <w:spacing w:after="110"/>
              <w:jc w:val="center"/>
            </w:pPr>
            <w:r w:rsidRPr="006035FE">
              <w:t xml:space="preserve">Załącznik nr </w:t>
            </w:r>
            <w:r w:rsidR="0009529E">
              <w:t>5</w:t>
            </w:r>
          </w:p>
          <w:p w14:paraId="30B5798A" w14:textId="104DA718" w:rsidR="006035FE" w:rsidRPr="006035FE" w:rsidRDefault="006035FE" w:rsidP="00584A5E">
            <w:pPr>
              <w:spacing w:after="110"/>
              <w:jc w:val="center"/>
            </w:pPr>
            <w:r w:rsidRPr="006035FE">
              <w:t xml:space="preserve">Załącznik nr </w:t>
            </w:r>
            <w:r w:rsidR="0009529E">
              <w:t>6</w:t>
            </w:r>
          </w:p>
        </w:tc>
        <w:tc>
          <w:tcPr>
            <w:tcW w:w="7342" w:type="dxa"/>
            <w:tcBorders>
              <w:top w:val="single" w:sz="4" w:space="0" w:color="auto"/>
              <w:left w:val="single" w:sz="4" w:space="0" w:color="auto"/>
              <w:bottom w:val="single" w:sz="4" w:space="0" w:color="auto"/>
              <w:right w:val="single" w:sz="4" w:space="0" w:color="auto"/>
            </w:tcBorders>
            <w:hideMark/>
          </w:tcPr>
          <w:p w14:paraId="3D0466A5" w14:textId="77777777" w:rsidR="006035FE" w:rsidRPr="006035FE" w:rsidRDefault="006035FE" w:rsidP="00584A5E">
            <w:pPr>
              <w:spacing w:after="110"/>
              <w:jc w:val="center"/>
            </w:pPr>
            <w:r w:rsidRPr="006035FE">
              <w:t>Opis Przedmiotu Zamówienia</w:t>
            </w:r>
          </w:p>
          <w:p w14:paraId="6CE294AA" w14:textId="389DAAF7" w:rsidR="006035FE" w:rsidRPr="006035FE" w:rsidRDefault="006035FE" w:rsidP="00584A5E">
            <w:pPr>
              <w:spacing w:after="110"/>
              <w:jc w:val="center"/>
            </w:pPr>
            <w:r w:rsidRPr="006035FE">
              <w:t xml:space="preserve">Wykaz majątku </w:t>
            </w:r>
            <w:r>
              <w:t>do ubezpieczenia</w:t>
            </w:r>
          </w:p>
          <w:p w14:paraId="4B6E3DF6" w14:textId="77777777" w:rsidR="006035FE" w:rsidRPr="006035FE" w:rsidRDefault="006035FE" w:rsidP="00584A5E">
            <w:pPr>
              <w:spacing w:after="110"/>
              <w:jc w:val="center"/>
            </w:pPr>
            <w:r w:rsidRPr="006035FE">
              <w:t>Szkodowość</w:t>
            </w:r>
          </w:p>
        </w:tc>
      </w:tr>
    </w:tbl>
    <w:p w14:paraId="7BAEB0E4" w14:textId="77777777" w:rsidR="006035FE" w:rsidRPr="00E51F99" w:rsidRDefault="006035FE" w:rsidP="006035FE">
      <w:pPr>
        <w:spacing w:after="110"/>
        <w:jc w:val="both"/>
        <w:rPr>
          <w:rFonts w:asciiTheme="minorHAnsi" w:hAnsiTheme="minorHAnsi" w:cstheme="minorHAnsi"/>
          <w:sz w:val="20"/>
          <w:szCs w:val="20"/>
        </w:rPr>
      </w:pPr>
    </w:p>
    <w:p w14:paraId="30FF79DE" w14:textId="77777777" w:rsidR="006035FE" w:rsidRPr="00BA58E6" w:rsidRDefault="006035FE" w:rsidP="006035FE">
      <w:pPr>
        <w:spacing w:line="360" w:lineRule="auto"/>
        <w:ind w:left="426"/>
        <w:jc w:val="both"/>
      </w:pPr>
    </w:p>
    <w:p w14:paraId="10562D22" w14:textId="77777777" w:rsidR="00E279FA" w:rsidRDefault="00883F9D">
      <w:pPr>
        <w:pStyle w:val="Nagwek2"/>
        <w:spacing w:before="240" w:after="240"/>
      </w:pPr>
      <w:bookmarkStart w:id="4" w:name="_x24vtaagcm5x" w:colFirst="0" w:colLast="0"/>
      <w:bookmarkEnd w:id="4"/>
      <w:r>
        <w:t>IV. Opis przedmiotu zamówienia</w:t>
      </w:r>
    </w:p>
    <w:p w14:paraId="1D410371" w14:textId="19A1DA54" w:rsidR="006035FE" w:rsidRPr="006035FE" w:rsidRDefault="006035FE" w:rsidP="006035FE">
      <w:pPr>
        <w:tabs>
          <w:tab w:val="decimal" w:pos="709"/>
        </w:tabs>
        <w:jc w:val="both"/>
        <w:rPr>
          <w:b/>
          <w:bCs/>
          <w:color w:val="000000"/>
        </w:rPr>
      </w:pPr>
      <w:r w:rsidRPr="006035FE">
        <w:t>1. Przedmiotem zamówienia jest</w:t>
      </w:r>
      <w:r w:rsidRPr="006035FE">
        <w:rPr>
          <w:b/>
        </w:rPr>
        <w:t xml:space="preserve"> </w:t>
      </w:r>
      <w:r w:rsidRPr="006035FE">
        <w:t>„</w:t>
      </w:r>
      <w:r w:rsidRPr="006035FE">
        <w:rPr>
          <w:b/>
          <w:bCs/>
          <w:color w:val="000000"/>
        </w:rPr>
        <w:t xml:space="preserve">Ubezpieczenie majątku i odpowiedzialności cywilnej Powiatu </w:t>
      </w:r>
      <w:r>
        <w:rPr>
          <w:b/>
          <w:bCs/>
          <w:color w:val="000000"/>
        </w:rPr>
        <w:t>Lęborskiego</w:t>
      </w:r>
      <w:r w:rsidRPr="006035FE">
        <w:rPr>
          <w:b/>
          <w:bCs/>
          <w:color w:val="000000"/>
        </w:rPr>
        <w:t xml:space="preserve"> wraz z jednostkami organizacyjnymi”</w:t>
      </w:r>
    </w:p>
    <w:p w14:paraId="622DCEF4" w14:textId="77777777" w:rsidR="006035FE" w:rsidRPr="006035FE" w:rsidRDefault="006035FE" w:rsidP="006035FE">
      <w:pPr>
        <w:tabs>
          <w:tab w:val="decimal" w:pos="709"/>
        </w:tabs>
        <w:jc w:val="both"/>
      </w:pPr>
      <w:r w:rsidRPr="006035FE">
        <w:t xml:space="preserve">2.  Rodzaj zamówienia: </w:t>
      </w:r>
      <w:r w:rsidRPr="006035FE">
        <w:rPr>
          <w:u w:val="single"/>
        </w:rPr>
        <w:t>usługa.</w:t>
      </w:r>
    </w:p>
    <w:p w14:paraId="12695CBB" w14:textId="77777777" w:rsidR="006035FE" w:rsidRPr="006035FE" w:rsidRDefault="006035FE" w:rsidP="006035FE">
      <w:pPr>
        <w:tabs>
          <w:tab w:val="decimal" w:pos="709"/>
        </w:tabs>
        <w:jc w:val="both"/>
        <w:rPr>
          <w:u w:val="single"/>
        </w:rPr>
      </w:pPr>
      <w:r w:rsidRPr="006035FE">
        <w:t xml:space="preserve">Przedmiot zamówienia sklasyfikowany jest we Wspólnym Słowniku Zamówień kod CPV: </w:t>
      </w:r>
      <w:r w:rsidRPr="006035FE">
        <w:rPr>
          <w:u w:val="single"/>
        </w:rPr>
        <w:t>66510000-8 - usługi ubezpieczeniowe.</w:t>
      </w:r>
    </w:p>
    <w:p w14:paraId="6F172F99" w14:textId="77777777" w:rsidR="006035FE" w:rsidRPr="006035FE" w:rsidRDefault="006035FE" w:rsidP="006035FE">
      <w:pPr>
        <w:widowControl w:val="0"/>
        <w:autoSpaceDE w:val="0"/>
        <w:autoSpaceDN w:val="0"/>
        <w:adjustRightInd w:val="0"/>
        <w:spacing w:line="240" w:lineRule="auto"/>
        <w:ind w:right="79"/>
        <w:jc w:val="both"/>
        <w:rPr>
          <w:bCs/>
          <w:color w:val="000000"/>
        </w:rPr>
      </w:pPr>
      <w:r w:rsidRPr="006035FE">
        <w:rPr>
          <w:bCs/>
          <w:color w:val="000000"/>
        </w:rPr>
        <w:t>66516000-0 (usługi ubezpieczenia od odpowiedzialności cywilnej)</w:t>
      </w:r>
    </w:p>
    <w:p w14:paraId="6789ED3A" w14:textId="77777777" w:rsidR="006035FE" w:rsidRPr="006035FE" w:rsidRDefault="006035FE" w:rsidP="006035FE">
      <w:pPr>
        <w:widowControl w:val="0"/>
        <w:autoSpaceDE w:val="0"/>
        <w:autoSpaceDN w:val="0"/>
        <w:adjustRightInd w:val="0"/>
        <w:spacing w:line="240" w:lineRule="auto"/>
        <w:ind w:right="79"/>
        <w:jc w:val="both"/>
        <w:rPr>
          <w:bCs/>
          <w:color w:val="000000"/>
        </w:rPr>
      </w:pPr>
      <w:r w:rsidRPr="006035FE">
        <w:rPr>
          <w:bCs/>
          <w:color w:val="000000"/>
        </w:rPr>
        <w:t>66515000-3 (usługi ubezpieczenia od uszkodzenia lub utraty)</w:t>
      </w:r>
    </w:p>
    <w:p w14:paraId="315EB299" w14:textId="77777777" w:rsidR="006035FE" w:rsidRPr="006035FE" w:rsidRDefault="006035FE" w:rsidP="006035FE">
      <w:pPr>
        <w:widowControl w:val="0"/>
        <w:autoSpaceDE w:val="0"/>
        <w:autoSpaceDN w:val="0"/>
        <w:adjustRightInd w:val="0"/>
        <w:spacing w:line="240" w:lineRule="auto"/>
        <w:ind w:right="79"/>
        <w:jc w:val="both"/>
        <w:rPr>
          <w:color w:val="2D2D2D"/>
          <w:shd w:val="clear" w:color="auto" w:fill="FFFFFF"/>
        </w:rPr>
      </w:pPr>
      <w:hyperlink r:id="rId10" w:history="1">
        <w:r w:rsidRPr="006035FE">
          <w:rPr>
            <w:rStyle w:val="Hipercze"/>
            <w:color w:val="232323"/>
          </w:rPr>
          <w:t>66512100-3</w:t>
        </w:r>
      </w:hyperlink>
      <w:r w:rsidRPr="006035FE">
        <w:t xml:space="preserve"> (</w:t>
      </w:r>
      <w:r w:rsidRPr="006035FE">
        <w:rPr>
          <w:color w:val="2D2D2D"/>
          <w:shd w:val="clear" w:color="auto" w:fill="FFFFFF"/>
        </w:rPr>
        <w:t>usługi ubezpieczenia od następstw nieszczęśliwych wypadków)</w:t>
      </w:r>
    </w:p>
    <w:p w14:paraId="18F659F9" w14:textId="77777777" w:rsidR="006035FE" w:rsidRPr="006035FE" w:rsidRDefault="006035FE" w:rsidP="006035FE">
      <w:pPr>
        <w:widowControl w:val="0"/>
        <w:autoSpaceDE w:val="0"/>
        <w:autoSpaceDN w:val="0"/>
        <w:adjustRightInd w:val="0"/>
        <w:spacing w:line="240" w:lineRule="auto"/>
        <w:ind w:right="79"/>
        <w:jc w:val="both"/>
      </w:pPr>
      <w:r w:rsidRPr="006035FE">
        <w:t>66516100-1 (Usługi ubezpieczenia pojazdów mechanicznych od odpowiedzialności cywilnej)</w:t>
      </w:r>
    </w:p>
    <w:p w14:paraId="3DE65663" w14:textId="77777777" w:rsidR="006035FE" w:rsidRPr="006035FE" w:rsidRDefault="006035FE" w:rsidP="006035FE">
      <w:pPr>
        <w:widowControl w:val="0"/>
        <w:autoSpaceDE w:val="0"/>
        <w:autoSpaceDN w:val="0"/>
        <w:adjustRightInd w:val="0"/>
        <w:spacing w:line="240" w:lineRule="auto"/>
        <w:ind w:right="79"/>
        <w:jc w:val="both"/>
      </w:pPr>
      <w:r w:rsidRPr="006035FE">
        <w:t>66514110-0 (usługi ubezpieczeń pojazdów mechanicznych).</w:t>
      </w:r>
    </w:p>
    <w:p w14:paraId="488CDEE5" w14:textId="77777777" w:rsidR="006035FE" w:rsidRPr="006035FE" w:rsidRDefault="006035FE" w:rsidP="006035FE">
      <w:pPr>
        <w:widowControl w:val="0"/>
        <w:autoSpaceDE w:val="0"/>
        <w:autoSpaceDN w:val="0"/>
        <w:adjustRightInd w:val="0"/>
        <w:spacing w:line="240" w:lineRule="auto"/>
        <w:ind w:right="79"/>
        <w:jc w:val="both"/>
        <w:rPr>
          <w:b/>
          <w:bCs/>
          <w:color w:val="000000"/>
        </w:rPr>
      </w:pPr>
    </w:p>
    <w:p w14:paraId="5F4FC33E" w14:textId="77777777" w:rsidR="006035FE" w:rsidRPr="006035FE" w:rsidRDefault="006035FE" w:rsidP="006035FE">
      <w:pPr>
        <w:pStyle w:val="Akapitzlist"/>
        <w:widowControl w:val="0"/>
        <w:numPr>
          <w:ilvl w:val="0"/>
          <w:numId w:val="43"/>
        </w:numPr>
        <w:autoSpaceDE w:val="0"/>
        <w:autoSpaceDN w:val="0"/>
        <w:adjustRightInd w:val="0"/>
        <w:spacing w:after="0" w:line="240" w:lineRule="auto"/>
        <w:contextualSpacing w:val="0"/>
        <w:jc w:val="both"/>
        <w:rPr>
          <w:rFonts w:ascii="Arial" w:hAnsi="Arial" w:cs="Arial"/>
          <w:color w:val="000000" w:themeColor="text1"/>
        </w:rPr>
      </w:pPr>
      <w:r w:rsidRPr="006035FE">
        <w:rPr>
          <w:rFonts w:ascii="Arial" w:hAnsi="Arial" w:cs="Arial"/>
          <w:color w:val="000000" w:themeColor="text1"/>
        </w:rPr>
        <w:t>Przed</w:t>
      </w:r>
      <w:r w:rsidRPr="006035FE">
        <w:rPr>
          <w:rFonts w:ascii="Arial" w:hAnsi="Arial" w:cs="Arial"/>
          <w:color w:val="000000" w:themeColor="text1"/>
          <w:spacing w:val="-1"/>
        </w:rPr>
        <w:t>mi</w:t>
      </w:r>
      <w:r w:rsidRPr="006035FE">
        <w:rPr>
          <w:rFonts w:ascii="Arial" w:hAnsi="Arial" w:cs="Arial"/>
          <w:color w:val="000000" w:themeColor="text1"/>
          <w:spacing w:val="2"/>
        </w:rPr>
        <w:t>o</w:t>
      </w:r>
      <w:r w:rsidRPr="006035FE">
        <w:rPr>
          <w:rFonts w:ascii="Arial" w:hAnsi="Arial" w:cs="Arial"/>
          <w:color w:val="000000" w:themeColor="text1"/>
        </w:rPr>
        <w:t>t</w:t>
      </w:r>
      <w:r w:rsidRPr="006035FE">
        <w:rPr>
          <w:rFonts w:ascii="Arial" w:hAnsi="Arial" w:cs="Arial"/>
          <w:color w:val="000000" w:themeColor="text1"/>
          <w:spacing w:val="-1"/>
        </w:rPr>
        <w:t xml:space="preserve"> </w:t>
      </w:r>
      <w:r w:rsidRPr="006035FE">
        <w:rPr>
          <w:rFonts w:ascii="Arial" w:hAnsi="Arial" w:cs="Arial"/>
          <w:color w:val="000000" w:themeColor="text1"/>
        </w:rPr>
        <w:t>z</w:t>
      </w:r>
      <w:r w:rsidRPr="006035FE">
        <w:rPr>
          <w:rFonts w:ascii="Arial" w:hAnsi="Arial" w:cs="Arial"/>
          <w:color w:val="000000" w:themeColor="text1"/>
          <w:spacing w:val="1"/>
        </w:rPr>
        <w:t>a</w:t>
      </w:r>
      <w:r w:rsidRPr="006035FE">
        <w:rPr>
          <w:rFonts w:ascii="Arial" w:hAnsi="Arial" w:cs="Arial"/>
          <w:color w:val="000000" w:themeColor="text1"/>
          <w:spacing w:val="-3"/>
        </w:rPr>
        <w:t>m</w:t>
      </w:r>
      <w:r w:rsidRPr="006035FE">
        <w:rPr>
          <w:rFonts w:ascii="Arial" w:hAnsi="Arial" w:cs="Arial"/>
          <w:color w:val="000000" w:themeColor="text1"/>
        </w:rPr>
        <w:t>ów</w:t>
      </w:r>
      <w:r w:rsidRPr="006035FE">
        <w:rPr>
          <w:rFonts w:ascii="Arial" w:hAnsi="Arial" w:cs="Arial"/>
          <w:color w:val="000000" w:themeColor="text1"/>
          <w:spacing w:val="1"/>
        </w:rPr>
        <w:t>i</w:t>
      </w:r>
      <w:r w:rsidRPr="006035FE">
        <w:rPr>
          <w:rFonts w:ascii="Arial" w:hAnsi="Arial" w:cs="Arial"/>
          <w:color w:val="000000" w:themeColor="text1"/>
        </w:rPr>
        <w:t>en</w:t>
      </w:r>
      <w:r w:rsidRPr="006035FE">
        <w:rPr>
          <w:rFonts w:ascii="Arial" w:hAnsi="Arial" w:cs="Arial"/>
          <w:color w:val="000000" w:themeColor="text1"/>
          <w:spacing w:val="-1"/>
        </w:rPr>
        <w:t>i</w:t>
      </w:r>
      <w:r w:rsidRPr="006035FE">
        <w:rPr>
          <w:rFonts w:ascii="Arial" w:hAnsi="Arial" w:cs="Arial"/>
          <w:color w:val="000000" w:themeColor="text1"/>
        </w:rPr>
        <w:t xml:space="preserve">a </w:t>
      </w:r>
      <w:r w:rsidRPr="006035FE">
        <w:rPr>
          <w:rFonts w:ascii="Arial" w:hAnsi="Arial" w:cs="Arial"/>
          <w:b/>
          <w:bCs/>
          <w:color w:val="000000" w:themeColor="text1"/>
        </w:rPr>
        <w:t>został</w:t>
      </w:r>
      <w:r w:rsidRPr="006035FE">
        <w:rPr>
          <w:rFonts w:ascii="Arial" w:hAnsi="Arial" w:cs="Arial"/>
          <w:color w:val="000000" w:themeColor="text1"/>
          <w:spacing w:val="1"/>
        </w:rPr>
        <w:t xml:space="preserve"> </w:t>
      </w:r>
      <w:r w:rsidRPr="006035FE">
        <w:rPr>
          <w:rFonts w:ascii="Arial" w:hAnsi="Arial" w:cs="Arial"/>
          <w:color w:val="000000" w:themeColor="text1"/>
        </w:rPr>
        <w:t>podz</w:t>
      </w:r>
      <w:r w:rsidRPr="006035FE">
        <w:rPr>
          <w:rFonts w:ascii="Arial" w:hAnsi="Arial" w:cs="Arial"/>
          <w:color w:val="000000" w:themeColor="text1"/>
          <w:spacing w:val="-1"/>
        </w:rPr>
        <w:t>i</w:t>
      </w:r>
      <w:r w:rsidRPr="006035FE">
        <w:rPr>
          <w:rFonts w:ascii="Arial" w:hAnsi="Arial" w:cs="Arial"/>
          <w:color w:val="000000" w:themeColor="text1"/>
        </w:rPr>
        <w:t>e</w:t>
      </w:r>
      <w:r w:rsidRPr="006035FE">
        <w:rPr>
          <w:rFonts w:ascii="Arial" w:hAnsi="Arial" w:cs="Arial"/>
          <w:color w:val="000000" w:themeColor="text1"/>
          <w:spacing w:val="-1"/>
        </w:rPr>
        <w:t>l</w:t>
      </w:r>
      <w:r w:rsidRPr="006035FE">
        <w:rPr>
          <w:rFonts w:ascii="Arial" w:hAnsi="Arial" w:cs="Arial"/>
          <w:color w:val="000000" w:themeColor="text1"/>
        </w:rPr>
        <w:t>o</w:t>
      </w:r>
      <w:r w:rsidRPr="006035FE">
        <w:rPr>
          <w:rFonts w:ascii="Arial" w:hAnsi="Arial" w:cs="Arial"/>
          <w:color w:val="000000" w:themeColor="text1"/>
          <w:spacing w:val="4"/>
        </w:rPr>
        <w:t>n</w:t>
      </w:r>
      <w:r w:rsidRPr="006035FE">
        <w:rPr>
          <w:rFonts w:ascii="Arial" w:hAnsi="Arial" w:cs="Arial"/>
          <w:color w:val="000000" w:themeColor="text1"/>
        </w:rPr>
        <w:t>y na części:</w:t>
      </w:r>
    </w:p>
    <w:p w14:paraId="12020961" w14:textId="77777777" w:rsidR="006035FE" w:rsidRPr="006035FE" w:rsidRDefault="006035FE" w:rsidP="006035FE">
      <w:pPr>
        <w:pStyle w:val="Akapitzlist"/>
        <w:widowControl w:val="0"/>
        <w:autoSpaceDE w:val="0"/>
        <w:autoSpaceDN w:val="0"/>
        <w:adjustRightInd w:val="0"/>
        <w:spacing w:after="0" w:line="240" w:lineRule="auto"/>
        <w:ind w:left="367"/>
        <w:jc w:val="both"/>
        <w:rPr>
          <w:rFonts w:ascii="Arial" w:hAnsi="Arial" w:cs="Arial"/>
          <w:color w:val="000000" w:themeColor="text1"/>
        </w:rPr>
      </w:pPr>
    </w:p>
    <w:p w14:paraId="732E7845" w14:textId="77777777" w:rsidR="006035FE" w:rsidRPr="006035FE" w:rsidRDefault="006035FE" w:rsidP="006035FE">
      <w:pPr>
        <w:widowControl w:val="0"/>
        <w:spacing w:before="120" w:after="120"/>
        <w:ind w:right="113"/>
        <w:jc w:val="both"/>
        <w:rPr>
          <w:b/>
        </w:rPr>
      </w:pPr>
      <w:bookmarkStart w:id="5" w:name="_Hlk78272018"/>
      <w:r w:rsidRPr="006035FE">
        <w:rPr>
          <w:b/>
        </w:rPr>
        <w:t>Część I zamówienia: Ubezpieczenie mienia i OC</w:t>
      </w:r>
    </w:p>
    <w:p w14:paraId="58C8EB72" w14:textId="77777777" w:rsidR="006035FE" w:rsidRPr="006035FE" w:rsidRDefault="006035FE" w:rsidP="006035FE">
      <w:pPr>
        <w:spacing w:line="280" w:lineRule="exact"/>
        <w:ind w:left="426"/>
        <w:jc w:val="both"/>
      </w:pPr>
      <w:r w:rsidRPr="006035FE">
        <w:t>- ubezpieczenie mienia od wszystkich ryzyk, w tym ubezpieczenie od kradzieży z włamaniem i rabunku oraz ubezpieczenie szyb i innych przedmiotów szklanych od stłuczenia,</w:t>
      </w:r>
    </w:p>
    <w:p w14:paraId="2EFD6256" w14:textId="77777777" w:rsidR="006035FE" w:rsidRPr="006035FE" w:rsidRDefault="006035FE" w:rsidP="006035FE">
      <w:pPr>
        <w:spacing w:line="280" w:lineRule="exact"/>
        <w:ind w:left="426"/>
        <w:jc w:val="both"/>
      </w:pPr>
      <w:r w:rsidRPr="006035FE">
        <w:t>- ubezpieczenie odpowiedzialności cywilnej,</w:t>
      </w:r>
    </w:p>
    <w:p w14:paraId="49B242A0" w14:textId="77777777" w:rsidR="006035FE" w:rsidRPr="006035FE" w:rsidRDefault="006035FE" w:rsidP="006035FE">
      <w:pPr>
        <w:spacing w:line="280" w:lineRule="exact"/>
        <w:ind w:left="426"/>
        <w:jc w:val="both"/>
      </w:pPr>
      <w:r w:rsidRPr="006035FE">
        <w:t>- ubezpieczenie sprzętu elektronicznego od wszystkich ryzyk,</w:t>
      </w:r>
    </w:p>
    <w:p w14:paraId="56B2D59B" w14:textId="77777777" w:rsidR="006035FE" w:rsidRPr="006035FE" w:rsidRDefault="006035FE" w:rsidP="006035FE">
      <w:pPr>
        <w:spacing w:line="280" w:lineRule="exact"/>
        <w:ind w:left="426"/>
        <w:jc w:val="both"/>
      </w:pPr>
      <w:r w:rsidRPr="006035FE">
        <w:t>- ubezpieczenie następstw nieszczęśliwych wypadków.</w:t>
      </w:r>
    </w:p>
    <w:p w14:paraId="25B98137" w14:textId="77777777" w:rsidR="006035FE" w:rsidRPr="006035FE" w:rsidRDefault="006035FE" w:rsidP="006035FE">
      <w:pPr>
        <w:widowControl w:val="0"/>
        <w:spacing w:before="120" w:after="120"/>
        <w:ind w:right="113"/>
        <w:jc w:val="both"/>
        <w:rPr>
          <w:b/>
        </w:rPr>
      </w:pPr>
      <w:r w:rsidRPr="006035FE">
        <w:rPr>
          <w:b/>
        </w:rPr>
        <w:t xml:space="preserve">Część II zamówienia: </w:t>
      </w:r>
      <w:bookmarkStart w:id="6" w:name="_Hlk183685428"/>
      <w:r w:rsidRPr="006035FE">
        <w:rPr>
          <w:b/>
          <w:bCs/>
        </w:rPr>
        <w:t>Ubezpieczenia komunikacyjne</w:t>
      </w:r>
    </w:p>
    <w:bookmarkEnd w:id="5"/>
    <w:p w14:paraId="589ECFA7" w14:textId="77777777" w:rsidR="006035FE" w:rsidRPr="006035FE" w:rsidRDefault="006035FE" w:rsidP="006035FE">
      <w:pPr>
        <w:pStyle w:val="Akapitzlist"/>
        <w:spacing w:line="280" w:lineRule="exact"/>
        <w:ind w:left="367"/>
        <w:jc w:val="both"/>
        <w:rPr>
          <w:rFonts w:ascii="Arial" w:hAnsi="Arial" w:cs="Arial"/>
        </w:rPr>
      </w:pPr>
      <w:r w:rsidRPr="006035FE">
        <w:rPr>
          <w:rFonts w:ascii="Arial" w:hAnsi="Arial" w:cs="Arial"/>
        </w:rPr>
        <w:t>- ubezpieczenia komunikacyjne (OC p.p.m., NNW, AC, ASS)</w:t>
      </w:r>
    </w:p>
    <w:bookmarkEnd w:id="6"/>
    <w:p w14:paraId="5F912E1B" w14:textId="77777777" w:rsidR="006035FE" w:rsidRPr="006035FE" w:rsidRDefault="006035FE" w:rsidP="006035FE">
      <w:pPr>
        <w:pStyle w:val="Akapitzlist"/>
        <w:numPr>
          <w:ilvl w:val="0"/>
          <w:numId w:val="43"/>
        </w:numPr>
        <w:contextualSpacing w:val="0"/>
        <w:jc w:val="both"/>
        <w:rPr>
          <w:rFonts w:ascii="Arial" w:hAnsi="Arial" w:cs="Arial"/>
          <w:color w:val="000000"/>
        </w:rPr>
      </w:pPr>
      <w:r w:rsidRPr="006035FE">
        <w:rPr>
          <w:rFonts w:ascii="Arial" w:hAnsi="Arial" w:cs="Arial"/>
        </w:rPr>
        <w:t>Szczegółowe informacje na temat przedmiotu zamówienia znajdują się w Załączniku nr 1 do SWZ - Opis przedmiotu zamówienia</w:t>
      </w:r>
      <w:r w:rsidRPr="006035FE">
        <w:rPr>
          <w:rFonts w:ascii="Arial" w:hAnsi="Arial" w:cs="Arial"/>
          <w:b/>
          <w:bCs/>
          <w:i/>
          <w:iCs/>
        </w:rPr>
        <w:t>.</w:t>
      </w:r>
    </w:p>
    <w:p w14:paraId="5FA2A5FC" w14:textId="265CD222" w:rsidR="006035FE" w:rsidRPr="006035FE" w:rsidRDefault="006035FE" w:rsidP="006035FE">
      <w:pPr>
        <w:pStyle w:val="Akapitzlist"/>
        <w:numPr>
          <w:ilvl w:val="0"/>
          <w:numId w:val="43"/>
        </w:numPr>
        <w:contextualSpacing w:val="0"/>
        <w:jc w:val="both"/>
        <w:rPr>
          <w:rFonts w:ascii="Arial" w:hAnsi="Arial" w:cs="Arial"/>
          <w:i/>
          <w:iCs/>
        </w:rPr>
      </w:pPr>
      <w:r w:rsidRPr="006035FE">
        <w:rPr>
          <w:rFonts w:ascii="Arial" w:hAnsi="Arial" w:cs="Arial"/>
        </w:rPr>
        <w:t>Zamawiający nie przewiduje możliwości zastosowania prawa opcji</w:t>
      </w:r>
      <w:r w:rsidRPr="006035FE">
        <w:rPr>
          <w:rFonts w:ascii="Arial" w:hAnsi="Arial" w:cs="Arial"/>
          <w:i/>
          <w:iCs/>
        </w:rPr>
        <w:t>.</w:t>
      </w:r>
    </w:p>
    <w:p w14:paraId="7DC6AF20" w14:textId="77777777" w:rsidR="006035FE" w:rsidRPr="006035FE" w:rsidRDefault="006035FE" w:rsidP="006035FE">
      <w:pPr>
        <w:pStyle w:val="Akapitzlist"/>
        <w:numPr>
          <w:ilvl w:val="0"/>
          <w:numId w:val="43"/>
        </w:numPr>
        <w:contextualSpacing w:val="0"/>
        <w:jc w:val="both"/>
        <w:rPr>
          <w:rFonts w:ascii="Arial" w:eastAsia="Verdana,Bold" w:hAnsi="Arial" w:cs="Arial"/>
          <w:b/>
          <w:bCs/>
          <w:color w:val="000000"/>
        </w:rPr>
      </w:pPr>
      <w:r w:rsidRPr="006035FE">
        <w:rPr>
          <w:rFonts w:ascii="Arial" w:hAnsi="Arial" w:cs="Arial"/>
        </w:rPr>
        <w:t>Zamawiający nie przewiduje możliwości udzielenia zamówień, o których mowa w art. 214 ust.1 pkt.7) pzp.</w:t>
      </w:r>
    </w:p>
    <w:p w14:paraId="6B84E71F" w14:textId="77777777" w:rsidR="00E279FA" w:rsidRDefault="00883F9D" w:rsidP="00E6323B">
      <w:pPr>
        <w:pStyle w:val="Nagwek2"/>
      </w:pPr>
      <w:r w:rsidRPr="00E6323B">
        <w:lastRenderedPageBreak/>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7" w:name="_l3y36xf8w2mt" w:colFirst="0" w:colLast="0"/>
      <w:bookmarkEnd w:id="7"/>
      <w:r>
        <w:t>VI. Podwykonawstwo</w:t>
      </w:r>
    </w:p>
    <w:p w14:paraId="1476BC72" w14:textId="77777777" w:rsidR="006035FE" w:rsidRPr="006035FE" w:rsidRDefault="00883F9D" w:rsidP="0009529E">
      <w:pPr>
        <w:numPr>
          <w:ilvl w:val="0"/>
          <w:numId w:val="10"/>
        </w:numPr>
        <w:spacing w:line="360" w:lineRule="auto"/>
        <w:jc w:val="both"/>
      </w:pPr>
      <w:r w:rsidRPr="00BA58E6">
        <w:t xml:space="preserve">Wykonawca może powierzyć wykonanie części zamówienia podwykonawcy </w:t>
      </w:r>
      <w:r w:rsidRPr="006035FE">
        <w:t xml:space="preserve">(podwykonawcom). </w:t>
      </w:r>
    </w:p>
    <w:p w14:paraId="7A4FAA11" w14:textId="200C571D" w:rsidR="006035FE" w:rsidRPr="006035FE" w:rsidRDefault="006035FE" w:rsidP="0009529E">
      <w:pPr>
        <w:numPr>
          <w:ilvl w:val="0"/>
          <w:numId w:val="10"/>
        </w:numPr>
        <w:spacing w:line="360" w:lineRule="auto"/>
        <w:jc w:val="both"/>
      </w:pPr>
      <w:r w:rsidRPr="006035FE">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1E78E403" w14:textId="77777777" w:rsidR="006035FE" w:rsidRPr="006035FE" w:rsidRDefault="006035FE" w:rsidP="0009529E">
      <w:pPr>
        <w:pStyle w:val="Akapitzlist"/>
        <w:numPr>
          <w:ilvl w:val="1"/>
          <w:numId w:val="45"/>
        </w:numPr>
        <w:tabs>
          <w:tab w:val="left" w:pos="0"/>
        </w:tabs>
        <w:spacing w:after="0" w:line="360" w:lineRule="auto"/>
        <w:contextualSpacing w:val="0"/>
        <w:jc w:val="both"/>
        <w:rPr>
          <w:rFonts w:ascii="Arial" w:hAnsi="Arial" w:cs="Arial"/>
        </w:rPr>
      </w:pPr>
      <w:r w:rsidRPr="006035FE">
        <w:rPr>
          <w:rFonts w:ascii="Arial" w:hAnsi="Arial" w:cs="Arial"/>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3BC7748" w14:textId="77777777" w:rsidR="006035FE" w:rsidRPr="006035FE" w:rsidRDefault="006035FE" w:rsidP="0009529E">
      <w:pPr>
        <w:pStyle w:val="Akapitzlist"/>
        <w:numPr>
          <w:ilvl w:val="1"/>
          <w:numId w:val="45"/>
        </w:numPr>
        <w:tabs>
          <w:tab w:val="left" w:pos="0"/>
        </w:tabs>
        <w:spacing w:after="0" w:line="360" w:lineRule="auto"/>
        <w:contextualSpacing w:val="0"/>
        <w:jc w:val="both"/>
        <w:rPr>
          <w:rFonts w:ascii="Arial" w:hAnsi="Arial" w:cs="Arial"/>
        </w:rPr>
      </w:pPr>
      <w:r w:rsidRPr="006035FE">
        <w:rPr>
          <w:rFonts w:ascii="Arial" w:hAnsi="Arial" w:cs="Arial"/>
        </w:rPr>
        <w:t>Czynności polegających na ustalaniu składek i prowizji należnych z tytułu umów ubezpieczenia, umów gwarancji ubezpieczeniowych, umów reasekuracji (zgodnie z art. 4 ust. 7 pkt. 4 ustawy o działalności ubezpieczeniowej i reasekuracyjnej);</w:t>
      </w:r>
    </w:p>
    <w:p w14:paraId="796C7CA6" w14:textId="5D92CC82" w:rsidR="006035FE" w:rsidRPr="006035FE" w:rsidRDefault="006035FE" w:rsidP="0009529E">
      <w:pPr>
        <w:pStyle w:val="Akapitzlist"/>
        <w:numPr>
          <w:ilvl w:val="1"/>
          <w:numId w:val="45"/>
        </w:numPr>
        <w:tabs>
          <w:tab w:val="left" w:pos="0"/>
        </w:tabs>
        <w:spacing w:after="0" w:line="360" w:lineRule="auto"/>
        <w:contextualSpacing w:val="0"/>
        <w:jc w:val="both"/>
        <w:rPr>
          <w:rFonts w:ascii="Arial" w:hAnsi="Arial" w:cs="Arial"/>
        </w:rPr>
      </w:pPr>
      <w:r w:rsidRPr="006035FE">
        <w:rPr>
          <w:rFonts w:ascii="Arial" w:hAnsi="Arial" w:cs="Arial"/>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28597C92" w14:textId="2913EFFD" w:rsidR="00E279FA" w:rsidRDefault="006035FE" w:rsidP="0009529E">
      <w:pPr>
        <w:pStyle w:val="Akapitzlist"/>
        <w:numPr>
          <w:ilvl w:val="0"/>
          <w:numId w:val="45"/>
        </w:numPr>
        <w:spacing w:after="0" w:line="360" w:lineRule="auto"/>
        <w:ind w:left="0" w:firstLine="0"/>
      </w:pPr>
      <w:r w:rsidRPr="006035FE">
        <w:rPr>
          <w:rFonts w:ascii="Arial" w:hAnsi="Arial" w:cs="Arial"/>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r w:rsidR="00C331A1">
        <w:br w:type="page"/>
      </w:r>
      <w:bookmarkStart w:id="8" w:name="_6katmqtjrys4" w:colFirst="0" w:colLast="0"/>
      <w:bookmarkEnd w:id="8"/>
      <w:r w:rsidR="00883F9D" w:rsidRPr="006035FE">
        <w:rPr>
          <w:rFonts w:ascii="Arial" w:eastAsia="Arial" w:hAnsi="Arial" w:cs="Arial"/>
          <w:sz w:val="32"/>
          <w:szCs w:val="32"/>
        </w:rPr>
        <w:lastRenderedPageBreak/>
        <w:t>VII. Termin wykonania zamówienia</w:t>
      </w:r>
    </w:p>
    <w:p w14:paraId="233E0A5D" w14:textId="77777777" w:rsidR="006035FE" w:rsidRPr="006035FE" w:rsidRDefault="006035FE" w:rsidP="0009529E">
      <w:pPr>
        <w:pStyle w:val="Tekstpodstawowywcity"/>
        <w:numPr>
          <w:ilvl w:val="3"/>
          <w:numId w:val="10"/>
        </w:numPr>
        <w:spacing w:after="0" w:line="360" w:lineRule="auto"/>
        <w:ind w:left="425" w:hanging="425"/>
        <w:jc w:val="both"/>
        <w:rPr>
          <w:b/>
        </w:rPr>
      </w:pPr>
      <w:r w:rsidRPr="006035FE">
        <w:rPr>
          <w:kern w:val="1"/>
        </w:rPr>
        <w:t xml:space="preserve">Termin wykonania zamówienia: </w:t>
      </w:r>
      <w:r w:rsidRPr="006035FE">
        <w:rPr>
          <w:b/>
          <w:bCs/>
          <w:kern w:val="1"/>
        </w:rPr>
        <w:t xml:space="preserve">12 miesięcy, </w:t>
      </w:r>
      <w:r w:rsidRPr="006035FE">
        <w:rPr>
          <w:b/>
          <w:bCs/>
        </w:rPr>
        <w:t>od</w:t>
      </w:r>
      <w:r w:rsidRPr="006035FE">
        <w:rPr>
          <w:b/>
        </w:rPr>
        <w:t xml:space="preserve"> 01.01.2025 r. do 31.12.2025 r.</w:t>
      </w:r>
    </w:p>
    <w:p w14:paraId="5E50D8C6" w14:textId="197C71B0" w:rsidR="006512AB" w:rsidRPr="006035FE" w:rsidRDefault="006035FE" w:rsidP="0009529E">
      <w:pPr>
        <w:pStyle w:val="Tekstpodstawowywcity"/>
        <w:numPr>
          <w:ilvl w:val="3"/>
          <w:numId w:val="10"/>
        </w:numPr>
        <w:spacing w:after="0" w:line="360" w:lineRule="auto"/>
        <w:ind w:left="425" w:hanging="425"/>
        <w:jc w:val="both"/>
        <w:rPr>
          <w:bCs/>
        </w:rPr>
      </w:pPr>
      <w:r w:rsidRPr="006035FE">
        <w:rPr>
          <w:bCs/>
        </w:rPr>
        <w:t>Dla ubezpieczeń komunikacyjnych okres ubezpieczenia został określony w tabeli z wykazem pojazdów. Maksymalny okres ubezpieczenia w ubezpieczeniach komunikacyjnych do 30.12.2026 r.</w:t>
      </w:r>
    </w:p>
    <w:p w14:paraId="5E9918BE" w14:textId="77777777" w:rsidR="00E279FA" w:rsidRDefault="00E279FA" w:rsidP="006512AB">
      <w:pPr>
        <w:spacing w:before="240" w:line="360" w:lineRule="auto"/>
        <w:ind w:left="426"/>
        <w:jc w:val="both"/>
        <w:rPr>
          <w:sz w:val="20"/>
          <w:szCs w:val="20"/>
        </w:rPr>
      </w:pPr>
    </w:p>
    <w:p w14:paraId="325711AF" w14:textId="77777777" w:rsidR="00E279FA" w:rsidRDefault="00883F9D">
      <w:pPr>
        <w:pStyle w:val="Nagwek2"/>
        <w:tabs>
          <w:tab w:val="left" w:pos="0"/>
        </w:tabs>
      </w:pPr>
      <w:bookmarkStart w:id="9" w:name="_nz5qrlch0jbr" w:colFirst="0" w:colLast="0"/>
      <w:bookmarkEnd w:id="9"/>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5E99DC0E" w:rsidR="00C3373C" w:rsidRPr="00BA58E6" w:rsidRDefault="00C3373C" w:rsidP="00C3373C">
      <w:pPr>
        <w:spacing w:line="360" w:lineRule="auto"/>
        <w:ind w:left="852" w:right="20"/>
        <w:jc w:val="both"/>
      </w:pPr>
      <w:r w:rsidRPr="00BA58E6">
        <w:rPr>
          <w:highlight w:val="white"/>
        </w:rPr>
        <w:t xml:space="preserve">Zamawiający nie określa </w:t>
      </w:r>
      <w:r w:rsidR="00DA58C0" w:rsidRPr="00BA58E6">
        <w:rPr>
          <w:highlight w:val="white"/>
        </w:rPr>
        <w:t>szczegółowego warunku</w:t>
      </w:r>
      <w:r w:rsidRPr="00BA58E6">
        <w:rPr>
          <w:highlight w:val="white"/>
        </w:rPr>
        <w:t xml:space="preserve"> w </w:t>
      </w:r>
      <w:r w:rsidRPr="00BA58E6">
        <w:t>tym zakresie</w:t>
      </w:r>
    </w:p>
    <w:p w14:paraId="1F7B1817" w14:textId="77777777" w:rsidR="00E279FA" w:rsidRPr="00EC38A8" w:rsidRDefault="00883F9D" w:rsidP="005F7FCD">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1FEDEF8A" w14:textId="7D8059BD" w:rsidR="005F7FCD" w:rsidRPr="001805CB" w:rsidRDefault="005F7FCD" w:rsidP="005F7FCD">
      <w:pPr>
        <w:spacing w:line="360" w:lineRule="auto"/>
        <w:jc w:val="both"/>
      </w:pPr>
      <w:r w:rsidRPr="005F7FCD">
        <w:t>Zamawiający uzna, że wykonawca spełnia powyższy warunek, jeżeli posiada zezwolenie na wykonywanie działalności ubezpieczeniowej, o którym mowa w art. 7 ust. 1 Ustawy z dnia 11 września 2015 r. o działalności ubezpieczeniowej i reasekuracyjnej</w:t>
      </w:r>
      <w:r w:rsidR="001805CB" w:rsidRPr="001805CB">
        <w:t>, co najmniej w zakresie ryzyk objętych przedmiotem zamówienia. Wzór oświadczenia o spełnieniu warunków udziału w postępowaniu stanowi Załącznik nr 3 do SWZ</w:t>
      </w:r>
      <w:r w:rsidR="001805CB">
        <w:t>.</w:t>
      </w:r>
    </w:p>
    <w:p w14:paraId="4A89B4E7" w14:textId="77777777" w:rsidR="005F7FCD" w:rsidRDefault="005F7FCD" w:rsidP="005F7FCD">
      <w:pPr>
        <w:spacing w:line="360" w:lineRule="auto"/>
        <w:ind w:left="852" w:right="20"/>
        <w:jc w:val="both"/>
      </w:pPr>
    </w:p>
    <w:p w14:paraId="5980BC89" w14:textId="4BEB2666" w:rsidR="00E279FA" w:rsidRPr="00BA58E6" w:rsidRDefault="00883F9D" w:rsidP="005F7FCD">
      <w:pPr>
        <w:numPr>
          <w:ilvl w:val="0"/>
          <w:numId w:val="4"/>
        </w:numPr>
        <w:spacing w:line="360" w:lineRule="auto"/>
        <w:ind w:left="852" w:right="20" w:hanging="426"/>
        <w:jc w:val="both"/>
      </w:pPr>
      <w:r w:rsidRPr="00BA58E6">
        <w:rPr>
          <w:b/>
        </w:rPr>
        <w:t>sytuacji ekonomicznej lub finansowej:</w:t>
      </w:r>
    </w:p>
    <w:p w14:paraId="3ACDC104" w14:textId="1601E927" w:rsidR="00C3373C" w:rsidRPr="00BA58E6" w:rsidRDefault="00C3373C" w:rsidP="005F7FCD">
      <w:pPr>
        <w:spacing w:line="360" w:lineRule="auto"/>
        <w:ind w:left="852" w:right="20"/>
        <w:jc w:val="both"/>
        <w:rPr>
          <w:highlight w:val="white"/>
        </w:rPr>
      </w:pPr>
      <w:bookmarkStart w:id="10" w:name="_Hlk64535065"/>
      <w:r w:rsidRPr="00BA58E6">
        <w:rPr>
          <w:highlight w:val="white"/>
        </w:rPr>
        <w:t xml:space="preserve">Zamawiający nie określa </w:t>
      </w:r>
      <w:r w:rsidR="00770A98" w:rsidRPr="00BA58E6">
        <w:rPr>
          <w:highlight w:val="white"/>
        </w:rPr>
        <w:t>szczegółowego warunku</w:t>
      </w:r>
      <w:r w:rsidRPr="00BA58E6">
        <w:rPr>
          <w:highlight w:val="white"/>
        </w:rPr>
        <w:t xml:space="preserve"> w tym zakresie</w:t>
      </w:r>
    </w:p>
    <w:bookmarkEnd w:id="10"/>
    <w:p w14:paraId="5E67F227" w14:textId="20D54C59" w:rsidR="00057E68" w:rsidRPr="005F7FCD" w:rsidRDefault="00883F9D" w:rsidP="005F7FCD">
      <w:pPr>
        <w:pStyle w:val="Akapitzlist"/>
        <w:numPr>
          <w:ilvl w:val="0"/>
          <w:numId w:val="4"/>
        </w:numPr>
        <w:spacing w:after="0" w:line="360" w:lineRule="auto"/>
        <w:ind w:right="20"/>
        <w:jc w:val="both"/>
        <w:rPr>
          <w:rFonts w:ascii="Arial" w:eastAsia="Arial" w:hAnsi="Arial" w:cs="Arial"/>
          <w:b/>
        </w:rPr>
      </w:pPr>
      <w:r w:rsidRPr="005F7FCD">
        <w:rPr>
          <w:rFonts w:ascii="Arial" w:eastAsia="Arial" w:hAnsi="Arial" w:cs="Arial"/>
          <w:b/>
        </w:rPr>
        <w:t>zdolności technicznej lub zawodowej:</w:t>
      </w:r>
      <w:r w:rsidR="00057E68" w:rsidRPr="005F7FCD">
        <w:rPr>
          <w:rFonts w:ascii="Arial" w:eastAsia="Arial" w:hAnsi="Arial" w:cs="Arial"/>
          <w:b/>
        </w:rPr>
        <w:t xml:space="preserve"> </w:t>
      </w:r>
    </w:p>
    <w:p w14:paraId="165BD6B1" w14:textId="3B50815C" w:rsidR="00057E68" w:rsidRPr="00BA58E6" w:rsidRDefault="00057E68" w:rsidP="005F7FCD">
      <w:pPr>
        <w:spacing w:line="360" w:lineRule="auto"/>
        <w:ind w:left="284" w:right="20" w:firstLine="720"/>
        <w:jc w:val="both"/>
        <w:rPr>
          <w:highlight w:val="white"/>
        </w:rPr>
      </w:pPr>
      <w:r w:rsidRPr="00BA58E6">
        <w:rPr>
          <w:highlight w:val="white"/>
        </w:rPr>
        <w:t xml:space="preserve">Zamawiający nie określa </w:t>
      </w:r>
      <w:r w:rsidR="00770A98" w:rsidRPr="00BA58E6">
        <w:rPr>
          <w:highlight w:val="white"/>
        </w:rPr>
        <w:t>szczegółowego warunku</w:t>
      </w:r>
      <w:r w:rsidRPr="00BA58E6">
        <w:rPr>
          <w:highlight w:val="white"/>
        </w:rPr>
        <w:t xml:space="preserve"> w tym zakresie</w:t>
      </w:r>
    </w:p>
    <w:p w14:paraId="027289DA" w14:textId="5C47EEC9" w:rsidR="00E279FA" w:rsidRPr="007066B1" w:rsidRDefault="00E279FA" w:rsidP="005F7FCD">
      <w:pPr>
        <w:spacing w:line="360" w:lineRule="auto"/>
        <w:ind w:left="426" w:right="20"/>
        <w:jc w:val="both"/>
      </w:pPr>
    </w:p>
    <w:p w14:paraId="3952CAA1" w14:textId="77777777" w:rsidR="00E279FA" w:rsidRDefault="00883F9D">
      <w:pPr>
        <w:pStyle w:val="Nagwek2"/>
      </w:pPr>
      <w:bookmarkStart w:id="11" w:name="_sv3xn7chhdup" w:colFirst="0" w:colLast="0"/>
      <w:bookmarkEnd w:id="11"/>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lastRenderedPageBreak/>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5EB062C4" w:rsidR="00E279FA" w:rsidRPr="005148F3" w:rsidRDefault="00883F9D">
      <w:pPr>
        <w:numPr>
          <w:ilvl w:val="0"/>
          <w:numId w:val="2"/>
        </w:numPr>
        <w:spacing w:line="360" w:lineRule="auto"/>
        <w:ind w:left="426"/>
        <w:jc w:val="both"/>
      </w:pPr>
      <w:r w:rsidRPr="005148F3">
        <w:t>Wykluczenie Wykonawcy następuje zgodnie z art. 111 PZP</w:t>
      </w:r>
      <w:r w:rsidR="004B20A4" w:rsidRPr="005148F3">
        <w:t>.</w:t>
      </w:r>
    </w:p>
    <w:p w14:paraId="3FEB1587" w14:textId="776F28B8" w:rsidR="005148F3" w:rsidRPr="005148F3" w:rsidRDefault="005148F3" w:rsidP="005148F3">
      <w:pPr>
        <w:numPr>
          <w:ilvl w:val="0"/>
          <w:numId w:val="2"/>
        </w:numPr>
        <w:spacing w:line="360" w:lineRule="auto"/>
        <w:ind w:left="426"/>
        <w:jc w:val="both"/>
      </w:pPr>
      <w:r w:rsidRPr="005148F3">
        <w:t>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7E7A0191" w14:textId="77777777" w:rsidR="005148F3" w:rsidRPr="005148F3" w:rsidRDefault="005148F3" w:rsidP="005148F3">
      <w:pPr>
        <w:spacing w:line="360" w:lineRule="auto"/>
        <w:ind w:left="426"/>
        <w:jc w:val="both"/>
      </w:pPr>
    </w:p>
    <w:p w14:paraId="38A5C192" w14:textId="48B506E7" w:rsidR="005148F3" w:rsidRPr="005148F3" w:rsidRDefault="005148F3" w:rsidP="005148F3">
      <w:pPr>
        <w:numPr>
          <w:ilvl w:val="0"/>
          <w:numId w:val="40"/>
        </w:numPr>
        <w:spacing w:line="360" w:lineRule="auto"/>
        <w:jc w:val="both"/>
      </w:pPr>
      <w:r w:rsidRPr="005148F3">
        <w:t xml:space="preserve">wykonawcę oraz uczestnika konkursu wymienionego w wykazach określonych </w:t>
      </w:r>
    </w:p>
    <w:p w14:paraId="6CF672AB" w14:textId="1B093C51" w:rsidR="005148F3" w:rsidRPr="005148F3" w:rsidRDefault="005148F3" w:rsidP="005148F3">
      <w:pPr>
        <w:spacing w:line="360" w:lineRule="auto"/>
        <w:ind w:left="720"/>
      </w:pPr>
      <w:r w:rsidRPr="005148F3">
        <w:t>w rozporządzeniu 765/2006 i rozporządzeniu 269/2014 albo wpisanego na listę na podstawie decyzji w sprawie wpisu na listę rozstrzygającej o zastosowaniu środka, o którym mowa w art. 1 pkt 3 ustawy;</w:t>
      </w:r>
    </w:p>
    <w:p w14:paraId="77BEBC42" w14:textId="693C73D8"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w:t>
      </w:r>
      <w:r>
        <w:rPr>
          <w:rFonts w:ascii="Arial" w:hAnsi="Arial" w:cs="Arial"/>
        </w:rPr>
        <w:t>;</w:t>
      </w:r>
      <w:r w:rsidRPr="005148F3">
        <w:t xml:space="preserve"> </w:t>
      </w:r>
    </w:p>
    <w:p w14:paraId="6B4938A5" w14:textId="77777777"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F13198" w14:textId="27EB001C" w:rsidR="005148F3" w:rsidRPr="005148F3" w:rsidRDefault="005148F3" w:rsidP="005148F3">
      <w:pPr>
        <w:pStyle w:val="Akapitzlist"/>
        <w:numPr>
          <w:ilvl w:val="0"/>
          <w:numId w:val="40"/>
        </w:numPr>
        <w:spacing w:line="360" w:lineRule="auto"/>
        <w:rPr>
          <w:rFonts w:ascii="Arial" w:hAnsi="Arial" w:cs="Arial"/>
        </w:rPr>
      </w:pPr>
      <w:r w:rsidRPr="005148F3">
        <w:rPr>
          <w:rFonts w:ascii="Arial" w:hAnsi="Arial" w:cs="Arial"/>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CD951D6" w14:textId="77777777" w:rsidR="00E279FA" w:rsidRDefault="00883F9D">
      <w:pPr>
        <w:pStyle w:val="Nagwek2"/>
      </w:pPr>
      <w:bookmarkStart w:id="12" w:name="_crlv0voso4yw" w:colFirst="0" w:colLast="0"/>
      <w:bookmarkEnd w:id="12"/>
      <w:r>
        <w:t>X. Podmiotowe środki dowodowe. Oświadczenia i dokumenty, jakie zobowiązani są dostarczyć Wykonawcy w celu potwierdzenia spełniania warunków udziału w postępowaniu oraz wykazania braku podstaw wykluczenia</w:t>
      </w:r>
    </w:p>
    <w:p w14:paraId="4371D9EF" w14:textId="77777777" w:rsidR="00D056C3" w:rsidRDefault="00883F9D" w:rsidP="00D056C3">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4080D9A" w14:textId="77777777" w:rsidR="00057E68" w:rsidRPr="0001366E" w:rsidRDefault="00057E68" w:rsidP="00057E68">
      <w:pPr>
        <w:spacing w:line="360" w:lineRule="auto"/>
        <w:ind w:left="-142"/>
        <w:jc w:val="both"/>
      </w:pPr>
    </w:p>
    <w:p w14:paraId="05E7AC75" w14:textId="4D9310E5" w:rsidR="00E279FA" w:rsidRPr="0001366E" w:rsidRDefault="00883F9D" w:rsidP="006B3DBC">
      <w:pPr>
        <w:numPr>
          <w:ilvl w:val="0"/>
          <w:numId w:val="9"/>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FF0C2E">
        <w:br/>
      </w:r>
      <w:r w:rsidRPr="0001366E">
        <w:t xml:space="preserve">w sprawie podmiotowych środków dowodowych oraz innych dokumentów lub oświadczeń, jakich może żądać zamawiający od wykonawcy oraz rozporządzenia Prezesa Rady Ministrów z dnia </w:t>
      </w:r>
      <w:r w:rsidR="006330BF" w:rsidRPr="0001366E">
        <w:rPr>
          <w:smallCaps/>
        </w:rPr>
        <w:t>30</w:t>
      </w:r>
      <w:r w:rsidR="00FF0C2E">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3" w:name="_gb4nrns0uw97" w:colFirst="0" w:colLast="0"/>
      <w:bookmarkEnd w:id="13"/>
      <w:r>
        <w:t>XI. Poleganie na zasobach innych podmiotów</w:t>
      </w:r>
    </w:p>
    <w:p w14:paraId="70176947" w14:textId="5E8B861E" w:rsidR="00E279FA" w:rsidRPr="0001366E" w:rsidRDefault="00883F9D">
      <w:pPr>
        <w:numPr>
          <w:ilvl w:val="3"/>
          <w:numId w:val="2"/>
        </w:numPr>
        <w:spacing w:before="240" w:line="360" w:lineRule="auto"/>
        <w:ind w:left="426" w:right="20"/>
        <w:jc w:val="both"/>
      </w:pPr>
      <w:r w:rsidRPr="0001366E">
        <w:t xml:space="preserve">Wykonawca </w:t>
      </w:r>
      <w:r w:rsidR="00D056C3">
        <w:t xml:space="preserve">nie </w:t>
      </w:r>
      <w:r w:rsidRPr="0001366E">
        <w:t xml:space="preserve">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02CAA639" w14:textId="1194D993" w:rsidR="00E279FA" w:rsidRDefault="00883F9D">
      <w:pPr>
        <w:pStyle w:val="Nagwek2"/>
      </w:pPr>
      <w:bookmarkStart w:id="14" w:name="_lodptpqf2xh0" w:colFirst="0" w:colLast="0"/>
      <w:bookmarkEnd w:id="14"/>
      <w:r>
        <w:lastRenderedPageBreak/>
        <w:t xml:space="preserve">XII. Informacja dla Wykonawców wspólnie ubiegających się </w:t>
      </w:r>
      <w:r w:rsidR="00AB243B">
        <w:br/>
      </w:r>
      <w:r>
        <w:t>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5" w:name="_tp7vefgpgfgi" w:colFirst="0" w:colLast="0"/>
      <w:bookmarkEnd w:id="15"/>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13A32951" w14:textId="4E0A144D" w:rsidR="00873FA8" w:rsidRDefault="00873FA8" w:rsidP="00873FA8">
      <w:pPr>
        <w:spacing w:line="320" w:lineRule="auto"/>
        <w:ind w:left="720"/>
        <w:jc w:val="both"/>
      </w:pPr>
      <w:r w:rsidRPr="0001366E">
        <w:t>-</w:t>
      </w:r>
      <w:r w:rsidR="008B3383">
        <w:t xml:space="preserve"> </w:t>
      </w:r>
      <w:r w:rsidRPr="0001366E">
        <w:t xml:space="preserve">w sprawach merytorycznych </w:t>
      </w:r>
      <w:r w:rsidR="00116C05">
        <w:t xml:space="preserve">i </w:t>
      </w:r>
      <w:r w:rsidRPr="0001366E">
        <w:t>-</w:t>
      </w:r>
      <w:r w:rsidR="008B3383">
        <w:t xml:space="preserve"> </w:t>
      </w:r>
      <w:r w:rsidRPr="0001366E">
        <w:t>w sprawach formalnych – Anita Pirycka</w:t>
      </w:r>
      <w:r w:rsidR="00057E68">
        <w:t>-Sakowicz</w:t>
      </w:r>
    </w:p>
    <w:p w14:paraId="09E7FEB6" w14:textId="647A2E16" w:rsidR="001F65C3" w:rsidRPr="0001366E" w:rsidRDefault="001F65C3" w:rsidP="00873FA8">
      <w:pPr>
        <w:spacing w:line="320" w:lineRule="auto"/>
        <w:ind w:left="720"/>
        <w:jc w:val="both"/>
      </w:pPr>
    </w:p>
    <w:p w14:paraId="01DF9E94" w14:textId="3028C6D6" w:rsidR="0001366E" w:rsidRPr="008519E6" w:rsidRDefault="00883F9D" w:rsidP="006B3DBC">
      <w:pPr>
        <w:pStyle w:val="Akapitzlist"/>
        <w:numPr>
          <w:ilvl w:val="0"/>
          <w:numId w:val="15"/>
        </w:numPr>
        <w:shd w:val="clear" w:color="auto" w:fill="FFFFFF"/>
        <w:textAlignment w:val="baseline"/>
        <w:rPr>
          <w:rFonts w:ascii="Arial" w:hAnsi="Arial" w:cs="Arial"/>
          <w:highlight w:val="yellow"/>
        </w:rPr>
      </w:pPr>
      <w:r w:rsidRPr="001F65C3">
        <w:rPr>
          <w:rFonts w:ascii="Arial" w:hAnsi="Arial" w:cs="Arial"/>
        </w:rPr>
        <w:t xml:space="preserve">Postępowanie prowadzone jest w języku polskim w formie elektronicznej za pośrednictwem </w:t>
      </w:r>
      <w:hyperlink r:id="rId11">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r w:rsidR="004B557A" w:rsidRPr="004B557A">
        <w:rPr>
          <w:rFonts w:ascii="Arial" w:eastAsia="Arial" w:hAnsi="Arial" w:cs="Arial"/>
        </w:rPr>
        <w:t xml:space="preserve">: </w:t>
      </w:r>
      <w:hyperlink r:id="rId12" w:history="1">
        <w:r w:rsidR="00046D53" w:rsidRPr="00046D53">
          <w:rPr>
            <w:rFonts w:ascii="Arial" w:eastAsia="Arial" w:hAnsi="Arial" w:cs="Arial"/>
            <w:color w:val="0000FF"/>
            <w:u w:val="single"/>
          </w:rPr>
          <w:t xml:space="preserve">https://platformazakupowa.pl/transakcja/1026948 </w:t>
        </w:r>
      </w:hyperlink>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50C58C2F"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4">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54CB2DFB" w:rsidR="00E279FA" w:rsidRPr="0001366E" w:rsidRDefault="00883F9D" w:rsidP="006B3DBC">
      <w:pPr>
        <w:numPr>
          <w:ilvl w:val="0"/>
          <w:numId w:val="15"/>
        </w:numPr>
        <w:pBdr>
          <w:top w:val="nil"/>
          <w:left w:val="nil"/>
          <w:bottom w:val="nil"/>
          <w:right w:val="nil"/>
          <w:between w:val="nil"/>
        </w:pBdr>
        <w:spacing w:line="320" w:lineRule="auto"/>
        <w:jc w:val="both"/>
      </w:pPr>
      <w:r w:rsidRPr="0001366E">
        <w:lastRenderedPageBreak/>
        <w:t xml:space="preserve">Zamawiający będzie przekazywał wykonawcom informacje w formie elektronicznej za pośrednictwem </w:t>
      </w:r>
      <w:hyperlink r:id="rId15">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w:t>
      </w:r>
      <w:r w:rsidR="00AB243B">
        <w:br/>
      </w:r>
      <w:r w:rsidRPr="0001366E">
        <w:t xml:space="preserve">z obowiązującymi przepisami adresatem jest konkretny Wykonawca, będzie przekazywana w formie elektronicznej za pośrednictwem </w:t>
      </w:r>
      <w:hyperlink r:id="rId16">
        <w:r w:rsidRPr="0001366E">
          <w:rPr>
            <w:color w:val="1155CC"/>
            <w:u w:val="single"/>
          </w:rPr>
          <w:t>platformazakupowa.pl</w:t>
        </w:r>
      </w:hyperlink>
      <w:r w:rsidRPr="0001366E">
        <w:t xml:space="preserve"> do konkretnego wykonawcy.</w:t>
      </w:r>
    </w:p>
    <w:p w14:paraId="66BF7B1D" w14:textId="11AFE754"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Wykonawca jako podmiot profesjonalny ma obowiązek sprawdzania komunikatów </w:t>
      </w:r>
      <w:r w:rsidR="00AB243B">
        <w:br/>
      </w:r>
      <w:r w:rsidRPr="0001366E">
        <w:t>i wiadomości bezpośrednio na platformazakupowa.pl przesłanych przez zamawiającego, gdyż system powiadomień może ulec awarii lub powiadomienie może trafić do folderu SPAM.</w:t>
      </w:r>
    </w:p>
    <w:p w14:paraId="5AE2F24F" w14:textId="244A3FA2"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w:t>
      </w:r>
      <w:r w:rsidR="00AB243B">
        <w:br/>
      </w:r>
      <w:r w:rsidRPr="0001366E">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stały dostęp do sieci Internet o gwarantowanej przepustowości nie mniejszej niż 512 kb/s,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zainstalowany program Adobe Acrobat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(hh:mm:ss)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4F77F395" w:rsidR="00E279FA" w:rsidRPr="0001366E" w:rsidRDefault="00883F9D" w:rsidP="006B3DBC">
      <w:pPr>
        <w:numPr>
          <w:ilvl w:val="1"/>
          <w:numId w:val="11"/>
        </w:numPr>
        <w:spacing w:line="320" w:lineRule="auto"/>
        <w:jc w:val="both"/>
      </w:pPr>
      <w:r w:rsidRPr="0001366E">
        <w:t xml:space="preserve">akceptuje warunki korzystania z </w:t>
      </w:r>
      <w:hyperlink r:id="rId18">
        <w:r w:rsidRPr="0001366E">
          <w:rPr>
            <w:color w:val="1155CC"/>
            <w:u w:val="single"/>
          </w:rPr>
          <w:t>platformazakupowa.pl</w:t>
        </w:r>
      </w:hyperlink>
      <w:r w:rsidRPr="0001366E">
        <w:t xml:space="preserve"> określone </w:t>
      </w:r>
      <w:r w:rsidR="00AB243B">
        <w:br/>
      </w:r>
      <w:r w:rsidRPr="0001366E">
        <w:t xml:space="preserve">w Regulaminie zamieszczonym na stronie internetowej </w:t>
      </w:r>
      <w:hyperlink r:id="rId19">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20">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lastRenderedPageBreak/>
        <w:t xml:space="preserve">Zamawiający nie ponosi odpowiedzialności za złożenie oferty w sposób niezgodny z Instrukcją korzystania z </w:t>
      </w:r>
      <w:hyperlink r:id="rId21">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D056C3"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2">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3">
        <w:r w:rsidRPr="0001366E">
          <w:rPr>
            <w:color w:val="1155CC"/>
            <w:u w:val="single"/>
          </w:rPr>
          <w:t>platformazakupowa.pl</w:t>
        </w:r>
      </w:hyperlink>
      <w:r w:rsidRPr="0001366E">
        <w:t xml:space="preserve"> znajdują się w zakładce „Instrukcje dla Wykonawców" na stronie internetowej pod adresem: </w:t>
      </w:r>
      <w:hyperlink r:id="rId24">
        <w:r w:rsidRPr="0001366E">
          <w:rPr>
            <w:color w:val="1155CC"/>
            <w:u w:val="single"/>
          </w:rPr>
          <w:t>https://platformazakupowa.pl/strona/45-instrukcje</w:t>
        </w:r>
      </w:hyperlink>
    </w:p>
    <w:p w14:paraId="383FEF70" w14:textId="77777777" w:rsidR="00D056C3" w:rsidRPr="0001366E" w:rsidRDefault="00D056C3" w:rsidP="00D056C3">
      <w:pPr>
        <w:pBdr>
          <w:top w:val="nil"/>
          <w:left w:val="nil"/>
          <w:bottom w:val="nil"/>
          <w:right w:val="nil"/>
          <w:between w:val="nil"/>
        </w:pBdr>
        <w:spacing w:line="320" w:lineRule="auto"/>
        <w:ind w:left="720"/>
        <w:jc w:val="both"/>
      </w:pPr>
    </w:p>
    <w:p w14:paraId="4EB57346" w14:textId="77777777" w:rsidR="00E279FA" w:rsidRDefault="00883F9D">
      <w:pPr>
        <w:pStyle w:val="Nagwek2"/>
        <w:spacing w:before="240" w:after="240"/>
      </w:pPr>
      <w:bookmarkStart w:id="16" w:name="_rq2udys4csh9" w:colFirst="0" w:colLast="0"/>
      <w:bookmarkEnd w:id="16"/>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17" w:name="_21eeoojwb3nb" w:colFirst="0" w:colLast="0"/>
      <w:bookmarkEnd w:id="17"/>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1"/>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5">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lastRenderedPageBreak/>
        <w:t xml:space="preserve">podpisana </w:t>
      </w:r>
      <w:hyperlink r:id="rId26">
        <w:r w:rsidRPr="001F65C3">
          <w:rPr>
            <w:b/>
            <w:bCs/>
            <w:color w:val="1155CC"/>
            <w:u w:val="single"/>
          </w:rPr>
          <w:t>kwalifikowanym podpisem elektronicznym</w:t>
        </w:r>
      </w:hyperlink>
      <w:r w:rsidRPr="001F65C3">
        <w:rPr>
          <w:b/>
          <w:bCs/>
        </w:rPr>
        <w:t xml:space="preserve"> lub </w:t>
      </w:r>
      <w:hyperlink r:id="rId27">
        <w:r w:rsidRPr="001F65C3">
          <w:rPr>
            <w:b/>
            <w:bCs/>
            <w:color w:val="1155CC"/>
            <w:u w:val="single"/>
          </w:rPr>
          <w:t>podpisem zaufanym</w:t>
        </w:r>
      </w:hyperlink>
      <w:r w:rsidRPr="001F65C3">
        <w:rPr>
          <w:b/>
          <w:bCs/>
        </w:rPr>
        <w:t xml:space="preserve"> lub </w:t>
      </w:r>
      <w:hyperlink r:id="rId28">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W przypadku wykorzystania formatu podpisu XAdES zewnętrzny. Zamawiający wymaga dołączenia odpowiedniej ilości plików tj. podpisywanych plików z danymi oraz plików XAdES.</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9">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883F9D">
      <w:pPr>
        <w:spacing w:line="320" w:lineRule="auto"/>
        <w:ind w:left="720"/>
        <w:jc w:val="both"/>
      </w:pPr>
      <w:hyperlink r:id="rId30">
        <w:r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6C239B56" w:rsidR="00E279FA" w:rsidRPr="0001366E" w:rsidRDefault="00883F9D" w:rsidP="006B3DBC">
      <w:pPr>
        <w:numPr>
          <w:ilvl w:val="0"/>
          <w:numId w:val="27"/>
        </w:numPr>
        <w:pBdr>
          <w:top w:val="nil"/>
          <w:left w:val="nil"/>
          <w:bottom w:val="nil"/>
          <w:right w:val="nil"/>
          <w:between w:val="nil"/>
        </w:pBdr>
        <w:jc w:val="both"/>
      </w:pPr>
      <w:r w:rsidRPr="0001366E">
        <w:t xml:space="preserve">Dokumenty i oświadczenia składane przez wykonawcę powinny być w języku polskim, chyba że w SWZ dopuszczono inaczej. W </w:t>
      </w:r>
      <w:r w:rsidR="008519E6" w:rsidRPr="0001366E">
        <w:t>przypadku załączenia</w:t>
      </w:r>
      <w:r w:rsidRPr="0001366E">
        <w:t xml:space="preserve">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w:t>
      </w:r>
      <w:r w:rsidRPr="0001366E">
        <w:lastRenderedPageBreak/>
        <w:t>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rekomenduje wykorzystanie formatów: .pdf .doc .docx .xls .xlsx .jpg (.jpeg)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.rar .gif .bmp .numbers .pages.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eDoApp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PAdES.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zaleca się opatrzyć podpisem w formacie XAdES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lastRenderedPageBreak/>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18" w:name="_c8de4rg6s4kb" w:colFirst="0" w:colLast="0"/>
      <w:bookmarkEnd w:id="18"/>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499C290C"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r w:rsidR="007642DE">
        <w:t xml:space="preserve">Wykonawca jest zobowiązany do podania łącznej ceny wraz z należnym podatkiem VAT na dzień składania oferty przetargowej dotyczącej przedmiotowego postępowania. </w:t>
      </w:r>
    </w:p>
    <w:p w14:paraId="1F8341C1" w14:textId="6EB5315A" w:rsidR="00E279FA" w:rsidRPr="0001366E" w:rsidRDefault="00883F9D" w:rsidP="006B3DBC">
      <w:pPr>
        <w:numPr>
          <w:ilvl w:val="0"/>
          <w:numId w:val="5"/>
        </w:numPr>
        <w:spacing w:line="360" w:lineRule="auto"/>
        <w:ind w:left="426"/>
        <w:jc w:val="both"/>
      </w:pPr>
      <w:r w:rsidRPr="0001366E">
        <w:t xml:space="preserve">Cena podana na Formularzu Ofertowym jest ceną ostateczną, niepodlegającą negocjacji i wyczerpującą wszelkie należności Wykonawcy wobec Zamawiającego związane </w:t>
      </w:r>
      <w:r w:rsidR="00AB243B">
        <w:br/>
      </w:r>
      <w:r w:rsidRPr="0001366E">
        <w:t>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6C54CC46" w14:textId="77777777" w:rsidR="00957AF0" w:rsidRDefault="00883F9D" w:rsidP="00957AF0">
      <w:pPr>
        <w:numPr>
          <w:ilvl w:val="0"/>
          <w:numId w:val="5"/>
        </w:numPr>
        <w:spacing w:line="360" w:lineRule="auto"/>
        <w:ind w:left="426"/>
        <w:jc w:val="both"/>
      </w:pPr>
      <w:r w:rsidRPr="0001366E">
        <w:t>Zamawiający nie przewiduje rozliczeń w walucie obcej.</w:t>
      </w:r>
    </w:p>
    <w:p w14:paraId="2DD90EC1" w14:textId="276BC441" w:rsidR="00E279FA" w:rsidRPr="00957AF0" w:rsidRDefault="00957AF0" w:rsidP="00957AF0">
      <w:pPr>
        <w:numPr>
          <w:ilvl w:val="0"/>
          <w:numId w:val="5"/>
        </w:numPr>
        <w:spacing w:line="360" w:lineRule="auto"/>
        <w:ind w:left="426"/>
        <w:jc w:val="both"/>
      </w:pPr>
      <w:r w:rsidRPr="00957AF0">
        <w:t xml:space="preserve">Cena oferty stanowi wynagrodzenie ryczałtowe. </w:t>
      </w:r>
    </w:p>
    <w:p w14:paraId="7B17C70B" w14:textId="77777777" w:rsidR="00E279FA" w:rsidRPr="0001366E" w:rsidRDefault="00883F9D" w:rsidP="006B3DBC">
      <w:pPr>
        <w:numPr>
          <w:ilvl w:val="0"/>
          <w:numId w:val="5"/>
        </w:numPr>
        <w:spacing w:line="360" w:lineRule="auto"/>
        <w:ind w:left="426"/>
        <w:jc w:val="both"/>
      </w:pPr>
      <w:r w:rsidRPr="0001366E">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38333A77" w:rsidR="00E279FA"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B243B">
        <w:br/>
      </w:r>
      <w:r w:rsidRPr="0001366E">
        <w:lastRenderedPageBreak/>
        <w:t xml:space="preserve">o powstaniu u Zamawiającego obowiązku podatkowego, to winien odpowiednio zmodyfikować treść formularza.  </w:t>
      </w:r>
    </w:p>
    <w:p w14:paraId="109C301C" w14:textId="77777777" w:rsidR="00957AF0" w:rsidRPr="0001366E" w:rsidRDefault="00957AF0" w:rsidP="00957AF0">
      <w:pPr>
        <w:spacing w:line="360" w:lineRule="auto"/>
        <w:ind w:left="426"/>
        <w:jc w:val="both"/>
      </w:pPr>
    </w:p>
    <w:p w14:paraId="2CA52F5A" w14:textId="77777777" w:rsidR="00C16173" w:rsidRDefault="00883F9D" w:rsidP="00C16173">
      <w:pPr>
        <w:pStyle w:val="Nagwek2"/>
        <w:spacing w:before="240" w:after="240"/>
      </w:pPr>
      <w:bookmarkStart w:id="19" w:name="_1wm6hsxsy23e" w:colFirst="0" w:colLast="0"/>
      <w:bookmarkEnd w:id="19"/>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0" w:name="_kraqvybbazqg" w:colFirst="0" w:colLast="0"/>
      <w:bookmarkEnd w:id="20"/>
      <w:r>
        <w:t>XVII. Termin związania ofertą</w:t>
      </w:r>
    </w:p>
    <w:p w14:paraId="637C02FF" w14:textId="3888EC69"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7642DE">
        <w:rPr>
          <w:b/>
          <w:color w:val="000000" w:themeColor="text1"/>
        </w:rPr>
        <w:t>30 dni</w:t>
      </w:r>
      <w:r w:rsidRPr="007642DE">
        <w:rPr>
          <w:color w:val="000000" w:themeColor="text1"/>
        </w:rPr>
        <w:t xml:space="preserve">, tj. do </w:t>
      </w:r>
      <w:r w:rsidRPr="000C7FCF">
        <w:rPr>
          <w:color w:val="000000" w:themeColor="text1"/>
        </w:rPr>
        <w:t xml:space="preserve">dnia </w:t>
      </w:r>
      <w:r w:rsidR="00116C05">
        <w:rPr>
          <w:b/>
          <w:bCs/>
        </w:rPr>
        <w:t>0</w:t>
      </w:r>
      <w:r w:rsidR="00731965">
        <w:rPr>
          <w:b/>
          <w:bCs/>
        </w:rPr>
        <w:t>9</w:t>
      </w:r>
      <w:r w:rsidR="00116C05">
        <w:rPr>
          <w:b/>
          <w:bCs/>
        </w:rPr>
        <w:t>.01.2025</w:t>
      </w:r>
      <w:r w:rsidR="004A2C0A" w:rsidRPr="004B557A">
        <w:rPr>
          <w:b/>
          <w:bCs/>
        </w:rPr>
        <w:t xml:space="preserve"> </w:t>
      </w:r>
      <w:r w:rsidRPr="004B557A">
        <w:rPr>
          <w:b/>
          <w:bCs/>
          <w:color w:val="000000" w:themeColor="text1"/>
        </w:rPr>
        <w:t>r</w:t>
      </w:r>
      <w:r w:rsidRPr="00E308CB">
        <w:rPr>
          <w:color w:val="000000" w:themeColor="text1"/>
        </w:rPr>
        <w:t>.</w:t>
      </w:r>
      <w:r w:rsidRPr="004A2C0A">
        <w:rPr>
          <w:color w:val="000000" w:themeColor="text1"/>
        </w:rPr>
        <w:t xml:space="preserve"> Bieg terminu związania ofertą rozpoczyna się wraz z upływem terminu składania ofert.</w:t>
      </w:r>
    </w:p>
    <w:p w14:paraId="278BE693" w14:textId="2056A8F2" w:rsidR="00E279FA" w:rsidRPr="0001366E" w:rsidRDefault="00883F9D" w:rsidP="006B3DBC">
      <w:pPr>
        <w:numPr>
          <w:ilvl w:val="0"/>
          <w:numId w:val="28"/>
        </w:numPr>
        <w:spacing w:line="360" w:lineRule="auto"/>
        <w:ind w:left="426"/>
        <w:jc w:val="both"/>
      </w:pPr>
      <w:r w:rsidRPr="0001366E">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B243B">
        <w:br/>
      </w:r>
      <w:r w:rsidRPr="0001366E">
        <w:t>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1" w:name="_iwk7tzonv6ne" w:colFirst="0" w:colLast="0"/>
      <w:bookmarkEnd w:id="21"/>
      <w:r w:rsidRPr="003C2EC1">
        <w:t>XVIII. Miejsce i termin składania ofert</w:t>
      </w:r>
    </w:p>
    <w:p w14:paraId="416EFC05" w14:textId="351BFA16" w:rsidR="00E279FA" w:rsidRPr="00057E68" w:rsidRDefault="00883F9D" w:rsidP="006B3DBC">
      <w:pPr>
        <w:numPr>
          <w:ilvl w:val="0"/>
          <w:numId w:val="21"/>
        </w:numPr>
        <w:spacing w:before="240"/>
        <w:jc w:val="both"/>
        <w:rPr>
          <w:b/>
          <w:bCs/>
          <w:highlight w:val="yellow"/>
        </w:rPr>
      </w:pPr>
      <w:r w:rsidRPr="004B557A">
        <w:t xml:space="preserve">Ofertę wraz z wymaganymi dokumentami należy umieścić na </w:t>
      </w:r>
      <w:hyperlink r:id="rId31">
        <w:r w:rsidRPr="004B557A">
          <w:rPr>
            <w:color w:val="1155CC"/>
            <w:u w:val="single"/>
          </w:rPr>
          <w:t>platformazakupowa.pl</w:t>
        </w:r>
      </w:hyperlink>
      <w:r w:rsidRPr="004B557A">
        <w:t xml:space="preserve"> pod adresem</w:t>
      </w:r>
      <w:r w:rsidRPr="004B557A">
        <w:rPr>
          <w:vertAlign w:val="superscript"/>
        </w:rPr>
        <w:footnoteReference w:id="2"/>
      </w:r>
      <w:r w:rsidRPr="004B557A">
        <w:t xml:space="preserve">: </w:t>
      </w:r>
      <w:hyperlink r:id="rId32" w:history="1">
        <w:r w:rsidR="00046D53" w:rsidRPr="001A60E1">
          <w:rPr>
            <w:rStyle w:val="Hipercze"/>
          </w:rPr>
          <w:t xml:space="preserve">https://platformazakupowa.pl/transakcja/1026948 </w:t>
        </w:r>
      </w:hyperlink>
      <w:hyperlink r:id="rId33" w:history="1">
        <w:r w:rsidR="00770A98" w:rsidRPr="004B557A">
          <w:rPr>
            <w:color w:val="0000FF"/>
            <w:u w:val="single"/>
          </w:rPr>
          <w:t xml:space="preserve"> </w:t>
        </w:r>
      </w:hyperlink>
      <w:r w:rsidRPr="004B557A">
        <w:t xml:space="preserve">w myśl Ustawy PZP na stronie internetowej prowadzonego postępowania do dnia </w:t>
      </w:r>
      <w:r w:rsidR="00731965">
        <w:rPr>
          <w:b/>
          <w:bCs/>
        </w:rPr>
        <w:t>11.</w:t>
      </w:r>
      <w:r w:rsidR="00046D53">
        <w:rPr>
          <w:b/>
          <w:bCs/>
        </w:rPr>
        <w:t>12.202</w:t>
      </w:r>
      <w:r w:rsidR="004B557A" w:rsidRPr="004B557A">
        <w:rPr>
          <w:b/>
          <w:bCs/>
        </w:rPr>
        <w:t>4</w:t>
      </w:r>
      <w:r w:rsidRPr="004B557A">
        <w:t xml:space="preserve"> </w:t>
      </w:r>
      <w:r w:rsidRPr="004B557A">
        <w:rPr>
          <w:color w:val="000000" w:themeColor="text1"/>
        </w:rPr>
        <w:t xml:space="preserve">do godziny </w:t>
      </w:r>
      <w:r w:rsidR="00957AF0">
        <w:rPr>
          <w:b/>
          <w:bCs/>
        </w:rPr>
        <w:t>1</w:t>
      </w:r>
      <w:r w:rsidR="00046D53">
        <w:rPr>
          <w:b/>
          <w:bCs/>
        </w:rPr>
        <w:t>1</w:t>
      </w:r>
      <w:r w:rsidR="00E308CB" w:rsidRPr="004B557A">
        <w:rPr>
          <w:b/>
          <w:bCs/>
        </w:rPr>
        <w:t>.00</w:t>
      </w:r>
      <w:r w:rsidR="0013645F" w:rsidRPr="00057E68">
        <w:rPr>
          <w:b/>
          <w:bCs/>
          <w:highlight w:val="yellow"/>
        </w:rPr>
        <w:t>.</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06DF94CB" w:rsidR="00E279FA" w:rsidRPr="0001366E" w:rsidRDefault="00883F9D" w:rsidP="006B3DBC">
      <w:pPr>
        <w:numPr>
          <w:ilvl w:val="0"/>
          <w:numId w:val="21"/>
        </w:numPr>
        <w:pBdr>
          <w:top w:val="nil"/>
          <w:left w:val="nil"/>
          <w:bottom w:val="nil"/>
          <w:right w:val="nil"/>
          <w:between w:val="nil"/>
        </w:pBdr>
        <w:jc w:val="both"/>
      </w:pPr>
      <w:r w:rsidRPr="0001366E">
        <w:t>Po wypełnieniu Formularza składania oferty lub wniosku i dołączenia wszystkich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4">
        <w:r w:rsidRPr="0001366E">
          <w:rPr>
            <w:color w:val="1155CC"/>
            <w:u w:val="single"/>
          </w:rPr>
          <w:t>platformazakupowa.pl</w:t>
        </w:r>
      </w:hyperlink>
      <w:r w:rsidRPr="0001366E">
        <w:t xml:space="preserve">, Wykonawca powinien złożyć podpis bezpośrednio na dokumentach przesłanych za pośrednictwem </w:t>
      </w:r>
      <w:hyperlink r:id="rId35">
        <w:r w:rsidRPr="0001366E">
          <w:rPr>
            <w:color w:val="1155CC"/>
            <w:u w:val="single"/>
          </w:rPr>
          <w:t>platformazakupowa.pl</w:t>
        </w:r>
      </w:hyperlink>
      <w:r w:rsidRPr="0001366E">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w:t>
      </w:r>
      <w:r w:rsidRPr="0001366E">
        <w:lastRenderedPageBreak/>
        <w:t>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6">
        <w:r w:rsidRPr="0001366E">
          <w:rPr>
            <w:color w:val="1155CC"/>
            <w:u w:val="single"/>
          </w:rPr>
          <w:t>https://platformazakupowa.pl/strona/45-instrukcje</w:t>
        </w:r>
      </w:hyperlink>
    </w:p>
    <w:p w14:paraId="3D4F28AD" w14:textId="77777777" w:rsidR="00E279FA" w:rsidRPr="007642DE" w:rsidRDefault="00883F9D">
      <w:pPr>
        <w:pStyle w:val="Nagwek2"/>
        <w:spacing w:line="320" w:lineRule="auto"/>
        <w:jc w:val="both"/>
      </w:pPr>
      <w:bookmarkStart w:id="22" w:name="_g4kmfra1vcqp" w:colFirst="0" w:colLast="0"/>
      <w:bookmarkEnd w:id="22"/>
      <w:r w:rsidRPr="007642DE">
        <w:t>XIX. Otwarcie ofert</w:t>
      </w:r>
    </w:p>
    <w:p w14:paraId="20D845EC" w14:textId="767F70E1" w:rsidR="00E279FA" w:rsidRPr="004B557A" w:rsidRDefault="00883F9D">
      <w:pPr>
        <w:numPr>
          <w:ilvl w:val="0"/>
          <w:numId w:val="3"/>
        </w:numPr>
        <w:spacing w:line="320" w:lineRule="auto"/>
        <w:jc w:val="both"/>
        <w:rPr>
          <w:b/>
          <w:bCs/>
        </w:rPr>
      </w:pPr>
      <w:r w:rsidRPr="007642DE">
        <w:t xml:space="preserve">Otwarcie ofert następuje niezwłocznie po upływie terminu składania ofert, nie później niż następnego dnia po dniu, w którym upłynął termin składania </w:t>
      </w:r>
      <w:r w:rsidRPr="007642DE">
        <w:rPr>
          <w:color w:val="000000" w:themeColor="text1"/>
        </w:rPr>
        <w:t>ofert tj</w:t>
      </w:r>
      <w:r w:rsidR="00046D53">
        <w:rPr>
          <w:color w:val="000000" w:themeColor="text1"/>
        </w:rPr>
        <w:t xml:space="preserve"> </w:t>
      </w:r>
      <w:r w:rsidR="00731965">
        <w:rPr>
          <w:b/>
          <w:bCs/>
          <w:color w:val="000000" w:themeColor="text1"/>
        </w:rPr>
        <w:t>11</w:t>
      </w:r>
      <w:r w:rsidR="00046D53" w:rsidRPr="00046D53">
        <w:rPr>
          <w:b/>
          <w:bCs/>
          <w:color w:val="000000" w:themeColor="text1"/>
        </w:rPr>
        <w:t>.12.2024</w:t>
      </w:r>
      <w:r w:rsidR="004B557A" w:rsidRPr="00046D53">
        <w:rPr>
          <w:b/>
          <w:bCs/>
        </w:rPr>
        <w:t xml:space="preserve"> r.</w:t>
      </w:r>
      <w:r w:rsidR="004A2C0A" w:rsidRPr="004B557A">
        <w:t xml:space="preserve"> </w:t>
      </w:r>
      <w:r w:rsidR="004A2C0A" w:rsidRPr="004B557A">
        <w:rPr>
          <w:color w:val="000000" w:themeColor="text1"/>
        </w:rPr>
        <w:t xml:space="preserve">godzina </w:t>
      </w:r>
      <w:r w:rsidR="00957AF0">
        <w:rPr>
          <w:b/>
          <w:bCs/>
        </w:rPr>
        <w:t>1</w:t>
      </w:r>
      <w:r w:rsidR="00046D53">
        <w:rPr>
          <w:b/>
          <w:bCs/>
        </w:rPr>
        <w:t>1</w:t>
      </w:r>
      <w:r w:rsidR="00E308CB" w:rsidRPr="004B557A">
        <w:rPr>
          <w:b/>
          <w:bCs/>
        </w:rPr>
        <w:t>.05</w:t>
      </w:r>
    </w:p>
    <w:p w14:paraId="23FF36BE" w14:textId="77777777" w:rsidR="00E279FA" w:rsidRPr="007642DE" w:rsidRDefault="00883F9D">
      <w:pPr>
        <w:numPr>
          <w:ilvl w:val="0"/>
          <w:numId w:val="3"/>
        </w:numPr>
        <w:pBdr>
          <w:top w:val="nil"/>
          <w:left w:val="nil"/>
          <w:bottom w:val="nil"/>
          <w:right w:val="nil"/>
          <w:between w:val="nil"/>
        </w:pBdr>
        <w:spacing w:line="320" w:lineRule="auto"/>
        <w:jc w:val="both"/>
      </w:pPr>
      <w:r w:rsidRPr="007642D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poinformuje o zmianie terminu otwarcia ofert na stronie internetowej prowadzonego postępowania.</w:t>
      </w:r>
    </w:p>
    <w:p w14:paraId="110F9D51" w14:textId="77777777" w:rsidR="00E279FA" w:rsidRPr="007642DE" w:rsidRDefault="00883F9D">
      <w:pPr>
        <w:numPr>
          <w:ilvl w:val="0"/>
          <w:numId w:val="3"/>
        </w:numPr>
        <w:pBdr>
          <w:top w:val="nil"/>
          <w:left w:val="nil"/>
          <w:bottom w:val="nil"/>
          <w:right w:val="nil"/>
          <w:between w:val="nil"/>
        </w:pBdr>
        <w:spacing w:line="320" w:lineRule="auto"/>
        <w:jc w:val="both"/>
      </w:pPr>
      <w:r w:rsidRPr="007642D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7">
        <w:r w:rsidRPr="0001366E">
          <w:rPr>
            <w:color w:val="1155CC"/>
            <w:u w:val="single"/>
          </w:rPr>
          <w:t xml:space="preserve"> platformazakupowa.pl</w:t>
        </w:r>
      </w:hyperlink>
      <w:r w:rsidRPr="0001366E">
        <w:t xml:space="preserve"> w sekcji ,,Komunikaty” .</w:t>
      </w:r>
    </w:p>
    <w:p w14:paraId="2133BAC5" w14:textId="77777777" w:rsidR="00E279FA"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73C0C443" w14:textId="77777777" w:rsidR="00957AF0" w:rsidRDefault="00957AF0">
      <w:pPr>
        <w:shd w:val="clear" w:color="auto" w:fill="FFFFFF"/>
        <w:jc w:val="both"/>
      </w:pPr>
    </w:p>
    <w:p w14:paraId="4DAB2500" w14:textId="77777777" w:rsidR="00957AF0" w:rsidRDefault="00957AF0">
      <w:pPr>
        <w:shd w:val="clear" w:color="auto" w:fill="FFFFFF"/>
        <w:jc w:val="both"/>
      </w:pPr>
    </w:p>
    <w:p w14:paraId="48A2018F" w14:textId="77777777" w:rsidR="00957AF0" w:rsidRDefault="00957AF0">
      <w:pPr>
        <w:shd w:val="clear" w:color="auto" w:fill="FFFFFF"/>
        <w:jc w:val="both"/>
      </w:pPr>
    </w:p>
    <w:p w14:paraId="70FB69D1" w14:textId="77777777" w:rsidR="00957AF0" w:rsidRPr="0001366E" w:rsidRDefault="00957AF0">
      <w:pPr>
        <w:shd w:val="clear" w:color="auto" w:fill="FFFFFF"/>
        <w:jc w:val="both"/>
      </w:pPr>
    </w:p>
    <w:p w14:paraId="5890E3FC" w14:textId="13404066" w:rsidR="00E279FA" w:rsidRDefault="00883F9D">
      <w:pPr>
        <w:pStyle w:val="Nagwek2"/>
        <w:spacing w:line="320" w:lineRule="auto"/>
        <w:jc w:val="both"/>
      </w:pPr>
      <w:bookmarkStart w:id="23" w:name="_kc2xtpcwd955" w:colFirst="0" w:colLast="0"/>
      <w:bookmarkEnd w:id="23"/>
      <w:r>
        <w:lastRenderedPageBreak/>
        <w:t xml:space="preserve">XX. Opis kryteriów oceny ofert wraz z podaniem sposobu oceny ofert </w:t>
      </w:r>
    </w:p>
    <w:p w14:paraId="49EE3AAC" w14:textId="77777777" w:rsidR="00957AF0" w:rsidRPr="00986673" w:rsidRDefault="00957AF0" w:rsidP="00986673">
      <w:pPr>
        <w:widowControl w:val="0"/>
        <w:tabs>
          <w:tab w:val="left" w:pos="0"/>
        </w:tabs>
        <w:suppressAutoHyphens/>
        <w:overflowPunct w:val="0"/>
        <w:autoSpaceDE w:val="0"/>
        <w:spacing w:line="300" w:lineRule="exact"/>
        <w:jc w:val="both"/>
        <w:textAlignment w:val="baseline"/>
        <w:rPr>
          <w:rFonts w:eastAsia="Batang"/>
          <w:b/>
          <w:kern w:val="2"/>
          <w:u w:val="single"/>
        </w:rPr>
      </w:pPr>
      <w:r w:rsidRPr="00986673">
        <w:rPr>
          <w:rFonts w:eastAsia="Batang"/>
          <w:b/>
          <w:kern w:val="2"/>
          <w:u w:val="single"/>
        </w:rPr>
        <w:t xml:space="preserve">Część I: </w:t>
      </w:r>
      <w:r w:rsidRPr="00986673">
        <w:rPr>
          <w:b/>
          <w:bCs/>
          <w:color w:val="000000"/>
          <w:u w:val="single"/>
        </w:rPr>
        <w:t>Ubezpieczenie mienia i odpowiedzialności cywilnej</w:t>
      </w:r>
    </w:p>
    <w:p w14:paraId="534DAA3B" w14:textId="601608E9" w:rsidR="00957AF0" w:rsidRPr="00986673" w:rsidRDefault="00957AF0" w:rsidP="00986673">
      <w:pPr>
        <w:spacing w:line="300" w:lineRule="exact"/>
      </w:pPr>
      <w:r w:rsidRPr="00986673">
        <w:t>1. Przy wyborze oferty Zamawiając</w:t>
      </w:r>
      <w:r w:rsidR="003377F1">
        <w:t>y</w:t>
      </w:r>
      <w:r w:rsidRPr="00986673">
        <w:t xml:space="preserve"> będzie posługiwać się niżej wymienionymi kryteriami: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9"/>
        <w:gridCol w:w="3603"/>
      </w:tblGrid>
      <w:tr w:rsidR="00957AF0" w:rsidRPr="00986673" w14:paraId="2439B953" w14:textId="77777777" w:rsidTr="00584A5E">
        <w:trPr>
          <w:trHeight w:val="460"/>
          <w:jc w:val="center"/>
        </w:trPr>
        <w:tc>
          <w:tcPr>
            <w:tcW w:w="3599" w:type="dxa"/>
            <w:tcBorders>
              <w:top w:val="single" w:sz="4" w:space="0" w:color="auto"/>
              <w:left w:val="single" w:sz="4" w:space="0" w:color="auto"/>
              <w:bottom w:val="single" w:sz="4" w:space="0" w:color="auto"/>
              <w:right w:val="single" w:sz="4" w:space="0" w:color="auto"/>
            </w:tcBorders>
            <w:vAlign w:val="center"/>
          </w:tcPr>
          <w:p w14:paraId="658879CA" w14:textId="77777777" w:rsidR="00957AF0" w:rsidRPr="00986673" w:rsidRDefault="00957AF0" w:rsidP="00986673">
            <w:pPr>
              <w:spacing w:line="300" w:lineRule="exact"/>
              <w:jc w:val="center"/>
              <w:rPr>
                <w:b/>
              </w:rPr>
            </w:pPr>
            <w:r w:rsidRPr="00986673">
              <w:rPr>
                <w:b/>
              </w:rPr>
              <w:t>Kryterium wyboru</w:t>
            </w:r>
          </w:p>
        </w:tc>
        <w:tc>
          <w:tcPr>
            <w:tcW w:w="3603" w:type="dxa"/>
            <w:tcBorders>
              <w:top w:val="single" w:sz="4" w:space="0" w:color="auto"/>
              <w:left w:val="single" w:sz="4" w:space="0" w:color="auto"/>
              <w:bottom w:val="single" w:sz="4" w:space="0" w:color="auto"/>
              <w:right w:val="single" w:sz="4" w:space="0" w:color="auto"/>
            </w:tcBorders>
            <w:vAlign w:val="center"/>
          </w:tcPr>
          <w:p w14:paraId="3FB52ADA" w14:textId="77777777" w:rsidR="00957AF0" w:rsidRPr="00986673" w:rsidRDefault="00957AF0" w:rsidP="00986673">
            <w:pPr>
              <w:spacing w:line="300" w:lineRule="exact"/>
              <w:jc w:val="center"/>
            </w:pPr>
            <w:r w:rsidRPr="00986673">
              <w:rPr>
                <w:b/>
              </w:rPr>
              <w:t>Waga kryterium</w:t>
            </w:r>
          </w:p>
        </w:tc>
      </w:tr>
      <w:tr w:rsidR="00957AF0" w:rsidRPr="00986673" w14:paraId="4BAAD1AB" w14:textId="77777777" w:rsidTr="00584A5E">
        <w:trPr>
          <w:trHeight w:val="460"/>
          <w:jc w:val="center"/>
        </w:trPr>
        <w:tc>
          <w:tcPr>
            <w:tcW w:w="3599" w:type="dxa"/>
            <w:tcBorders>
              <w:top w:val="single" w:sz="4" w:space="0" w:color="auto"/>
              <w:left w:val="single" w:sz="4" w:space="0" w:color="auto"/>
              <w:bottom w:val="single" w:sz="4" w:space="0" w:color="auto"/>
              <w:right w:val="single" w:sz="4" w:space="0" w:color="auto"/>
            </w:tcBorders>
            <w:vAlign w:val="center"/>
          </w:tcPr>
          <w:p w14:paraId="55876D9B" w14:textId="77777777" w:rsidR="00957AF0" w:rsidRPr="00986673" w:rsidRDefault="00957AF0" w:rsidP="00986673">
            <w:pPr>
              <w:spacing w:line="300" w:lineRule="exact"/>
              <w:rPr>
                <w:b/>
              </w:rPr>
            </w:pPr>
            <w:r w:rsidRPr="00986673">
              <w:t>Cena oferty</w:t>
            </w:r>
          </w:p>
        </w:tc>
        <w:tc>
          <w:tcPr>
            <w:tcW w:w="3603" w:type="dxa"/>
            <w:tcBorders>
              <w:top w:val="single" w:sz="4" w:space="0" w:color="auto"/>
              <w:left w:val="single" w:sz="4" w:space="0" w:color="auto"/>
              <w:bottom w:val="single" w:sz="4" w:space="0" w:color="auto"/>
              <w:right w:val="single" w:sz="4" w:space="0" w:color="auto"/>
            </w:tcBorders>
            <w:vAlign w:val="center"/>
          </w:tcPr>
          <w:p w14:paraId="4784C5F3" w14:textId="77777777" w:rsidR="00957AF0" w:rsidRPr="00986673" w:rsidRDefault="00957AF0" w:rsidP="00986673">
            <w:pPr>
              <w:spacing w:line="300" w:lineRule="exact"/>
              <w:jc w:val="center"/>
              <w:rPr>
                <w:b/>
              </w:rPr>
            </w:pPr>
            <w:r w:rsidRPr="00986673">
              <w:rPr>
                <w:b/>
              </w:rPr>
              <w:t>80%</w:t>
            </w:r>
          </w:p>
        </w:tc>
      </w:tr>
      <w:tr w:rsidR="00957AF0" w:rsidRPr="00986673" w14:paraId="3F066BEF" w14:textId="77777777" w:rsidTr="00584A5E">
        <w:trPr>
          <w:trHeight w:val="460"/>
          <w:jc w:val="center"/>
        </w:trPr>
        <w:tc>
          <w:tcPr>
            <w:tcW w:w="3599" w:type="dxa"/>
            <w:tcBorders>
              <w:top w:val="single" w:sz="4" w:space="0" w:color="auto"/>
              <w:left w:val="single" w:sz="4" w:space="0" w:color="auto"/>
              <w:bottom w:val="single" w:sz="4" w:space="0" w:color="auto"/>
              <w:right w:val="single" w:sz="4" w:space="0" w:color="auto"/>
            </w:tcBorders>
            <w:vAlign w:val="center"/>
          </w:tcPr>
          <w:p w14:paraId="733A7784" w14:textId="77777777" w:rsidR="00957AF0" w:rsidRPr="00986673" w:rsidRDefault="00957AF0" w:rsidP="00986673">
            <w:pPr>
              <w:spacing w:line="300" w:lineRule="exact"/>
              <w:rPr>
                <w:b/>
              </w:rPr>
            </w:pPr>
            <w:r w:rsidRPr="00986673">
              <w:t>Klauzule fakultatywne</w:t>
            </w:r>
          </w:p>
        </w:tc>
        <w:tc>
          <w:tcPr>
            <w:tcW w:w="3603" w:type="dxa"/>
            <w:tcBorders>
              <w:top w:val="single" w:sz="4" w:space="0" w:color="auto"/>
              <w:left w:val="single" w:sz="4" w:space="0" w:color="auto"/>
              <w:bottom w:val="single" w:sz="4" w:space="0" w:color="auto"/>
              <w:right w:val="single" w:sz="4" w:space="0" w:color="auto"/>
            </w:tcBorders>
            <w:vAlign w:val="center"/>
          </w:tcPr>
          <w:p w14:paraId="25080076" w14:textId="77777777" w:rsidR="00957AF0" w:rsidRPr="00986673" w:rsidRDefault="00957AF0" w:rsidP="00986673">
            <w:pPr>
              <w:spacing w:line="300" w:lineRule="exact"/>
              <w:jc w:val="center"/>
              <w:rPr>
                <w:b/>
              </w:rPr>
            </w:pPr>
            <w:r w:rsidRPr="00986673">
              <w:rPr>
                <w:b/>
              </w:rPr>
              <w:t>20%</w:t>
            </w:r>
          </w:p>
        </w:tc>
      </w:tr>
    </w:tbl>
    <w:p w14:paraId="74678B16" w14:textId="77777777" w:rsidR="00957AF0" w:rsidRPr="00986673" w:rsidRDefault="00957AF0" w:rsidP="00986673">
      <w:pPr>
        <w:spacing w:line="300" w:lineRule="exact"/>
        <w:rPr>
          <w:b/>
        </w:rPr>
      </w:pPr>
    </w:p>
    <w:p w14:paraId="434FADF9" w14:textId="77777777" w:rsidR="00957AF0" w:rsidRPr="00986673" w:rsidRDefault="00957AF0" w:rsidP="00986673">
      <w:pPr>
        <w:spacing w:line="300" w:lineRule="exact"/>
        <w:rPr>
          <w:b/>
        </w:rPr>
      </w:pPr>
      <w:r w:rsidRPr="00986673">
        <w:rPr>
          <w:b/>
        </w:rPr>
        <w:t>2. Opis kryteriów</w:t>
      </w:r>
    </w:p>
    <w:p w14:paraId="62D20159" w14:textId="77777777" w:rsidR="00957AF0" w:rsidRPr="00986673" w:rsidRDefault="00957AF0" w:rsidP="00986673">
      <w:pPr>
        <w:spacing w:line="300" w:lineRule="exact"/>
        <w:rPr>
          <w:bCs/>
          <w:iCs/>
        </w:rPr>
      </w:pPr>
      <w:r w:rsidRPr="00986673">
        <w:rPr>
          <w:bCs/>
          <w:iCs/>
        </w:rPr>
        <w:t>2.1. Cena oferty:</w:t>
      </w:r>
    </w:p>
    <w:p w14:paraId="2D8A8FA5" w14:textId="40109F5B" w:rsidR="00957AF0" w:rsidRPr="00986673" w:rsidRDefault="00957AF0" w:rsidP="00986673">
      <w:pPr>
        <w:tabs>
          <w:tab w:val="left" w:pos="7200"/>
        </w:tabs>
        <w:autoSpaceDN w:val="0"/>
        <w:adjustRightInd w:val="0"/>
        <w:spacing w:line="300" w:lineRule="exact"/>
        <w:jc w:val="both"/>
        <w:rPr>
          <w:color w:val="000000"/>
        </w:rPr>
      </w:pPr>
      <w:r w:rsidRPr="00986673">
        <w:rPr>
          <w:color w:val="000000"/>
        </w:rPr>
        <w:t>Jako kryterium „Cena” Zamawiając</w:t>
      </w:r>
      <w:r w:rsidR="003377F1">
        <w:rPr>
          <w:color w:val="000000"/>
        </w:rPr>
        <w:t>y</w:t>
      </w:r>
      <w:r w:rsidRPr="00986673">
        <w:rPr>
          <w:color w:val="000000"/>
        </w:rPr>
        <w:t xml:space="preserve"> przyjmuje cenę za wykonanie zamówienia, podaną w formularzu oferty.</w:t>
      </w:r>
    </w:p>
    <w:p w14:paraId="37B57E64" w14:textId="77777777" w:rsidR="00957AF0" w:rsidRDefault="00957AF0" w:rsidP="00986673">
      <w:pPr>
        <w:tabs>
          <w:tab w:val="left" w:pos="7200"/>
        </w:tabs>
        <w:autoSpaceDN w:val="0"/>
        <w:adjustRightInd w:val="0"/>
        <w:spacing w:line="300" w:lineRule="exact"/>
        <w:jc w:val="both"/>
        <w:rPr>
          <w:color w:val="000000"/>
        </w:rPr>
      </w:pPr>
      <w:r w:rsidRPr="00986673">
        <w:rPr>
          <w:color w:val="000000"/>
        </w:rPr>
        <w:t>Wartość punktowa zostanie obliczona wg wzoru:</w:t>
      </w:r>
    </w:p>
    <w:p w14:paraId="0738F77B" w14:textId="77777777" w:rsidR="00986673" w:rsidRPr="00986673" w:rsidRDefault="00986673" w:rsidP="00986673">
      <w:pPr>
        <w:tabs>
          <w:tab w:val="left" w:pos="7200"/>
        </w:tabs>
        <w:autoSpaceDN w:val="0"/>
        <w:adjustRightInd w:val="0"/>
        <w:spacing w:line="300" w:lineRule="exact"/>
        <w:jc w:val="both"/>
        <w:rPr>
          <w:color w:val="000000"/>
        </w:rPr>
      </w:pPr>
    </w:p>
    <w:p w14:paraId="48BE86D0" w14:textId="77777777" w:rsidR="00957AF0" w:rsidRPr="00986673" w:rsidRDefault="00957AF0" w:rsidP="00986673">
      <w:pPr>
        <w:tabs>
          <w:tab w:val="left" w:pos="3705"/>
        </w:tabs>
        <w:autoSpaceDN w:val="0"/>
        <w:adjustRightInd w:val="0"/>
        <w:spacing w:line="300" w:lineRule="exact"/>
        <w:jc w:val="both"/>
        <w:rPr>
          <w:color w:val="000000"/>
        </w:rPr>
      </w:pPr>
      <w:r w:rsidRPr="00986673">
        <w:rPr>
          <w:color w:val="000000"/>
        </w:rPr>
        <w:tab/>
      </w:r>
      <w:r w:rsidRPr="00986673">
        <w:rPr>
          <w:noProof/>
        </w:rPr>
        <w:drawing>
          <wp:inline distT="0" distB="0" distL="0" distR="0" wp14:anchorId="446C35D7" wp14:editId="1358B5A6">
            <wp:extent cx="5760720" cy="350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350520"/>
                    </a:xfrm>
                    <a:prstGeom prst="rect">
                      <a:avLst/>
                    </a:prstGeom>
                    <a:noFill/>
                    <a:ln>
                      <a:noFill/>
                    </a:ln>
                  </pic:spPr>
                </pic:pic>
              </a:graphicData>
            </a:graphic>
          </wp:inline>
        </w:drawing>
      </w:r>
    </w:p>
    <w:p w14:paraId="146CC221" w14:textId="77777777" w:rsidR="00986673" w:rsidRDefault="00986673" w:rsidP="00986673">
      <w:pPr>
        <w:tabs>
          <w:tab w:val="left" w:pos="7200"/>
        </w:tabs>
        <w:autoSpaceDN w:val="0"/>
        <w:adjustRightInd w:val="0"/>
        <w:spacing w:line="300" w:lineRule="exact"/>
        <w:rPr>
          <w:color w:val="000000"/>
        </w:rPr>
      </w:pPr>
    </w:p>
    <w:p w14:paraId="5046B426" w14:textId="31F4B912" w:rsidR="00957AF0" w:rsidRPr="00986673" w:rsidRDefault="00957AF0" w:rsidP="00986673">
      <w:pPr>
        <w:tabs>
          <w:tab w:val="left" w:pos="7200"/>
        </w:tabs>
        <w:autoSpaceDN w:val="0"/>
        <w:adjustRightInd w:val="0"/>
        <w:spacing w:line="300" w:lineRule="exact"/>
        <w:rPr>
          <w:color w:val="000000"/>
        </w:rPr>
      </w:pPr>
      <w:r w:rsidRPr="00986673">
        <w:rPr>
          <w:color w:val="000000"/>
        </w:rPr>
        <w:t>gdzie:</w:t>
      </w:r>
      <w:r w:rsidRPr="00986673">
        <w:rPr>
          <w:color w:val="000000"/>
        </w:rPr>
        <w:br/>
        <w:t>Cn - najniższa cena,</w:t>
      </w:r>
      <w:r w:rsidRPr="00986673">
        <w:rPr>
          <w:color w:val="000000"/>
        </w:rPr>
        <w:br/>
        <w:t>Co - cena rozpatrywanej oferty,</w:t>
      </w:r>
      <w:r w:rsidRPr="00986673">
        <w:rPr>
          <w:color w:val="000000"/>
        </w:rPr>
        <w:br/>
        <w:t>Wc - Waga kryterium „Cena” (80%) w postaci ułamka dziesiętnego (0,8),</w:t>
      </w:r>
      <w:r w:rsidRPr="00986673">
        <w:rPr>
          <w:color w:val="000000"/>
        </w:rPr>
        <w:br/>
        <w:t>Pc - liczba punktów uzyskanych przez rozpatrywaną ofertę za kryterium ”Cena”</w:t>
      </w:r>
    </w:p>
    <w:p w14:paraId="33B2C7CF" w14:textId="77777777" w:rsidR="00957AF0" w:rsidRPr="00986673" w:rsidRDefault="00957AF0" w:rsidP="00986673">
      <w:pPr>
        <w:spacing w:line="300" w:lineRule="exact"/>
        <w:rPr>
          <w:b/>
        </w:rPr>
      </w:pPr>
    </w:p>
    <w:p w14:paraId="437A06CC" w14:textId="78175F5F" w:rsidR="00957AF0" w:rsidRPr="00986673" w:rsidRDefault="00957AF0" w:rsidP="00986673">
      <w:pPr>
        <w:spacing w:line="300" w:lineRule="exact"/>
        <w:rPr>
          <w:b/>
        </w:rPr>
      </w:pPr>
      <w:r w:rsidRPr="00986673">
        <w:rPr>
          <w:b/>
        </w:rPr>
        <w:t>2.2. Klauzule fakultatywne</w:t>
      </w:r>
    </w:p>
    <w:p w14:paraId="3B6396A7" w14:textId="16C59F4C" w:rsidR="00957AF0" w:rsidRPr="00986673" w:rsidRDefault="00957AF0" w:rsidP="00986673">
      <w:pPr>
        <w:spacing w:line="300" w:lineRule="exact"/>
        <w:jc w:val="both"/>
      </w:pPr>
      <w:r w:rsidRPr="00986673">
        <w:rPr>
          <w:color w:val="000000"/>
        </w:rPr>
        <w:t>Jako kryterium „klauzule fakultatywne” Zamawiając</w:t>
      </w:r>
      <w:r w:rsidR="003377F1">
        <w:rPr>
          <w:color w:val="000000"/>
        </w:rPr>
        <w:t>y</w:t>
      </w:r>
      <w:r w:rsidRPr="00986673">
        <w:rPr>
          <w:color w:val="000000"/>
        </w:rPr>
        <w:t xml:space="preserve"> oceni wartość merytoryczną oferty. Oferty zostaną uszeregowane w kolejności od oferty o najkorzystniejszych warunkach ochrony ubezpieczeniowej do oferty o najmniej korzystnych warunkach ochrony ubezpieczeniowej, w oparciu o liczbę punktów uzyskanych za zaakceptowanie w ofercie poszczególnych k</w:t>
      </w:r>
      <w:r w:rsidRPr="00986673">
        <w:t>lauzul fakultatywnych</w:t>
      </w:r>
      <w:r w:rsidRPr="00986673">
        <w:rPr>
          <w:color w:val="000000"/>
        </w:rPr>
        <w:t>:</w:t>
      </w:r>
      <w:r w:rsidRPr="00986673">
        <w:t xml:space="preserve"> </w:t>
      </w:r>
    </w:p>
    <w:p w14:paraId="769756A3" w14:textId="77777777" w:rsidR="00957AF0" w:rsidRPr="00986673" w:rsidRDefault="00957AF0" w:rsidP="00986673">
      <w:pPr>
        <w:spacing w:line="300" w:lineRule="exact"/>
        <w:jc w:val="both"/>
      </w:pPr>
    </w:p>
    <w:tbl>
      <w:tblPr>
        <w:tblW w:w="5000" w:type="pct"/>
        <w:jc w:val="center"/>
        <w:tblCellMar>
          <w:left w:w="0" w:type="dxa"/>
          <w:right w:w="0" w:type="dxa"/>
        </w:tblCellMar>
        <w:tblLook w:val="0000" w:firstRow="0" w:lastRow="0" w:firstColumn="0" w:lastColumn="0" w:noHBand="0" w:noVBand="0"/>
      </w:tblPr>
      <w:tblGrid>
        <w:gridCol w:w="711"/>
        <w:gridCol w:w="6617"/>
        <w:gridCol w:w="1685"/>
      </w:tblGrid>
      <w:tr w:rsidR="00957AF0" w:rsidRPr="00986673" w14:paraId="507CD8FA"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26E3A07B" w14:textId="77777777" w:rsidR="00957AF0" w:rsidRPr="00986673" w:rsidRDefault="00957AF0" w:rsidP="00986673">
            <w:pPr>
              <w:spacing w:line="300" w:lineRule="exact"/>
              <w:jc w:val="center"/>
              <w:rPr>
                <w:b/>
              </w:rPr>
            </w:pPr>
            <w:r w:rsidRPr="00986673">
              <w:rPr>
                <w:b/>
              </w:rPr>
              <w:t>Lp.</w:t>
            </w:r>
          </w:p>
        </w:tc>
        <w:tc>
          <w:tcPr>
            <w:tcW w:w="3671" w:type="pct"/>
            <w:tcBorders>
              <w:top w:val="single" w:sz="6" w:space="0" w:color="auto"/>
              <w:left w:val="single" w:sz="6" w:space="0" w:color="auto"/>
              <w:bottom w:val="single" w:sz="6" w:space="0" w:color="auto"/>
            </w:tcBorders>
            <w:vAlign w:val="center"/>
          </w:tcPr>
          <w:p w14:paraId="05904C81" w14:textId="77777777" w:rsidR="00957AF0" w:rsidRPr="00986673" w:rsidRDefault="00957AF0" w:rsidP="00986673">
            <w:pPr>
              <w:spacing w:line="300" w:lineRule="exact"/>
              <w:jc w:val="center"/>
              <w:rPr>
                <w:b/>
              </w:rPr>
            </w:pPr>
            <w:r w:rsidRPr="00986673">
              <w:rPr>
                <w:b/>
              </w:rPr>
              <w:t>Nazwa klauzuli</w:t>
            </w:r>
          </w:p>
        </w:tc>
        <w:tc>
          <w:tcPr>
            <w:tcW w:w="935" w:type="pct"/>
            <w:tcBorders>
              <w:top w:val="single" w:sz="6" w:space="0" w:color="auto"/>
              <w:left w:val="single" w:sz="2" w:space="0" w:color="000000"/>
              <w:bottom w:val="single" w:sz="6" w:space="0" w:color="auto"/>
              <w:right w:val="single" w:sz="6" w:space="0" w:color="auto"/>
            </w:tcBorders>
            <w:vAlign w:val="center"/>
          </w:tcPr>
          <w:p w14:paraId="0BD39EB9" w14:textId="77777777" w:rsidR="00957AF0" w:rsidRPr="00986673" w:rsidRDefault="00957AF0" w:rsidP="00986673">
            <w:pPr>
              <w:spacing w:line="300" w:lineRule="exact"/>
              <w:jc w:val="center"/>
              <w:rPr>
                <w:b/>
              </w:rPr>
            </w:pPr>
            <w:r w:rsidRPr="00986673">
              <w:rPr>
                <w:b/>
              </w:rPr>
              <w:t>Liczba punktów za akceptację klauzuli</w:t>
            </w:r>
          </w:p>
        </w:tc>
      </w:tr>
      <w:tr w:rsidR="00957AF0" w:rsidRPr="00986673" w14:paraId="51276390"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609CCA62" w14:textId="77777777" w:rsidR="00957AF0" w:rsidRPr="00986673" w:rsidRDefault="00957AF0" w:rsidP="00986673">
            <w:pPr>
              <w:spacing w:line="300" w:lineRule="exact"/>
              <w:jc w:val="center"/>
              <w:rPr>
                <w:b/>
              </w:rPr>
            </w:pPr>
            <w:r w:rsidRPr="00986673">
              <w:t>1</w:t>
            </w:r>
          </w:p>
        </w:tc>
        <w:tc>
          <w:tcPr>
            <w:tcW w:w="3671" w:type="pct"/>
            <w:tcBorders>
              <w:top w:val="single" w:sz="6" w:space="0" w:color="auto"/>
              <w:left w:val="single" w:sz="6" w:space="0" w:color="auto"/>
              <w:bottom w:val="single" w:sz="6" w:space="0" w:color="auto"/>
            </w:tcBorders>
            <w:vAlign w:val="center"/>
          </w:tcPr>
          <w:p w14:paraId="7A0CEA17"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funduszu prewencyjnego</w:t>
            </w:r>
          </w:p>
        </w:tc>
        <w:tc>
          <w:tcPr>
            <w:tcW w:w="935" w:type="pct"/>
            <w:tcBorders>
              <w:top w:val="single" w:sz="6" w:space="0" w:color="auto"/>
              <w:left w:val="single" w:sz="2" w:space="0" w:color="000000"/>
              <w:bottom w:val="single" w:sz="6" w:space="0" w:color="auto"/>
              <w:right w:val="single" w:sz="6" w:space="0" w:color="auto"/>
            </w:tcBorders>
            <w:vAlign w:val="center"/>
          </w:tcPr>
          <w:p w14:paraId="5C7D620D" w14:textId="77777777" w:rsidR="00957AF0" w:rsidRPr="00986673" w:rsidRDefault="00957AF0" w:rsidP="00986673">
            <w:pPr>
              <w:spacing w:line="300" w:lineRule="exact"/>
              <w:jc w:val="center"/>
              <w:rPr>
                <w:b/>
              </w:rPr>
            </w:pPr>
            <w:r w:rsidRPr="00986673">
              <w:t>15</w:t>
            </w:r>
          </w:p>
        </w:tc>
      </w:tr>
      <w:tr w:rsidR="00957AF0" w:rsidRPr="00986673" w14:paraId="4CA4335F"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6F237928" w14:textId="77777777" w:rsidR="00957AF0" w:rsidRPr="00986673" w:rsidRDefault="00957AF0" w:rsidP="00986673">
            <w:pPr>
              <w:spacing w:line="300" w:lineRule="exact"/>
              <w:jc w:val="center"/>
            </w:pPr>
            <w:r w:rsidRPr="00986673">
              <w:t>2</w:t>
            </w:r>
          </w:p>
        </w:tc>
        <w:tc>
          <w:tcPr>
            <w:tcW w:w="3671" w:type="pct"/>
            <w:tcBorders>
              <w:top w:val="single" w:sz="6" w:space="0" w:color="auto"/>
              <w:left w:val="single" w:sz="6" w:space="0" w:color="auto"/>
              <w:bottom w:val="single" w:sz="6" w:space="0" w:color="auto"/>
            </w:tcBorders>
            <w:vAlign w:val="center"/>
          </w:tcPr>
          <w:p w14:paraId="3EEBD84F" w14:textId="77777777" w:rsidR="00957AF0" w:rsidRPr="00986673" w:rsidRDefault="00957AF0" w:rsidP="00986673">
            <w:pPr>
              <w:spacing w:line="300" w:lineRule="exact"/>
              <w:rPr>
                <w:rFonts w:eastAsia="Times New Roman"/>
                <w:bCs/>
                <w:lang w:eastAsia="zh-CN"/>
              </w:rPr>
            </w:pPr>
            <w:r w:rsidRPr="00986673">
              <w:rPr>
                <w:rFonts w:eastAsia="Times New Roman"/>
                <w:bCs/>
                <w:lang w:eastAsia="zh-CN"/>
              </w:rPr>
              <w:t>Klauzula zniżki z tytułu niskiej szkodowości</w:t>
            </w:r>
          </w:p>
        </w:tc>
        <w:tc>
          <w:tcPr>
            <w:tcW w:w="935" w:type="pct"/>
            <w:tcBorders>
              <w:top w:val="single" w:sz="6" w:space="0" w:color="auto"/>
              <w:left w:val="single" w:sz="2" w:space="0" w:color="000000"/>
              <w:bottom w:val="single" w:sz="6" w:space="0" w:color="auto"/>
              <w:right w:val="single" w:sz="6" w:space="0" w:color="auto"/>
            </w:tcBorders>
            <w:vAlign w:val="center"/>
          </w:tcPr>
          <w:p w14:paraId="78D63460" w14:textId="77777777" w:rsidR="00957AF0" w:rsidRPr="00986673" w:rsidRDefault="00957AF0" w:rsidP="00986673">
            <w:pPr>
              <w:spacing w:line="300" w:lineRule="exact"/>
              <w:jc w:val="center"/>
              <w:rPr>
                <w:bCs/>
              </w:rPr>
            </w:pPr>
            <w:r w:rsidRPr="00986673">
              <w:rPr>
                <w:bCs/>
              </w:rPr>
              <w:t>10</w:t>
            </w:r>
          </w:p>
        </w:tc>
      </w:tr>
      <w:tr w:rsidR="00957AF0" w:rsidRPr="00986673" w14:paraId="484E200E"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52539DF3" w14:textId="77777777" w:rsidR="00957AF0" w:rsidRPr="00986673" w:rsidRDefault="00957AF0" w:rsidP="00986673">
            <w:pPr>
              <w:spacing w:line="300" w:lineRule="exact"/>
              <w:jc w:val="center"/>
            </w:pPr>
            <w:r w:rsidRPr="00986673">
              <w:t>3</w:t>
            </w:r>
          </w:p>
        </w:tc>
        <w:tc>
          <w:tcPr>
            <w:tcW w:w="3671" w:type="pct"/>
            <w:tcBorders>
              <w:top w:val="single" w:sz="6" w:space="0" w:color="auto"/>
              <w:left w:val="single" w:sz="6" w:space="0" w:color="auto"/>
              <w:bottom w:val="single" w:sz="6" w:space="0" w:color="auto"/>
            </w:tcBorders>
            <w:vAlign w:val="center"/>
          </w:tcPr>
          <w:p w14:paraId="6CDF5655"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kompensacji sum ubezpieczenia</w:t>
            </w:r>
          </w:p>
        </w:tc>
        <w:tc>
          <w:tcPr>
            <w:tcW w:w="935" w:type="pct"/>
            <w:tcBorders>
              <w:top w:val="single" w:sz="6" w:space="0" w:color="auto"/>
              <w:left w:val="single" w:sz="2" w:space="0" w:color="000000"/>
              <w:bottom w:val="single" w:sz="6" w:space="0" w:color="auto"/>
              <w:right w:val="single" w:sz="6" w:space="0" w:color="auto"/>
            </w:tcBorders>
            <w:vAlign w:val="center"/>
          </w:tcPr>
          <w:p w14:paraId="4EFFD9AA" w14:textId="77777777" w:rsidR="00957AF0" w:rsidRPr="00986673" w:rsidRDefault="00957AF0" w:rsidP="00986673">
            <w:pPr>
              <w:spacing w:line="300" w:lineRule="exact"/>
              <w:jc w:val="center"/>
              <w:rPr>
                <w:bCs/>
              </w:rPr>
            </w:pPr>
            <w:r w:rsidRPr="00986673">
              <w:rPr>
                <w:bCs/>
              </w:rPr>
              <w:t>5</w:t>
            </w:r>
          </w:p>
        </w:tc>
      </w:tr>
      <w:tr w:rsidR="00957AF0" w:rsidRPr="00986673" w14:paraId="5E7BFA7D"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783095FE" w14:textId="77777777" w:rsidR="00957AF0" w:rsidRPr="00986673" w:rsidRDefault="00957AF0" w:rsidP="00986673">
            <w:pPr>
              <w:spacing w:line="300" w:lineRule="exact"/>
              <w:jc w:val="center"/>
            </w:pPr>
            <w:r w:rsidRPr="00986673">
              <w:t>4</w:t>
            </w:r>
          </w:p>
        </w:tc>
        <w:tc>
          <w:tcPr>
            <w:tcW w:w="3671" w:type="pct"/>
            <w:tcBorders>
              <w:top w:val="single" w:sz="6" w:space="0" w:color="auto"/>
              <w:left w:val="single" w:sz="6" w:space="0" w:color="auto"/>
              <w:bottom w:val="single" w:sz="6" w:space="0" w:color="auto"/>
            </w:tcBorders>
            <w:vAlign w:val="center"/>
          </w:tcPr>
          <w:p w14:paraId="7AF73A77"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uznania kosztów dodatkowych wynikających z braku części zamiennych</w:t>
            </w:r>
          </w:p>
        </w:tc>
        <w:tc>
          <w:tcPr>
            <w:tcW w:w="935" w:type="pct"/>
            <w:tcBorders>
              <w:top w:val="single" w:sz="6" w:space="0" w:color="auto"/>
              <w:left w:val="single" w:sz="2" w:space="0" w:color="000000"/>
              <w:bottom w:val="single" w:sz="6" w:space="0" w:color="auto"/>
              <w:right w:val="single" w:sz="6" w:space="0" w:color="auto"/>
            </w:tcBorders>
            <w:vAlign w:val="center"/>
          </w:tcPr>
          <w:p w14:paraId="798AD78B" w14:textId="77777777" w:rsidR="00957AF0" w:rsidRPr="00986673" w:rsidRDefault="00957AF0" w:rsidP="00986673">
            <w:pPr>
              <w:spacing w:line="300" w:lineRule="exact"/>
              <w:jc w:val="center"/>
              <w:rPr>
                <w:bCs/>
              </w:rPr>
            </w:pPr>
            <w:r w:rsidRPr="00986673">
              <w:rPr>
                <w:bCs/>
              </w:rPr>
              <w:t>5</w:t>
            </w:r>
          </w:p>
        </w:tc>
      </w:tr>
      <w:tr w:rsidR="00957AF0" w:rsidRPr="00986673" w14:paraId="76997A2B"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55456526" w14:textId="77777777" w:rsidR="00957AF0" w:rsidRPr="00986673" w:rsidRDefault="00957AF0" w:rsidP="00986673">
            <w:pPr>
              <w:spacing w:line="300" w:lineRule="exact"/>
              <w:jc w:val="center"/>
            </w:pPr>
            <w:r w:rsidRPr="00986673">
              <w:t>5</w:t>
            </w:r>
          </w:p>
        </w:tc>
        <w:tc>
          <w:tcPr>
            <w:tcW w:w="3671" w:type="pct"/>
            <w:tcBorders>
              <w:top w:val="single" w:sz="6" w:space="0" w:color="auto"/>
              <w:left w:val="single" w:sz="6" w:space="0" w:color="auto"/>
              <w:bottom w:val="single" w:sz="6" w:space="0" w:color="auto"/>
            </w:tcBorders>
            <w:vAlign w:val="center"/>
          </w:tcPr>
          <w:p w14:paraId="6246578B"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części zapasowych</w:t>
            </w:r>
          </w:p>
        </w:tc>
        <w:tc>
          <w:tcPr>
            <w:tcW w:w="935" w:type="pct"/>
            <w:tcBorders>
              <w:top w:val="single" w:sz="6" w:space="0" w:color="auto"/>
              <w:left w:val="single" w:sz="2" w:space="0" w:color="000000"/>
              <w:bottom w:val="single" w:sz="6" w:space="0" w:color="auto"/>
              <w:right w:val="single" w:sz="6" w:space="0" w:color="auto"/>
            </w:tcBorders>
            <w:vAlign w:val="center"/>
          </w:tcPr>
          <w:p w14:paraId="3F994930" w14:textId="77777777" w:rsidR="00957AF0" w:rsidRPr="00986673" w:rsidRDefault="00957AF0" w:rsidP="00986673">
            <w:pPr>
              <w:spacing w:line="300" w:lineRule="exact"/>
              <w:jc w:val="center"/>
            </w:pPr>
            <w:r w:rsidRPr="00986673">
              <w:t>5</w:t>
            </w:r>
          </w:p>
        </w:tc>
      </w:tr>
      <w:tr w:rsidR="00957AF0" w:rsidRPr="00986673" w14:paraId="5C10C592"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78F0CB9D" w14:textId="77777777" w:rsidR="00957AF0" w:rsidRPr="00986673" w:rsidRDefault="00957AF0" w:rsidP="00986673">
            <w:pPr>
              <w:spacing w:line="300" w:lineRule="exact"/>
              <w:jc w:val="center"/>
            </w:pPr>
            <w:r w:rsidRPr="00986673">
              <w:lastRenderedPageBreak/>
              <w:t>6</w:t>
            </w:r>
          </w:p>
        </w:tc>
        <w:tc>
          <w:tcPr>
            <w:tcW w:w="3671" w:type="pct"/>
            <w:tcBorders>
              <w:top w:val="single" w:sz="6" w:space="0" w:color="auto"/>
              <w:left w:val="single" w:sz="6" w:space="0" w:color="auto"/>
              <w:bottom w:val="single" w:sz="6" w:space="0" w:color="auto"/>
            </w:tcBorders>
            <w:vAlign w:val="center"/>
          </w:tcPr>
          <w:p w14:paraId="48C039F3"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odpowiedzialności w związku z naruszeniem przepisów o ochronie danych osobowych</w:t>
            </w:r>
          </w:p>
        </w:tc>
        <w:tc>
          <w:tcPr>
            <w:tcW w:w="935" w:type="pct"/>
            <w:tcBorders>
              <w:top w:val="single" w:sz="6" w:space="0" w:color="auto"/>
              <w:left w:val="single" w:sz="2" w:space="0" w:color="000000"/>
              <w:bottom w:val="single" w:sz="6" w:space="0" w:color="auto"/>
              <w:right w:val="single" w:sz="6" w:space="0" w:color="auto"/>
            </w:tcBorders>
            <w:vAlign w:val="center"/>
          </w:tcPr>
          <w:p w14:paraId="117BF91F" w14:textId="77777777" w:rsidR="00957AF0" w:rsidRPr="00986673" w:rsidRDefault="00957AF0" w:rsidP="00986673">
            <w:pPr>
              <w:spacing w:line="300" w:lineRule="exact"/>
              <w:jc w:val="center"/>
            </w:pPr>
            <w:r w:rsidRPr="00986673">
              <w:t>10</w:t>
            </w:r>
          </w:p>
        </w:tc>
      </w:tr>
      <w:tr w:rsidR="00957AF0" w:rsidRPr="00986673" w14:paraId="08779DC8"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0A784B6F" w14:textId="77777777" w:rsidR="00957AF0" w:rsidRPr="00986673" w:rsidRDefault="00957AF0" w:rsidP="00986673">
            <w:pPr>
              <w:spacing w:line="300" w:lineRule="exact"/>
              <w:jc w:val="center"/>
            </w:pPr>
            <w:r w:rsidRPr="00986673">
              <w:t>7</w:t>
            </w:r>
          </w:p>
        </w:tc>
        <w:tc>
          <w:tcPr>
            <w:tcW w:w="3671" w:type="pct"/>
            <w:tcBorders>
              <w:top w:val="single" w:sz="6" w:space="0" w:color="auto"/>
              <w:left w:val="single" w:sz="6" w:space="0" w:color="auto"/>
              <w:bottom w:val="single" w:sz="6" w:space="0" w:color="auto"/>
            </w:tcBorders>
            <w:vAlign w:val="center"/>
          </w:tcPr>
          <w:p w14:paraId="43F28930"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zwiększenia limitu odpowiedzialności dla klauzuli prewencyjnej sumy ubezpieczenia</w:t>
            </w:r>
          </w:p>
        </w:tc>
        <w:tc>
          <w:tcPr>
            <w:tcW w:w="935" w:type="pct"/>
            <w:tcBorders>
              <w:top w:val="single" w:sz="6" w:space="0" w:color="auto"/>
              <w:left w:val="single" w:sz="2" w:space="0" w:color="000000"/>
              <w:bottom w:val="single" w:sz="6" w:space="0" w:color="auto"/>
              <w:right w:val="single" w:sz="6" w:space="0" w:color="auto"/>
            </w:tcBorders>
            <w:vAlign w:val="center"/>
          </w:tcPr>
          <w:p w14:paraId="4A85C231" w14:textId="77777777" w:rsidR="00957AF0" w:rsidRPr="00986673" w:rsidRDefault="00957AF0" w:rsidP="00986673">
            <w:pPr>
              <w:spacing w:line="300" w:lineRule="exact"/>
              <w:jc w:val="center"/>
            </w:pPr>
            <w:r w:rsidRPr="00986673">
              <w:t>10</w:t>
            </w:r>
          </w:p>
        </w:tc>
      </w:tr>
      <w:tr w:rsidR="00957AF0" w:rsidRPr="00986673" w14:paraId="0C5AC854"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6FECBC2C" w14:textId="77777777" w:rsidR="00957AF0" w:rsidRPr="00986673" w:rsidRDefault="00957AF0" w:rsidP="00986673">
            <w:pPr>
              <w:spacing w:line="300" w:lineRule="exact"/>
              <w:jc w:val="center"/>
            </w:pPr>
            <w:r w:rsidRPr="00986673">
              <w:t>8</w:t>
            </w:r>
          </w:p>
        </w:tc>
        <w:tc>
          <w:tcPr>
            <w:tcW w:w="3671" w:type="pct"/>
            <w:tcBorders>
              <w:top w:val="single" w:sz="6" w:space="0" w:color="auto"/>
              <w:left w:val="single" w:sz="6" w:space="0" w:color="auto"/>
              <w:bottom w:val="single" w:sz="6" w:space="0" w:color="auto"/>
            </w:tcBorders>
            <w:vAlign w:val="center"/>
          </w:tcPr>
          <w:p w14:paraId="67FBDEDD"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sz w:val="22"/>
                <w:szCs w:val="22"/>
              </w:rPr>
              <w:t>Klauzula zwiększenia l</w:t>
            </w:r>
            <w:r w:rsidRPr="00986673">
              <w:rPr>
                <w:rFonts w:ascii="Arial" w:hAnsi="Arial" w:cs="Arial"/>
                <w:bCs/>
                <w:sz w:val="22"/>
                <w:szCs w:val="22"/>
              </w:rPr>
              <w:t>imitu odpowiedzialności dla klauzuli szkód mechanicznych</w:t>
            </w:r>
          </w:p>
        </w:tc>
        <w:tc>
          <w:tcPr>
            <w:tcW w:w="935" w:type="pct"/>
            <w:tcBorders>
              <w:top w:val="single" w:sz="6" w:space="0" w:color="auto"/>
              <w:left w:val="single" w:sz="2" w:space="0" w:color="000000"/>
              <w:bottom w:val="single" w:sz="6" w:space="0" w:color="auto"/>
              <w:right w:val="single" w:sz="6" w:space="0" w:color="auto"/>
            </w:tcBorders>
            <w:vAlign w:val="center"/>
          </w:tcPr>
          <w:p w14:paraId="44A1C04B" w14:textId="77777777" w:rsidR="00957AF0" w:rsidRPr="00986673" w:rsidRDefault="00957AF0" w:rsidP="00986673">
            <w:pPr>
              <w:spacing w:line="300" w:lineRule="exact"/>
              <w:jc w:val="center"/>
            </w:pPr>
            <w:r w:rsidRPr="00986673">
              <w:t>10</w:t>
            </w:r>
          </w:p>
        </w:tc>
      </w:tr>
      <w:tr w:rsidR="00957AF0" w:rsidRPr="00986673" w14:paraId="09CFC317"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13ABBFCE" w14:textId="6898A1EE" w:rsidR="00957AF0" w:rsidRPr="00986673" w:rsidRDefault="00957AF0" w:rsidP="00986673">
            <w:pPr>
              <w:spacing w:line="300" w:lineRule="exact"/>
              <w:jc w:val="center"/>
            </w:pPr>
            <w:r w:rsidRPr="00986673">
              <w:t>9</w:t>
            </w:r>
          </w:p>
        </w:tc>
        <w:tc>
          <w:tcPr>
            <w:tcW w:w="3671" w:type="pct"/>
            <w:tcBorders>
              <w:top w:val="single" w:sz="6" w:space="0" w:color="auto"/>
              <w:left w:val="single" w:sz="6" w:space="0" w:color="auto"/>
              <w:bottom w:val="single" w:sz="6" w:space="0" w:color="auto"/>
            </w:tcBorders>
            <w:vAlign w:val="center"/>
          </w:tcPr>
          <w:p w14:paraId="3EEA0AF7"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sz w:val="22"/>
                <w:szCs w:val="22"/>
              </w:rPr>
              <w:t>Klauzula zwiększenia sumy gwarancyjnej w ubezpieczeniu OC</w:t>
            </w:r>
          </w:p>
        </w:tc>
        <w:tc>
          <w:tcPr>
            <w:tcW w:w="935" w:type="pct"/>
            <w:tcBorders>
              <w:top w:val="single" w:sz="6" w:space="0" w:color="auto"/>
              <w:left w:val="single" w:sz="2" w:space="0" w:color="000000"/>
              <w:bottom w:val="single" w:sz="6" w:space="0" w:color="auto"/>
              <w:right w:val="single" w:sz="6" w:space="0" w:color="auto"/>
            </w:tcBorders>
            <w:vAlign w:val="center"/>
          </w:tcPr>
          <w:p w14:paraId="33B38A5C" w14:textId="0298427D" w:rsidR="00957AF0" w:rsidRPr="00986673" w:rsidRDefault="00957AF0" w:rsidP="00986673">
            <w:pPr>
              <w:spacing w:line="300" w:lineRule="exact"/>
              <w:jc w:val="center"/>
            </w:pPr>
            <w:r w:rsidRPr="00986673">
              <w:t>15</w:t>
            </w:r>
          </w:p>
        </w:tc>
      </w:tr>
      <w:tr w:rsidR="00957AF0" w:rsidRPr="00986673" w14:paraId="0CFA00B4"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027C10C4" w14:textId="27F6B6D6" w:rsidR="00957AF0" w:rsidRPr="00986673" w:rsidRDefault="00957AF0" w:rsidP="00986673">
            <w:pPr>
              <w:spacing w:line="300" w:lineRule="exact"/>
              <w:jc w:val="center"/>
            </w:pPr>
            <w:r w:rsidRPr="00986673">
              <w:t>10</w:t>
            </w:r>
          </w:p>
        </w:tc>
        <w:tc>
          <w:tcPr>
            <w:tcW w:w="3671" w:type="pct"/>
            <w:tcBorders>
              <w:top w:val="single" w:sz="6" w:space="0" w:color="auto"/>
              <w:left w:val="single" w:sz="6" w:space="0" w:color="auto"/>
              <w:bottom w:val="single" w:sz="6" w:space="0" w:color="auto"/>
            </w:tcBorders>
            <w:vAlign w:val="center"/>
          </w:tcPr>
          <w:p w14:paraId="6C9BE6A6"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sz w:val="22"/>
                <w:szCs w:val="22"/>
              </w:rPr>
              <w:t>Klauzula zwiększenia limitu odpowiedzialności dla Klauzuli OC władzy publicznej</w:t>
            </w:r>
          </w:p>
        </w:tc>
        <w:tc>
          <w:tcPr>
            <w:tcW w:w="935" w:type="pct"/>
            <w:tcBorders>
              <w:top w:val="single" w:sz="6" w:space="0" w:color="auto"/>
              <w:left w:val="single" w:sz="2" w:space="0" w:color="000000"/>
              <w:bottom w:val="single" w:sz="6" w:space="0" w:color="auto"/>
              <w:right w:val="single" w:sz="6" w:space="0" w:color="auto"/>
            </w:tcBorders>
            <w:vAlign w:val="center"/>
          </w:tcPr>
          <w:p w14:paraId="33EC5808" w14:textId="63D6244C" w:rsidR="00957AF0" w:rsidRPr="00986673" w:rsidRDefault="00957AF0" w:rsidP="00986673">
            <w:pPr>
              <w:spacing w:line="300" w:lineRule="exact"/>
              <w:jc w:val="center"/>
            </w:pPr>
            <w:r w:rsidRPr="00986673">
              <w:t>15</w:t>
            </w:r>
          </w:p>
        </w:tc>
      </w:tr>
      <w:tr w:rsidR="00957AF0" w:rsidRPr="00986673" w14:paraId="777DB25E" w14:textId="77777777" w:rsidTr="00584A5E">
        <w:trPr>
          <w:trHeight w:val="481"/>
          <w:jc w:val="center"/>
        </w:trPr>
        <w:tc>
          <w:tcPr>
            <w:tcW w:w="394" w:type="pct"/>
            <w:tcBorders>
              <w:top w:val="single" w:sz="6" w:space="0" w:color="auto"/>
              <w:left w:val="single" w:sz="6" w:space="0" w:color="auto"/>
              <w:bottom w:val="single" w:sz="6" w:space="0" w:color="auto"/>
            </w:tcBorders>
            <w:vAlign w:val="center"/>
          </w:tcPr>
          <w:p w14:paraId="5DD4EAC5" w14:textId="77777777" w:rsidR="00957AF0" w:rsidRPr="00986673" w:rsidRDefault="00957AF0" w:rsidP="00986673">
            <w:pPr>
              <w:spacing w:line="300" w:lineRule="exact"/>
              <w:jc w:val="center"/>
              <w:rPr>
                <w:b/>
              </w:rPr>
            </w:pPr>
          </w:p>
        </w:tc>
        <w:tc>
          <w:tcPr>
            <w:tcW w:w="3671" w:type="pct"/>
            <w:tcBorders>
              <w:top w:val="single" w:sz="6" w:space="0" w:color="auto"/>
              <w:left w:val="single" w:sz="6" w:space="0" w:color="auto"/>
              <w:bottom w:val="single" w:sz="6" w:space="0" w:color="auto"/>
            </w:tcBorders>
            <w:vAlign w:val="center"/>
          </w:tcPr>
          <w:p w14:paraId="4C3F76C2" w14:textId="77777777" w:rsidR="00957AF0" w:rsidRPr="00986673" w:rsidRDefault="00957AF0" w:rsidP="00986673">
            <w:pPr>
              <w:spacing w:line="300" w:lineRule="exact"/>
              <w:rPr>
                <w:b/>
              </w:rPr>
            </w:pPr>
            <w:r w:rsidRPr="00986673">
              <w:rPr>
                <w:b/>
              </w:rPr>
              <w:t>Razem:</w:t>
            </w:r>
          </w:p>
        </w:tc>
        <w:tc>
          <w:tcPr>
            <w:tcW w:w="935" w:type="pct"/>
            <w:tcBorders>
              <w:top w:val="single" w:sz="6" w:space="0" w:color="auto"/>
              <w:left w:val="single" w:sz="2" w:space="0" w:color="000000"/>
              <w:bottom w:val="single" w:sz="6" w:space="0" w:color="auto"/>
              <w:right w:val="single" w:sz="6" w:space="0" w:color="auto"/>
            </w:tcBorders>
            <w:vAlign w:val="center"/>
          </w:tcPr>
          <w:p w14:paraId="39BBDF99" w14:textId="77777777" w:rsidR="00957AF0" w:rsidRPr="00986673" w:rsidRDefault="00957AF0" w:rsidP="00986673">
            <w:pPr>
              <w:spacing w:line="300" w:lineRule="exact"/>
              <w:jc w:val="center"/>
              <w:rPr>
                <w:b/>
              </w:rPr>
            </w:pPr>
            <w:r w:rsidRPr="00986673">
              <w:rPr>
                <w:b/>
              </w:rPr>
              <w:t>100</w:t>
            </w:r>
          </w:p>
        </w:tc>
      </w:tr>
    </w:tbl>
    <w:p w14:paraId="2C30AC6C" w14:textId="77777777" w:rsidR="00957AF0" w:rsidRPr="00986673" w:rsidRDefault="00957AF0" w:rsidP="00986673">
      <w:pPr>
        <w:spacing w:line="300" w:lineRule="exact"/>
        <w:jc w:val="both"/>
      </w:pPr>
    </w:p>
    <w:p w14:paraId="625370D7" w14:textId="77777777" w:rsidR="00957AF0" w:rsidRPr="00986673" w:rsidRDefault="00957AF0" w:rsidP="00986673">
      <w:pPr>
        <w:tabs>
          <w:tab w:val="left" w:pos="7200"/>
        </w:tabs>
        <w:autoSpaceDN w:val="0"/>
        <w:adjustRightInd w:val="0"/>
        <w:spacing w:line="300" w:lineRule="exact"/>
        <w:jc w:val="both"/>
        <w:rPr>
          <w:color w:val="000000"/>
        </w:rPr>
      </w:pPr>
      <w:r w:rsidRPr="00986673">
        <w:rPr>
          <w:color w:val="000000"/>
        </w:rPr>
        <w:t>Treść powyższych klauzul znajduje się w Opisie Przedmiotu Zamówienia stanowiącym załącznik nr 1 do niniejszej SWZ.</w:t>
      </w:r>
    </w:p>
    <w:p w14:paraId="361CDE7E" w14:textId="77777777" w:rsidR="00957AF0" w:rsidRPr="00986673" w:rsidRDefault="00957AF0" w:rsidP="00986673">
      <w:pPr>
        <w:tabs>
          <w:tab w:val="left" w:pos="7200"/>
        </w:tabs>
        <w:autoSpaceDN w:val="0"/>
        <w:adjustRightInd w:val="0"/>
        <w:spacing w:line="300" w:lineRule="exact"/>
        <w:jc w:val="both"/>
        <w:rPr>
          <w:color w:val="000000"/>
        </w:rPr>
      </w:pPr>
      <w:r w:rsidRPr="00986673">
        <w:rPr>
          <w:color w:val="000000"/>
        </w:rPr>
        <w:t>Wartość punktowa zostanie obliczona wg wzoru:</w:t>
      </w:r>
    </w:p>
    <w:p w14:paraId="0C906151" w14:textId="77777777" w:rsidR="00957AF0" w:rsidRPr="00986673" w:rsidRDefault="00957AF0" w:rsidP="00986673">
      <w:pPr>
        <w:spacing w:line="300" w:lineRule="exact"/>
        <w:ind w:left="360"/>
        <w:jc w:val="both"/>
      </w:pPr>
    </w:p>
    <w:p w14:paraId="19F2163A" w14:textId="77777777" w:rsidR="00957AF0" w:rsidRPr="00986673" w:rsidRDefault="00957AF0" w:rsidP="00986673">
      <w:pPr>
        <w:spacing w:line="300" w:lineRule="exact"/>
        <w:ind w:left="360"/>
        <w:jc w:val="both"/>
      </w:pPr>
      <w:r w:rsidRPr="00986673">
        <w:rPr>
          <w:noProof/>
        </w:rPr>
        <w:drawing>
          <wp:inline distT="0" distB="0" distL="0" distR="0" wp14:anchorId="5354F244" wp14:editId="7CDEF19E">
            <wp:extent cx="5760720" cy="4381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438150"/>
                    </a:xfrm>
                    <a:prstGeom prst="rect">
                      <a:avLst/>
                    </a:prstGeom>
                    <a:noFill/>
                    <a:ln>
                      <a:noFill/>
                    </a:ln>
                  </pic:spPr>
                </pic:pic>
              </a:graphicData>
            </a:graphic>
          </wp:inline>
        </w:drawing>
      </w:r>
    </w:p>
    <w:p w14:paraId="774B7294" w14:textId="77777777" w:rsidR="00957AF0" w:rsidRPr="00986673" w:rsidRDefault="00957AF0" w:rsidP="00986673">
      <w:pPr>
        <w:tabs>
          <w:tab w:val="left" w:pos="7200"/>
        </w:tabs>
        <w:autoSpaceDN w:val="0"/>
        <w:adjustRightInd w:val="0"/>
        <w:spacing w:line="300" w:lineRule="exact"/>
        <w:rPr>
          <w:color w:val="000000"/>
        </w:rPr>
      </w:pPr>
      <w:r w:rsidRPr="00986673">
        <w:rPr>
          <w:color w:val="000000"/>
        </w:rPr>
        <w:t>Gdzie:</w:t>
      </w:r>
      <w:r w:rsidRPr="00986673">
        <w:rPr>
          <w:color w:val="000000"/>
        </w:rPr>
        <w:br/>
        <w:t>Pz - liczba punktów uzyskanych przez rozpatrywaną ofertę za kryterium „klauzule fakultatywne”;</w:t>
      </w:r>
      <w:r w:rsidRPr="00986673">
        <w:rPr>
          <w:color w:val="000000"/>
        </w:rPr>
        <w:br/>
        <w:t>Zo -  łączna liczba punktów uzyskanych przez ocenianą ofertę za wartość merytoryczną oferty  (w oparciu o liczbę punktów uzyskanych za zaakceptowanie poszczególnych klauzul/postanowień/definicji fakultatywnych);</w:t>
      </w:r>
      <w:r w:rsidRPr="00986673">
        <w:rPr>
          <w:color w:val="000000"/>
        </w:rPr>
        <w:br/>
        <w:t>Zm - maksymalna możliwa do uzyskania liczba punktów za wartość merytoryczną ochrony (w oparciu o liczbę punktów za zaakceptowanie poszczególnych klauzul/postanowień/definicji fakultatywnych);</w:t>
      </w:r>
      <w:r w:rsidRPr="00986673">
        <w:rPr>
          <w:color w:val="000000"/>
        </w:rPr>
        <w:br/>
        <w:t>Wz - waga kryterium "</w:t>
      </w:r>
      <w:r w:rsidRPr="00986673">
        <w:t xml:space="preserve"> klauzule fakultatywne</w:t>
      </w:r>
      <w:r w:rsidRPr="00986673">
        <w:rPr>
          <w:color w:val="000000"/>
        </w:rPr>
        <w:t>" (20%) w postaci ułamka dziesiętnego (0,2).</w:t>
      </w:r>
    </w:p>
    <w:p w14:paraId="24778ADC" w14:textId="77777777" w:rsidR="00957AF0" w:rsidRPr="00986673" w:rsidRDefault="00957AF0" w:rsidP="00986673">
      <w:pPr>
        <w:tabs>
          <w:tab w:val="left" w:pos="7200"/>
        </w:tabs>
        <w:autoSpaceDN w:val="0"/>
        <w:adjustRightInd w:val="0"/>
        <w:spacing w:line="300" w:lineRule="exact"/>
        <w:rPr>
          <w:color w:val="000000"/>
        </w:rPr>
      </w:pPr>
    </w:p>
    <w:p w14:paraId="1916CD66" w14:textId="77777777" w:rsidR="00957AF0" w:rsidRPr="00986673" w:rsidRDefault="00957AF0" w:rsidP="00986673">
      <w:pPr>
        <w:tabs>
          <w:tab w:val="left" w:pos="7200"/>
        </w:tabs>
        <w:autoSpaceDN w:val="0"/>
        <w:adjustRightInd w:val="0"/>
        <w:spacing w:line="300" w:lineRule="exact"/>
        <w:jc w:val="both"/>
        <w:rPr>
          <w:b/>
          <w:bCs/>
          <w:i/>
          <w:iCs/>
        </w:rPr>
      </w:pPr>
      <w:r w:rsidRPr="00986673">
        <w:rPr>
          <w:b/>
          <w:bCs/>
          <w:i/>
          <w:iCs/>
        </w:rPr>
        <w:t>Ofertą najkorzystniejszą, będzie oferta Wykonawcy, którego oferta uzyska największą liczbę punktów.</w:t>
      </w:r>
    </w:p>
    <w:p w14:paraId="1AD293BB" w14:textId="77777777" w:rsidR="00957AF0" w:rsidRPr="00986673" w:rsidRDefault="00957AF0" w:rsidP="00986673">
      <w:pPr>
        <w:tabs>
          <w:tab w:val="left" w:pos="7200"/>
        </w:tabs>
        <w:autoSpaceDN w:val="0"/>
        <w:adjustRightInd w:val="0"/>
        <w:spacing w:line="300" w:lineRule="exact"/>
        <w:jc w:val="center"/>
        <w:rPr>
          <w:b/>
        </w:rPr>
      </w:pPr>
      <w:r w:rsidRPr="00986673">
        <w:rPr>
          <w:b/>
        </w:rPr>
        <w:t>P = Pc + Pz</w:t>
      </w:r>
    </w:p>
    <w:p w14:paraId="1B7A1FF6" w14:textId="77777777" w:rsidR="00957AF0" w:rsidRPr="00986673" w:rsidRDefault="00957AF0" w:rsidP="00986673">
      <w:pPr>
        <w:tabs>
          <w:tab w:val="left" w:pos="7200"/>
        </w:tabs>
        <w:autoSpaceDN w:val="0"/>
        <w:adjustRightInd w:val="0"/>
        <w:spacing w:line="300" w:lineRule="exact"/>
      </w:pPr>
      <w:r w:rsidRPr="00986673">
        <w:t>gdzie:</w:t>
      </w:r>
      <w:r w:rsidRPr="00986673">
        <w:br/>
        <w:t>P – Liczba punktów oferty</w:t>
      </w:r>
      <w:r w:rsidRPr="00986673">
        <w:br/>
        <w:t>Pc - liczba punktów uzyskanych za kryterium ”Cena”</w:t>
      </w:r>
      <w:r w:rsidRPr="00986673">
        <w:br/>
        <w:t>Pz - liczba punktów uzyskanych za kryterium „Klauzule fakultatywne”</w:t>
      </w:r>
    </w:p>
    <w:p w14:paraId="3728EE98" w14:textId="77777777" w:rsidR="00957AF0" w:rsidRPr="00986673" w:rsidRDefault="00957AF0" w:rsidP="00986673">
      <w:pPr>
        <w:tabs>
          <w:tab w:val="left" w:pos="7200"/>
        </w:tabs>
        <w:autoSpaceDN w:val="0"/>
        <w:adjustRightInd w:val="0"/>
        <w:spacing w:line="300" w:lineRule="exact"/>
      </w:pPr>
    </w:p>
    <w:p w14:paraId="385608F9" w14:textId="70317F5E" w:rsidR="00957AF0" w:rsidRPr="00986673" w:rsidRDefault="00957AF0" w:rsidP="00986673">
      <w:pPr>
        <w:tabs>
          <w:tab w:val="left" w:pos="7200"/>
        </w:tabs>
        <w:autoSpaceDN w:val="0"/>
        <w:adjustRightInd w:val="0"/>
        <w:spacing w:line="300" w:lineRule="exact"/>
        <w:rPr>
          <w:b/>
          <w:bCs/>
          <w:color w:val="000000"/>
        </w:rPr>
      </w:pPr>
      <w:r w:rsidRPr="00986673">
        <w:rPr>
          <w:color w:val="000000"/>
        </w:rPr>
        <w:t>Zamawiając</w:t>
      </w:r>
      <w:r w:rsidR="003377F1">
        <w:rPr>
          <w:color w:val="000000"/>
        </w:rPr>
        <w:t>y</w:t>
      </w:r>
      <w:r w:rsidRPr="00986673">
        <w:rPr>
          <w:color w:val="000000"/>
        </w:rPr>
        <w:t xml:space="preserve"> wybierze ofertę nie podlegającą odrzuceniu, która uzyska największą liczbę punktów za powyższe kryteria.</w:t>
      </w:r>
      <w:r w:rsidRPr="00986673">
        <w:rPr>
          <w:b/>
          <w:bCs/>
          <w:color w:val="000000"/>
        </w:rPr>
        <w:t xml:space="preserve">  </w:t>
      </w:r>
    </w:p>
    <w:p w14:paraId="457CE7BC" w14:textId="77777777" w:rsidR="00986673" w:rsidRDefault="00986673" w:rsidP="00986673">
      <w:pPr>
        <w:spacing w:line="300" w:lineRule="exact"/>
        <w:jc w:val="both"/>
        <w:rPr>
          <w:b/>
        </w:rPr>
      </w:pPr>
    </w:p>
    <w:p w14:paraId="57A3046F" w14:textId="4D3D589A" w:rsidR="00957AF0" w:rsidRPr="00986673" w:rsidRDefault="00957AF0" w:rsidP="00986673">
      <w:pPr>
        <w:spacing w:line="300" w:lineRule="exact"/>
        <w:jc w:val="both"/>
        <w:rPr>
          <w:b/>
        </w:rPr>
      </w:pPr>
      <w:r w:rsidRPr="00986673">
        <w:rPr>
          <w:b/>
        </w:rPr>
        <w:t>Wynik oceny ofert:</w:t>
      </w:r>
    </w:p>
    <w:p w14:paraId="23EDF735" w14:textId="5C271822" w:rsidR="00957AF0" w:rsidRPr="00986673" w:rsidRDefault="00957AF0" w:rsidP="00986673">
      <w:pPr>
        <w:spacing w:line="300" w:lineRule="exact"/>
      </w:pPr>
      <w:r w:rsidRPr="00986673">
        <w:rPr>
          <w:rFonts w:eastAsia="SimSun"/>
        </w:rPr>
        <w:t>1. Zamawiając</w:t>
      </w:r>
      <w:r w:rsidR="003377F1">
        <w:rPr>
          <w:rFonts w:eastAsia="SimSun"/>
        </w:rPr>
        <w:t>y</w:t>
      </w:r>
      <w:r w:rsidRPr="00986673">
        <w:rPr>
          <w:rFonts w:eastAsia="SimSun"/>
        </w:rPr>
        <w:t xml:space="preserve"> wybierze najkorzystniejszą ofertę spośród nie odrzuconych ofert wyłącznie na podstawie kryteriów oceny ofert określonych w niniejszej specyfikacji.</w:t>
      </w:r>
      <w:r w:rsidRPr="00986673">
        <w:rPr>
          <w:rFonts w:eastAsia="SimSun"/>
        </w:rPr>
        <w:br/>
        <w:t xml:space="preserve">2. </w:t>
      </w:r>
      <w:r w:rsidRPr="00986673">
        <w:rPr>
          <w:color w:val="000000"/>
        </w:rPr>
        <w:t>Wynik działania zostanie zaokrąglony do dwóch miejsc po przecinku.</w:t>
      </w:r>
      <w:r w:rsidRPr="00986673">
        <w:rPr>
          <w:color w:val="000000"/>
        </w:rPr>
        <w:br/>
      </w:r>
      <w:r w:rsidRPr="00986673">
        <w:rPr>
          <w:bCs/>
        </w:rPr>
        <w:t xml:space="preserve">3. </w:t>
      </w:r>
      <w:r w:rsidRPr="00986673">
        <w:t>Zamawiając</w:t>
      </w:r>
      <w:r w:rsidR="003377F1">
        <w:t>y</w:t>
      </w:r>
      <w:r w:rsidRPr="00986673">
        <w:t xml:space="preserve"> udzieli zamówienia Wykonawcy, którego oferta odpowiada wszystkim </w:t>
      </w:r>
      <w:r w:rsidRPr="00986673">
        <w:lastRenderedPageBreak/>
        <w:t xml:space="preserve">wymogom określonym w ustawie i w SWZ oraz została oceniona jako najkorzystniejsza, czyli Wykonawcy, który uzyska największą liczbę punktów w oparciu o podane kryterium wyboru. </w:t>
      </w:r>
    </w:p>
    <w:p w14:paraId="7B3180C5" w14:textId="77777777" w:rsidR="00957AF0" w:rsidRPr="00986673" w:rsidRDefault="00957AF0" w:rsidP="00986673">
      <w:pPr>
        <w:widowControl w:val="0"/>
        <w:tabs>
          <w:tab w:val="left" w:pos="0"/>
        </w:tabs>
        <w:suppressAutoHyphens/>
        <w:overflowPunct w:val="0"/>
        <w:autoSpaceDE w:val="0"/>
        <w:spacing w:line="300" w:lineRule="exact"/>
        <w:jc w:val="both"/>
        <w:textAlignment w:val="baseline"/>
        <w:rPr>
          <w:rFonts w:eastAsia="Batang"/>
          <w:b/>
          <w:kern w:val="2"/>
          <w:u w:val="single"/>
        </w:rPr>
      </w:pPr>
    </w:p>
    <w:p w14:paraId="35260193" w14:textId="77777777" w:rsidR="00957AF0" w:rsidRPr="00986673" w:rsidRDefault="00957AF0" w:rsidP="00986673">
      <w:pPr>
        <w:widowControl w:val="0"/>
        <w:tabs>
          <w:tab w:val="left" w:pos="0"/>
        </w:tabs>
        <w:suppressAutoHyphens/>
        <w:overflowPunct w:val="0"/>
        <w:autoSpaceDE w:val="0"/>
        <w:spacing w:line="300" w:lineRule="exact"/>
        <w:jc w:val="both"/>
        <w:textAlignment w:val="baseline"/>
        <w:rPr>
          <w:rFonts w:eastAsia="Batang"/>
          <w:b/>
          <w:kern w:val="2"/>
          <w:u w:val="single"/>
        </w:rPr>
      </w:pPr>
    </w:p>
    <w:p w14:paraId="0E172F8F" w14:textId="77777777" w:rsidR="00957AF0" w:rsidRPr="00986673" w:rsidRDefault="00957AF0" w:rsidP="00986673">
      <w:pPr>
        <w:widowControl w:val="0"/>
        <w:tabs>
          <w:tab w:val="left" w:pos="0"/>
        </w:tabs>
        <w:suppressAutoHyphens/>
        <w:overflowPunct w:val="0"/>
        <w:autoSpaceDE w:val="0"/>
        <w:spacing w:line="300" w:lineRule="exact"/>
        <w:jc w:val="both"/>
        <w:textAlignment w:val="baseline"/>
        <w:rPr>
          <w:rFonts w:eastAsia="Batang"/>
          <w:b/>
          <w:kern w:val="2"/>
          <w:u w:val="single"/>
        </w:rPr>
      </w:pPr>
    </w:p>
    <w:p w14:paraId="2A883B8B" w14:textId="77777777" w:rsidR="00957AF0" w:rsidRPr="00986673" w:rsidRDefault="00957AF0" w:rsidP="00986673">
      <w:pPr>
        <w:widowControl w:val="0"/>
        <w:tabs>
          <w:tab w:val="left" w:pos="0"/>
        </w:tabs>
        <w:suppressAutoHyphens/>
        <w:overflowPunct w:val="0"/>
        <w:autoSpaceDE w:val="0"/>
        <w:spacing w:line="300" w:lineRule="exact"/>
        <w:jc w:val="both"/>
        <w:textAlignment w:val="baseline"/>
        <w:rPr>
          <w:rFonts w:eastAsia="Batang"/>
          <w:b/>
          <w:kern w:val="2"/>
          <w:u w:val="single"/>
        </w:rPr>
      </w:pPr>
      <w:r w:rsidRPr="00986673">
        <w:rPr>
          <w:rFonts w:eastAsia="Batang"/>
          <w:b/>
          <w:kern w:val="2"/>
          <w:u w:val="single"/>
        </w:rPr>
        <w:t>Część II: Ubezpieczenie komunikacyjne</w:t>
      </w:r>
    </w:p>
    <w:p w14:paraId="47611EFC" w14:textId="3A9E4396" w:rsidR="00957AF0" w:rsidRPr="00986673" w:rsidRDefault="00957AF0" w:rsidP="00986673">
      <w:pPr>
        <w:spacing w:line="300" w:lineRule="exact"/>
      </w:pPr>
      <w:r w:rsidRPr="00986673">
        <w:t>1. Przy wyborze oferty Zamawiając</w:t>
      </w:r>
      <w:r w:rsidR="003377F1">
        <w:t>y</w:t>
      </w:r>
      <w:r w:rsidRPr="00986673">
        <w:t xml:space="preserve"> będzie posługiwać się niżej wymienionymi kryteriami:</w:t>
      </w:r>
    </w:p>
    <w:p w14:paraId="73EE7B11" w14:textId="77777777" w:rsidR="00957AF0" w:rsidRPr="00986673" w:rsidRDefault="00957AF0" w:rsidP="00986673">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9"/>
        <w:gridCol w:w="3603"/>
      </w:tblGrid>
      <w:tr w:rsidR="00957AF0" w:rsidRPr="00986673" w14:paraId="71003DE5" w14:textId="77777777" w:rsidTr="00584A5E">
        <w:trPr>
          <w:trHeight w:val="460"/>
          <w:jc w:val="center"/>
        </w:trPr>
        <w:tc>
          <w:tcPr>
            <w:tcW w:w="3599" w:type="dxa"/>
            <w:tcBorders>
              <w:top w:val="single" w:sz="4" w:space="0" w:color="auto"/>
              <w:left w:val="single" w:sz="4" w:space="0" w:color="auto"/>
              <w:bottom w:val="single" w:sz="4" w:space="0" w:color="auto"/>
              <w:right w:val="single" w:sz="4" w:space="0" w:color="auto"/>
            </w:tcBorders>
            <w:vAlign w:val="center"/>
          </w:tcPr>
          <w:p w14:paraId="1EF42CFF" w14:textId="77777777" w:rsidR="00957AF0" w:rsidRPr="00986673" w:rsidRDefault="00957AF0" w:rsidP="00986673">
            <w:pPr>
              <w:spacing w:line="300" w:lineRule="exact"/>
              <w:jc w:val="center"/>
              <w:rPr>
                <w:b/>
              </w:rPr>
            </w:pPr>
            <w:r w:rsidRPr="00986673">
              <w:rPr>
                <w:b/>
              </w:rPr>
              <w:t>Kryterium wyboru</w:t>
            </w:r>
          </w:p>
        </w:tc>
        <w:tc>
          <w:tcPr>
            <w:tcW w:w="3603" w:type="dxa"/>
            <w:tcBorders>
              <w:top w:val="single" w:sz="4" w:space="0" w:color="auto"/>
              <w:left w:val="single" w:sz="4" w:space="0" w:color="auto"/>
              <w:bottom w:val="single" w:sz="4" w:space="0" w:color="auto"/>
              <w:right w:val="single" w:sz="4" w:space="0" w:color="auto"/>
            </w:tcBorders>
            <w:vAlign w:val="center"/>
          </w:tcPr>
          <w:p w14:paraId="186EE2D1" w14:textId="77777777" w:rsidR="00957AF0" w:rsidRPr="00986673" w:rsidRDefault="00957AF0" w:rsidP="00986673">
            <w:pPr>
              <w:spacing w:line="300" w:lineRule="exact"/>
              <w:jc w:val="center"/>
            </w:pPr>
            <w:r w:rsidRPr="00986673">
              <w:rPr>
                <w:b/>
              </w:rPr>
              <w:t>Waga kryterium</w:t>
            </w:r>
          </w:p>
        </w:tc>
      </w:tr>
      <w:tr w:rsidR="00957AF0" w:rsidRPr="00986673" w14:paraId="17F1B303" w14:textId="77777777" w:rsidTr="00584A5E">
        <w:trPr>
          <w:trHeight w:val="460"/>
          <w:jc w:val="center"/>
        </w:trPr>
        <w:tc>
          <w:tcPr>
            <w:tcW w:w="3599" w:type="dxa"/>
            <w:tcBorders>
              <w:top w:val="single" w:sz="4" w:space="0" w:color="auto"/>
              <w:left w:val="single" w:sz="4" w:space="0" w:color="auto"/>
              <w:bottom w:val="single" w:sz="4" w:space="0" w:color="auto"/>
              <w:right w:val="single" w:sz="4" w:space="0" w:color="auto"/>
            </w:tcBorders>
            <w:vAlign w:val="center"/>
          </w:tcPr>
          <w:p w14:paraId="31536F75" w14:textId="77777777" w:rsidR="00957AF0" w:rsidRPr="00986673" w:rsidRDefault="00957AF0" w:rsidP="00986673">
            <w:pPr>
              <w:spacing w:line="300" w:lineRule="exact"/>
              <w:rPr>
                <w:b/>
              </w:rPr>
            </w:pPr>
            <w:r w:rsidRPr="00986673">
              <w:t>Cena oferty</w:t>
            </w:r>
          </w:p>
        </w:tc>
        <w:tc>
          <w:tcPr>
            <w:tcW w:w="3603" w:type="dxa"/>
            <w:tcBorders>
              <w:top w:val="single" w:sz="4" w:space="0" w:color="auto"/>
              <w:left w:val="single" w:sz="4" w:space="0" w:color="auto"/>
              <w:bottom w:val="single" w:sz="4" w:space="0" w:color="auto"/>
              <w:right w:val="single" w:sz="4" w:space="0" w:color="auto"/>
            </w:tcBorders>
            <w:vAlign w:val="center"/>
          </w:tcPr>
          <w:p w14:paraId="68E79951" w14:textId="77777777" w:rsidR="00957AF0" w:rsidRPr="00986673" w:rsidRDefault="00957AF0" w:rsidP="00986673">
            <w:pPr>
              <w:spacing w:line="300" w:lineRule="exact"/>
              <w:jc w:val="center"/>
              <w:rPr>
                <w:b/>
              </w:rPr>
            </w:pPr>
            <w:r w:rsidRPr="00986673">
              <w:rPr>
                <w:b/>
              </w:rPr>
              <w:t>80%</w:t>
            </w:r>
          </w:p>
        </w:tc>
      </w:tr>
      <w:tr w:rsidR="00957AF0" w:rsidRPr="00986673" w14:paraId="677B1F89" w14:textId="77777777" w:rsidTr="00584A5E">
        <w:trPr>
          <w:trHeight w:val="460"/>
          <w:jc w:val="center"/>
        </w:trPr>
        <w:tc>
          <w:tcPr>
            <w:tcW w:w="3599" w:type="dxa"/>
            <w:tcBorders>
              <w:top w:val="single" w:sz="4" w:space="0" w:color="auto"/>
              <w:left w:val="single" w:sz="4" w:space="0" w:color="auto"/>
              <w:bottom w:val="single" w:sz="4" w:space="0" w:color="auto"/>
              <w:right w:val="single" w:sz="4" w:space="0" w:color="auto"/>
            </w:tcBorders>
            <w:vAlign w:val="center"/>
          </w:tcPr>
          <w:p w14:paraId="2E6D33DC" w14:textId="77777777" w:rsidR="00957AF0" w:rsidRPr="00986673" w:rsidRDefault="00957AF0" w:rsidP="00986673">
            <w:pPr>
              <w:spacing w:line="300" w:lineRule="exact"/>
              <w:rPr>
                <w:b/>
              </w:rPr>
            </w:pPr>
            <w:r w:rsidRPr="00986673">
              <w:t>Klauzule fakultatywne</w:t>
            </w:r>
          </w:p>
        </w:tc>
        <w:tc>
          <w:tcPr>
            <w:tcW w:w="3603" w:type="dxa"/>
            <w:tcBorders>
              <w:top w:val="single" w:sz="4" w:space="0" w:color="auto"/>
              <w:left w:val="single" w:sz="4" w:space="0" w:color="auto"/>
              <w:bottom w:val="single" w:sz="4" w:space="0" w:color="auto"/>
              <w:right w:val="single" w:sz="4" w:space="0" w:color="auto"/>
            </w:tcBorders>
            <w:vAlign w:val="center"/>
          </w:tcPr>
          <w:p w14:paraId="2E6B5A7C" w14:textId="77777777" w:rsidR="00957AF0" w:rsidRPr="00986673" w:rsidRDefault="00957AF0" w:rsidP="00986673">
            <w:pPr>
              <w:spacing w:line="300" w:lineRule="exact"/>
              <w:jc w:val="center"/>
              <w:rPr>
                <w:b/>
              </w:rPr>
            </w:pPr>
            <w:r w:rsidRPr="00986673">
              <w:rPr>
                <w:b/>
              </w:rPr>
              <w:t>20%</w:t>
            </w:r>
          </w:p>
        </w:tc>
      </w:tr>
    </w:tbl>
    <w:p w14:paraId="7975B876" w14:textId="77777777" w:rsidR="00957AF0" w:rsidRPr="00986673" w:rsidRDefault="00957AF0" w:rsidP="00986673">
      <w:pPr>
        <w:spacing w:line="300" w:lineRule="exact"/>
      </w:pPr>
    </w:p>
    <w:p w14:paraId="34328413" w14:textId="77777777" w:rsidR="00957AF0" w:rsidRPr="00986673" w:rsidRDefault="00957AF0" w:rsidP="00986673">
      <w:pPr>
        <w:spacing w:line="300" w:lineRule="exact"/>
        <w:rPr>
          <w:b/>
        </w:rPr>
      </w:pPr>
      <w:r w:rsidRPr="00986673">
        <w:rPr>
          <w:b/>
        </w:rPr>
        <w:t>2. Opis kryteriów</w:t>
      </w:r>
    </w:p>
    <w:p w14:paraId="11019476" w14:textId="77777777" w:rsidR="00957AF0" w:rsidRPr="00986673" w:rsidRDefault="00957AF0" w:rsidP="00986673">
      <w:pPr>
        <w:spacing w:line="300" w:lineRule="exact"/>
        <w:rPr>
          <w:bCs/>
          <w:iCs/>
        </w:rPr>
      </w:pPr>
      <w:r w:rsidRPr="00986673">
        <w:rPr>
          <w:bCs/>
          <w:iCs/>
        </w:rPr>
        <w:t>2.1. Cena oferty:</w:t>
      </w:r>
    </w:p>
    <w:p w14:paraId="04A93841" w14:textId="0CE1F2EE" w:rsidR="00957AF0" w:rsidRPr="00986673" w:rsidRDefault="00957AF0" w:rsidP="00986673">
      <w:pPr>
        <w:tabs>
          <w:tab w:val="left" w:pos="7200"/>
        </w:tabs>
        <w:autoSpaceDN w:val="0"/>
        <w:adjustRightInd w:val="0"/>
        <w:spacing w:line="300" w:lineRule="exact"/>
        <w:jc w:val="both"/>
        <w:rPr>
          <w:color w:val="000000"/>
        </w:rPr>
      </w:pPr>
      <w:r w:rsidRPr="00986673">
        <w:rPr>
          <w:color w:val="000000"/>
        </w:rPr>
        <w:t>Jako kryterium „Cena” Zamawiając</w:t>
      </w:r>
      <w:r w:rsidR="003377F1">
        <w:rPr>
          <w:color w:val="000000"/>
        </w:rPr>
        <w:t>y</w:t>
      </w:r>
      <w:r w:rsidRPr="00986673">
        <w:rPr>
          <w:color w:val="000000"/>
        </w:rPr>
        <w:t xml:space="preserve"> przyjmuje cenę za wykonanie zamówienia, podaną w formularzu oferty.</w:t>
      </w:r>
    </w:p>
    <w:p w14:paraId="6ADFD0BB" w14:textId="77777777" w:rsidR="00957AF0" w:rsidRPr="00986673" w:rsidRDefault="00957AF0" w:rsidP="00986673">
      <w:pPr>
        <w:tabs>
          <w:tab w:val="left" w:pos="7200"/>
        </w:tabs>
        <w:autoSpaceDN w:val="0"/>
        <w:adjustRightInd w:val="0"/>
        <w:spacing w:line="300" w:lineRule="exact"/>
        <w:jc w:val="both"/>
        <w:rPr>
          <w:color w:val="000000"/>
        </w:rPr>
      </w:pPr>
      <w:r w:rsidRPr="00986673">
        <w:rPr>
          <w:color w:val="000000"/>
        </w:rPr>
        <w:t>Wartość punktowa zostanie obliczona wg wzoru:</w:t>
      </w:r>
    </w:p>
    <w:p w14:paraId="27577BD7" w14:textId="77777777" w:rsidR="00957AF0" w:rsidRPr="00986673" w:rsidRDefault="00957AF0" w:rsidP="00986673">
      <w:pPr>
        <w:tabs>
          <w:tab w:val="left" w:pos="3705"/>
        </w:tabs>
        <w:autoSpaceDN w:val="0"/>
        <w:adjustRightInd w:val="0"/>
        <w:spacing w:line="300" w:lineRule="exact"/>
        <w:jc w:val="both"/>
        <w:rPr>
          <w:color w:val="000000"/>
        </w:rPr>
      </w:pPr>
      <w:r w:rsidRPr="00986673">
        <w:rPr>
          <w:color w:val="000000"/>
        </w:rPr>
        <w:tab/>
      </w:r>
      <w:r w:rsidRPr="00986673">
        <w:rPr>
          <w:noProof/>
        </w:rPr>
        <w:drawing>
          <wp:inline distT="0" distB="0" distL="0" distR="0" wp14:anchorId="0FE82F37" wp14:editId="59680B59">
            <wp:extent cx="576072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438150"/>
                    </a:xfrm>
                    <a:prstGeom prst="rect">
                      <a:avLst/>
                    </a:prstGeom>
                    <a:noFill/>
                    <a:ln>
                      <a:noFill/>
                    </a:ln>
                  </pic:spPr>
                </pic:pic>
              </a:graphicData>
            </a:graphic>
          </wp:inline>
        </w:drawing>
      </w:r>
    </w:p>
    <w:p w14:paraId="62369BC7" w14:textId="77777777" w:rsidR="00957AF0" w:rsidRPr="00986673" w:rsidRDefault="00957AF0" w:rsidP="00986673">
      <w:pPr>
        <w:tabs>
          <w:tab w:val="left" w:pos="7200"/>
        </w:tabs>
        <w:autoSpaceDN w:val="0"/>
        <w:adjustRightInd w:val="0"/>
        <w:spacing w:line="300" w:lineRule="exact"/>
        <w:rPr>
          <w:color w:val="000000"/>
        </w:rPr>
      </w:pPr>
      <w:r w:rsidRPr="00986673">
        <w:rPr>
          <w:color w:val="000000"/>
        </w:rPr>
        <w:t>gdzie:</w:t>
      </w:r>
      <w:r w:rsidRPr="00986673">
        <w:rPr>
          <w:color w:val="000000"/>
        </w:rPr>
        <w:br/>
        <w:t>Cn - najniższa cena,</w:t>
      </w:r>
      <w:r w:rsidRPr="00986673">
        <w:rPr>
          <w:color w:val="000000"/>
        </w:rPr>
        <w:br/>
        <w:t>Co - cena rozpatrywanej oferty,</w:t>
      </w:r>
      <w:r w:rsidRPr="00986673">
        <w:rPr>
          <w:color w:val="000000"/>
        </w:rPr>
        <w:br/>
        <w:t>Wc - Waga kryterium „Cena” (80%) w postaci ułamka dziesiętnego (0,8),</w:t>
      </w:r>
      <w:r w:rsidRPr="00986673">
        <w:rPr>
          <w:color w:val="000000"/>
        </w:rPr>
        <w:br/>
        <w:t>Pc - liczba punktów uzyskanych przez rozpatrywaną ofertę za kryterium ”Cena”</w:t>
      </w:r>
    </w:p>
    <w:p w14:paraId="640315BB" w14:textId="77777777" w:rsidR="00957AF0" w:rsidRPr="00986673" w:rsidRDefault="00957AF0" w:rsidP="00986673">
      <w:pPr>
        <w:spacing w:line="300" w:lineRule="exact"/>
        <w:rPr>
          <w:b/>
        </w:rPr>
      </w:pPr>
      <w:r w:rsidRPr="00986673">
        <w:rPr>
          <w:b/>
        </w:rPr>
        <w:t>2.2. Klauzule fakultatywne</w:t>
      </w:r>
    </w:p>
    <w:p w14:paraId="65658B1C" w14:textId="24D271AA" w:rsidR="00957AF0" w:rsidRPr="00986673" w:rsidRDefault="00957AF0" w:rsidP="00986673">
      <w:pPr>
        <w:spacing w:line="300" w:lineRule="exact"/>
        <w:jc w:val="both"/>
      </w:pPr>
      <w:r w:rsidRPr="00986673">
        <w:rPr>
          <w:color w:val="000000"/>
        </w:rPr>
        <w:t>Jako kryterium „klauzule fakultatywne” Zamawiając</w:t>
      </w:r>
      <w:r w:rsidR="003377F1">
        <w:rPr>
          <w:color w:val="000000"/>
        </w:rPr>
        <w:t>y</w:t>
      </w:r>
      <w:r w:rsidRPr="00986673">
        <w:rPr>
          <w:color w:val="000000"/>
        </w:rPr>
        <w:t xml:space="preserve"> oceni wartość merytoryczną oferty. Oferty zostaną uszeregowane w kolejności od oferty o najkorzystniejszych warunkach ochrony ubezpieczeniowej do oferty o najmniej korzystnych warunkach ochrony ubezpieczeniowej, w oparciu o liczbę punktów uzyskanych za zaakceptowanie w ofercie poszczególnych k</w:t>
      </w:r>
      <w:r w:rsidRPr="00986673">
        <w:t>lauzul fakultatywnych</w:t>
      </w:r>
      <w:r w:rsidRPr="00986673">
        <w:rPr>
          <w:color w:val="000000"/>
        </w:rPr>
        <w:t>:</w:t>
      </w:r>
      <w:r w:rsidRPr="00986673">
        <w:t xml:space="preserve"> </w:t>
      </w:r>
    </w:p>
    <w:tbl>
      <w:tblPr>
        <w:tblW w:w="4612" w:type="pct"/>
        <w:jc w:val="center"/>
        <w:tblLayout w:type="fixed"/>
        <w:tblCellMar>
          <w:left w:w="0" w:type="dxa"/>
          <w:right w:w="0" w:type="dxa"/>
        </w:tblCellMar>
        <w:tblLook w:val="0000" w:firstRow="0" w:lastRow="0" w:firstColumn="0" w:lastColumn="0" w:noHBand="0" w:noVBand="0"/>
      </w:tblPr>
      <w:tblGrid>
        <w:gridCol w:w="586"/>
        <w:gridCol w:w="5904"/>
        <w:gridCol w:w="1826"/>
      </w:tblGrid>
      <w:tr w:rsidR="00957AF0" w:rsidRPr="00986673" w14:paraId="5D763344" w14:textId="77777777" w:rsidTr="00584A5E">
        <w:trPr>
          <w:trHeight w:val="481"/>
          <w:jc w:val="center"/>
        </w:trPr>
        <w:tc>
          <w:tcPr>
            <w:tcW w:w="352" w:type="pct"/>
            <w:tcBorders>
              <w:top w:val="single" w:sz="6" w:space="0" w:color="auto"/>
              <w:left w:val="single" w:sz="6" w:space="0" w:color="auto"/>
              <w:bottom w:val="single" w:sz="6" w:space="0" w:color="auto"/>
            </w:tcBorders>
            <w:vAlign w:val="center"/>
          </w:tcPr>
          <w:p w14:paraId="0396ABC2" w14:textId="77777777" w:rsidR="00957AF0" w:rsidRPr="00986673" w:rsidRDefault="00957AF0" w:rsidP="00986673">
            <w:pPr>
              <w:pStyle w:val="Tekstkomentarza1"/>
              <w:spacing w:line="300" w:lineRule="exact"/>
              <w:jc w:val="center"/>
              <w:rPr>
                <w:rFonts w:ascii="Arial" w:hAnsi="Arial" w:cs="Arial"/>
                <w:b/>
                <w:sz w:val="22"/>
                <w:szCs w:val="22"/>
              </w:rPr>
            </w:pPr>
            <w:r w:rsidRPr="00986673">
              <w:rPr>
                <w:rFonts w:ascii="Arial" w:hAnsi="Arial" w:cs="Arial"/>
                <w:b/>
                <w:sz w:val="22"/>
                <w:szCs w:val="22"/>
              </w:rPr>
              <w:t>Lp.</w:t>
            </w:r>
          </w:p>
        </w:tc>
        <w:tc>
          <w:tcPr>
            <w:tcW w:w="3550" w:type="pct"/>
            <w:tcBorders>
              <w:top w:val="single" w:sz="6" w:space="0" w:color="auto"/>
              <w:left w:val="single" w:sz="6" w:space="0" w:color="auto"/>
              <w:bottom w:val="single" w:sz="6" w:space="0" w:color="auto"/>
            </w:tcBorders>
            <w:vAlign w:val="center"/>
          </w:tcPr>
          <w:p w14:paraId="4647EB3F" w14:textId="77777777" w:rsidR="00957AF0" w:rsidRPr="00986673" w:rsidRDefault="00957AF0" w:rsidP="00986673">
            <w:pPr>
              <w:pStyle w:val="Tekstkomentarza1"/>
              <w:spacing w:line="300" w:lineRule="exact"/>
              <w:jc w:val="center"/>
              <w:rPr>
                <w:rFonts w:ascii="Arial" w:hAnsi="Arial" w:cs="Arial"/>
                <w:b/>
                <w:sz w:val="22"/>
                <w:szCs w:val="22"/>
              </w:rPr>
            </w:pPr>
            <w:r w:rsidRPr="00986673">
              <w:rPr>
                <w:rFonts w:ascii="Arial" w:hAnsi="Arial" w:cs="Arial"/>
                <w:b/>
                <w:sz w:val="22"/>
                <w:szCs w:val="22"/>
              </w:rPr>
              <w:t>Nazwa klauzuli</w:t>
            </w:r>
          </w:p>
        </w:tc>
        <w:tc>
          <w:tcPr>
            <w:tcW w:w="1098" w:type="pct"/>
            <w:tcBorders>
              <w:top w:val="single" w:sz="4" w:space="0" w:color="auto"/>
              <w:left w:val="single" w:sz="4" w:space="0" w:color="auto"/>
              <w:bottom w:val="single" w:sz="4" w:space="0" w:color="auto"/>
              <w:right w:val="single" w:sz="4" w:space="0" w:color="auto"/>
            </w:tcBorders>
            <w:vAlign w:val="center"/>
          </w:tcPr>
          <w:p w14:paraId="5018AB73" w14:textId="77777777" w:rsidR="00957AF0" w:rsidRPr="00986673" w:rsidRDefault="00957AF0" w:rsidP="00986673">
            <w:pPr>
              <w:pStyle w:val="Tekstkomentarza1"/>
              <w:spacing w:line="300" w:lineRule="exact"/>
              <w:jc w:val="center"/>
              <w:rPr>
                <w:rFonts w:ascii="Arial" w:hAnsi="Arial" w:cs="Arial"/>
                <w:b/>
                <w:sz w:val="22"/>
                <w:szCs w:val="22"/>
              </w:rPr>
            </w:pPr>
            <w:r w:rsidRPr="00986673">
              <w:rPr>
                <w:rFonts w:ascii="Arial" w:hAnsi="Arial" w:cs="Arial"/>
                <w:b/>
                <w:sz w:val="22"/>
                <w:szCs w:val="22"/>
              </w:rPr>
              <w:t>Liczba punktów za akceptację klauzuli</w:t>
            </w:r>
          </w:p>
        </w:tc>
      </w:tr>
      <w:tr w:rsidR="00957AF0" w:rsidRPr="00986673" w14:paraId="282FE361" w14:textId="77777777" w:rsidTr="00584A5E">
        <w:trPr>
          <w:trHeight w:val="481"/>
          <w:jc w:val="center"/>
        </w:trPr>
        <w:tc>
          <w:tcPr>
            <w:tcW w:w="352" w:type="pct"/>
            <w:tcBorders>
              <w:top w:val="single" w:sz="6" w:space="0" w:color="auto"/>
              <w:left w:val="single" w:sz="6" w:space="0" w:color="auto"/>
              <w:bottom w:val="single" w:sz="6" w:space="0" w:color="auto"/>
            </w:tcBorders>
            <w:vAlign w:val="center"/>
          </w:tcPr>
          <w:p w14:paraId="7CA1FEF5" w14:textId="562020ED"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w:t>
            </w:r>
          </w:p>
        </w:tc>
        <w:tc>
          <w:tcPr>
            <w:tcW w:w="3550" w:type="pct"/>
            <w:tcBorders>
              <w:top w:val="single" w:sz="6" w:space="0" w:color="auto"/>
              <w:left w:val="single" w:sz="6" w:space="0" w:color="auto"/>
              <w:bottom w:val="single" w:sz="6" w:space="0" w:color="auto"/>
            </w:tcBorders>
            <w:vAlign w:val="center"/>
          </w:tcPr>
          <w:p w14:paraId="6DBF08E4" w14:textId="77777777" w:rsidR="00957AF0" w:rsidRPr="00986673" w:rsidRDefault="00957AF0" w:rsidP="00986673">
            <w:pPr>
              <w:pStyle w:val="Tekstkomentarza1"/>
              <w:spacing w:line="300" w:lineRule="exact"/>
              <w:rPr>
                <w:rFonts w:ascii="Arial" w:eastAsia="Arial" w:hAnsi="Arial" w:cs="Arial"/>
                <w:iCs/>
                <w:sz w:val="22"/>
                <w:szCs w:val="22"/>
                <w:lang w:eastAsia="ar-SA"/>
              </w:rPr>
            </w:pPr>
            <w:r w:rsidRPr="00986673">
              <w:rPr>
                <w:rFonts w:ascii="Arial" w:hAnsi="Arial" w:cs="Arial"/>
                <w:bCs/>
                <w:sz w:val="22"/>
                <w:szCs w:val="22"/>
              </w:rPr>
              <w:t>Klauzula pokrycia kosztów ekspertów</w:t>
            </w:r>
          </w:p>
        </w:tc>
        <w:tc>
          <w:tcPr>
            <w:tcW w:w="1098" w:type="pct"/>
            <w:tcBorders>
              <w:top w:val="single" w:sz="4" w:space="0" w:color="auto"/>
              <w:left w:val="single" w:sz="2" w:space="0" w:color="000000"/>
              <w:bottom w:val="single" w:sz="6" w:space="0" w:color="auto"/>
              <w:right w:val="single" w:sz="6" w:space="0" w:color="auto"/>
            </w:tcBorders>
            <w:vAlign w:val="center"/>
          </w:tcPr>
          <w:p w14:paraId="54C517D3" w14:textId="6D9849C0"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10</w:t>
            </w:r>
          </w:p>
        </w:tc>
      </w:tr>
      <w:tr w:rsidR="00957AF0" w:rsidRPr="00986673" w14:paraId="296A04CB" w14:textId="77777777" w:rsidTr="00584A5E">
        <w:trPr>
          <w:trHeight w:val="481"/>
          <w:jc w:val="center"/>
        </w:trPr>
        <w:tc>
          <w:tcPr>
            <w:tcW w:w="352" w:type="pct"/>
            <w:tcBorders>
              <w:top w:val="single" w:sz="6" w:space="0" w:color="auto"/>
              <w:left w:val="single" w:sz="6" w:space="0" w:color="auto"/>
              <w:bottom w:val="single" w:sz="6" w:space="0" w:color="auto"/>
            </w:tcBorders>
            <w:vAlign w:val="center"/>
          </w:tcPr>
          <w:p w14:paraId="5032BF07" w14:textId="5F783CB9"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2</w:t>
            </w:r>
          </w:p>
        </w:tc>
        <w:tc>
          <w:tcPr>
            <w:tcW w:w="3550" w:type="pct"/>
            <w:tcBorders>
              <w:top w:val="single" w:sz="6" w:space="0" w:color="auto"/>
              <w:left w:val="single" w:sz="6" w:space="0" w:color="auto"/>
              <w:bottom w:val="single" w:sz="6" w:space="0" w:color="auto"/>
            </w:tcBorders>
            <w:vAlign w:val="center"/>
          </w:tcPr>
          <w:p w14:paraId="45D751A0" w14:textId="77777777" w:rsidR="00957AF0" w:rsidRPr="00986673" w:rsidRDefault="00957AF0" w:rsidP="00986673">
            <w:pPr>
              <w:pStyle w:val="Tekstkomentarza1"/>
              <w:spacing w:line="300" w:lineRule="exact"/>
              <w:rPr>
                <w:rFonts w:ascii="Arial" w:eastAsia="Arial" w:hAnsi="Arial" w:cs="Arial"/>
                <w:iCs/>
                <w:sz w:val="22"/>
                <w:szCs w:val="22"/>
                <w:lang w:eastAsia="ar-SA"/>
              </w:rPr>
            </w:pPr>
            <w:r w:rsidRPr="00986673">
              <w:rPr>
                <w:rFonts w:ascii="Arial" w:hAnsi="Arial" w:cs="Arial"/>
                <w:bCs/>
                <w:sz w:val="22"/>
                <w:szCs w:val="22"/>
              </w:rPr>
              <w:t>Klauzula gwarantowanej sumy ubezpieczenia</w:t>
            </w:r>
          </w:p>
        </w:tc>
        <w:tc>
          <w:tcPr>
            <w:tcW w:w="1098" w:type="pct"/>
            <w:tcBorders>
              <w:top w:val="single" w:sz="6" w:space="0" w:color="auto"/>
              <w:left w:val="single" w:sz="2" w:space="0" w:color="000000"/>
              <w:bottom w:val="single" w:sz="6" w:space="0" w:color="auto"/>
              <w:right w:val="single" w:sz="6" w:space="0" w:color="auto"/>
            </w:tcBorders>
            <w:vAlign w:val="center"/>
          </w:tcPr>
          <w:p w14:paraId="7063380C" w14:textId="2FD1B8A8"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15</w:t>
            </w:r>
          </w:p>
        </w:tc>
      </w:tr>
      <w:tr w:rsidR="00957AF0" w:rsidRPr="00986673" w14:paraId="0799B403" w14:textId="77777777" w:rsidTr="00584A5E">
        <w:trPr>
          <w:trHeight w:val="481"/>
          <w:jc w:val="center"/>
        </w:trPr>
        <w:tc>
          <w:tcPr>
            <w:tcW w:w="352" w:type="pct"/>
            <w:tcBorders>
              <w:top w:val="single" w:sz="6" w:space="0" w:color="auto"/>
              <w:left w:val="single" w:sz="6" w:space="0" w:color="auto"/>
              <w:bottom w:val="single" w:sz="6" w:space="0" w:color="auto"/>
            </w:tcBorders>
            <w:vAlign w:val="center"/>
          </w:tcPr>
          <w:p w14:paraId="6346B0E4" w14:textId="7C626040"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3</w:t>
            </w:r>
          </w:p>
        </w:tc>
        <w:tc>
          <w:tcPr>
            <w:tcW w:w="3550" w:type="pct"/>
            <w:tcBorders>
              <w:top w:val="single" w:sz="6" w:space="0" w:color="auto"/>
              <w:left w:val="single" w:sz="6" w:space="0" w:color="auto"/>
              <w:bottom w:val="single" w:sz="6" w:space="0" w:color="auto"/>
            </w:tcBorders>
            <w:vAlign w:val="center"/>
          </w:tcPr>
          <w:p w14:paraId="29FD102B" w14:textId="77777777" w:rsidR="00957AF0" w:rsidRPr="00986673" w:rsidRDefault="00957AF0" w:rsidP="00986673">
            <w:pPr>
              <w:pStyle w:val="Tekstkomentarza1"/>
              <w:spacing w:line="300" w:lineRule="exact"/>
              <w:rPr>
                <w:rFonts w:ascii="Arial" w:eastAsia="Arial" w:hAnsi="Arial" w:cs="Arial"/>
                <w:iCs/>
                <w:sz w:val="22"/>
                <w:szCs w:val="22"/>
                <w:lang w:eastAsia="ar-SA"/>
              </w:rPr>
            </w:pPr>
            <w:r w:rsidRPr="00986673">
              <w:rPr>
                <w:rFonts w:ascii="Arial" w:hAnsi="Arial" w:cs="Arial"/>
                <w:bCs/>
                <w:sz w:val="22"/>
                <w:szCs w:val="22"/>
              </w:rPr>
              <w:t>Klauzula pokrycia kosztów wymiany zamków i zabezpieczeń</w:t>
            </w:r>
          </w:p>
        </w:tc>
        <w:tc>
          <w:tcPr>
            <w:tcW w:w="1098" w:type="pct"/>
            <w:tcBorders>
              <w:top w:val="single" w:sz="6" w:space="0" w:color="auto"/>
              <w:left w:val="single" w:sz="2" w:space="0" w:color="000000"/>
              <w:bottom w:val="single" w:sz="6" w:space="0" w:color="auto"/>
              <w:right w:val="single" w:sz="6" w:space="0" w:color="auto"/>
            </w:tcBorders>
            <w:vAlign w:val="center"/>
          </w:tcPr>
          <w:p w14:paraId="6C620654" w14:textId="382331F0"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10</w:t>
            </w:r>
          </w:p>
        </w:tc>
      </w:tr>
      <w:tr w:rsidR="00957AF0" w:rsidRPr="00986673" w14:paraId="1FE855A2" w14:textId="77777777" w:rsidTr="00584A5E">
        <w:trPr>
          <w:trHeight w:val="481"/>
          <w:jc w:val="center"/>
        </w:trPr>
        <w:tc>
          <w:tcPr>
            <w:tcW w:w="352" w:type="pct"/>
            <w:tcBorders>
              <w:top w:val="single" w:sz="6" w:space="0" w:color="auto"/>
              <w:left w:val="single" w:sz="6" w:space="0" w:color="auto"/>
              <w:bottom w:val="single" w:sz="6" w:space="0" w:color="auto"/>
            </w:tcBorders>
            <w:vAlign w:val="center"/>
          </w:tcPr>
          <w:p w14:paraId="2E9B955B" w14:textId="38D45820"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4</w:t>
            </w:r>
          </w:p>
        </w:tc>
        <w:tc>
          <w:tcPr>
            <w:tcW w:w="3550" w:type="pct"/>
            <w:tcBorders>
              <w:top w:val="single" w:sz="6" w:space="0" w:color="auto"/>
              <w:left w:val="single" w:sz="6" w:space="0" w:color="auto"/>
              <w:bottom w:val="single" w:sz="6" w:space="0" w:color="auto"/>
            </w:tcBorders>
            <w:vAlign w:val="center"/>
          </w:tcPr>
          <w:p w14:paraId="21BD9BBA"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zmiany definicji szkody całkowitej</w:t>
            </w:r>
          </w:p>
        </w:tc>
        <w:tc>
          <w:tcPr>
            <w:tcW w:w="1098" w:type="pct"/>
            <w:tcBorders>
              <w:top w:val="single" w:sz="6" w:space="0" w:color="auto"/>
              <w:left w:val="single" w:sz="2" w:space="0" w:color="000000"/>
              <w:bottom w:val="single" w:sz="6" w:space="0" w:color="auto"/>
              <w:right w:val="single" w:sz="6" w:space="0" w:color="auto"/>
            </w:tcBorders>
            <w:vAlign w:val="center"/>
          </w:tcPr>
          <w:p w14:paraId="020BF5FB" w14:textId="4D2C85C2"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15</w:t>
            </w:r>
          </w:p>
        </w:tc>
      </w:tr>
      <w:tr w:rsidR="00957AF0" w:rsidRPr="00986673" w14:paraId="25378BAA" w14:textId="77777777" w:rsidTr="00584A5E">
        <w:trPr>
          <w:trHeight w:val="372"/>
          <w:jc w:val="center"/>
        </w:trPr>
        <w:tc>
          <w:tcPr>
            <w:tcW w:w="352" w:type="pct"/>
            <w:tcBorders>
              <w:top w:val="single" w:sz="6" w:space="0" w:color="auto"/>
              <w:left w:val="single" w:sz="6" w:space="0" w:color="auto"/>
              <w:bottom w:val="single" w:sz="6" w:space="0" w:color="auto"/>
            </w:tcBorders>
            <w:vAlign w:val="center"/>
          </w:tcPr>
          <w:p w14:paraId="2F29EB37" w14:textId="1C3ABE72"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5</w:t>
            </w:r>
          </w:p>
        </w:tc>
        <w:tc>
          <w:tcPr>
            <w:tcW w:w="3550" w:type="pct"/>
            <w:tcBorders>
              <w:top w:val="single" w:sz="6" w:space="0" w:color="auto"/>
              <w:left w:val="single" w:sz="6" w:space="0" w:color="auto"/>
              <w:bottom w:val="single" w:sz="6" w:space="0" w:color="auto"/>
            </w:tcBorders>
            <w:vAlign w:val="center"/>
          </w:tcPr>
          <w:p w14:paraId="763172C5" w14:textId="77777777" w:rsidR="00957AF0" w:rsidRPr="00986673" w:rsidRDefault="00957AF0" w:rsidP="00986673">
            <w:pPr>
              <w:pStyle w:val="WW-Tekstpodstawowywcity2"/>
              <w:spacing w:line="300" w:lineRule="exact"/>
              <w:ind w:left="0" w:firstLine="0"/>
              <w:rPr>
                <w:rFonts w:ascii="Arial" w:hAnsi="Arial" w:cs="Arial"/>
                <w:bCs/>
                <w:sz w:val="22"/>
                <w:szCs w:val="22"/>
                <w:lang w:eastAsia="zh-CN"/>
              </w:rPr>
            </w:pPr>
            <w:r w:rsidRPr="00986673">
              <w:rPr>
                <w:rFonts w:ascii="Arial" w:hAnsi="Arial" w:cs="Arial"/>
                <w:bCs/>
                <w:sz w:val="22"/>
                <w:szCs w:val="22"/>
                <w:lang w:eastAsia="zh-CN"/>
              </w:rPr>
              <w:t>Klauzula odpowiedzialności dla szkód kradzieżowych</w:t>
            </w:r>
          </w:p>
        </w:tc>
        <w:tc>
          <w:tcPr>
            <w:tcW w:w="1098" w:type="pct"/>
            <w:tcBorders>
              <w:top w:val="single" w:sz="6" w:space="0" w:color="auto"/>
              <w:left w:val="single" w:sz="2" w:space="0" w:color="000000"/>
              <w:bottom w:val="single" w:sz="6" w:space="0" w:color="auto"/>
              <w:right w:val="single" w:sz="6" w:space="0" w:color="auto"/>
            </w:tcBorders>
            <w:vAlign w:val="center"/>
          </w:tcPr>
          <w:p w14:paraId="620CEEF1" w14:textId="596E572B"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10</w:t>
            </w:r>
          </w:p>
        </w:tc>
      </w:tr>
      <w:tr w:rsidR="00957AF0" w:rsidRPr="00986673" w14:paraId="33DDE6D7" w14:textId="77777777" w:rsidTr="00584A5E">
        <w:trPr>
          <w:trHeight w:val="481"/>
          <w:jc w:val="center"/>
        </w:trPr>
        <w:tc>
          <w:tcPr>
            <w:tcW w:w="352" w:type="pct"/>
            <w:tcBorders>
              <w:top w:val="single" w:sz="6" w:space="0" w:color="auto"/>
              <w:left w:val="single" w:sz="6" w:space="0" w:color="auto"/>
              <w:bottom w:val="single" w:sz="6" w:space="0" w:color="auto"/>
            </w:tcBorders>
            <w:vAlign w:val="center"/>
          </w:tcPr>
          <w:p w14:paraId="055B40DD" w14:textId="2DE1924D"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lastRenderedPageBreak/>
              <w:t>6</w:t>
            </w:r>
          </w:p>
        </w:tc>
        <w:tc>
          <w:tcPr>
            <w:tcW w:w="3550" w:type="pct"/>
            <w:tcBorders>
              <w:top w:val="single" w:sz="6" w:space="0" w:color="auto"/>
              <w:left w:val="single" w:sz="6" w:space="0" w:color="auto"/>
              <w:bottom w:val="single" w:sz="6" w:space="0" w:color="auto"/>
            </w:tcBorders>
            <w:vAlign w:val="center"/>
          </w:tcPr>
          <w:p w14:paraId="18D41549" w14:textId="77777777" w:rsidR="00957AF0" w:rsidRPr="00986673" w:rsidRDefault="00957AF0" w:rsidP="00986673">
            <w:pPr>
              <w:pStyle w:val="WW-Tekstpodstawowywcity2"/>
              <w:spacing w:line="300" w:lineRule="exact"/>
              <w:ind w:left="0" w:firstLine="0"/>
              <w:jc w:val="left"/>
              <w:rPr>
                <w:rFonts w:ascii="Arial" w:hAnsi="Arial" w:cs="Arial"/>
                <w:bCs/>
                <w:sz w:val="22"/>
                <w:szCs w:val="22"/>
                <w:lang w:eastAsia="zh-CN"/>
              </w:rPr>
            </w:pPr>
            <w:r w:rsidRPr="00986673">
              <w:rPr>
                <w:rFonts w:ascii="Arial" w:hAnsi="Arial" w:cs="Arial"/>
                <w:bCs/>
                <w:sz w:val="22"/>
                <w:szCs w:val="22"/>
                <w:lang w:eastAsia="zh-CN"/>
              </w:rPr>
              <w:t>Klauzula automatycznego objęcia ochroną pojazdów nowonabywanych</w:t>
            </w:r>
          </w:p>
        </w:tc>
        <w:tc>
          <w:tcPr>
            <w:tcW w:w="1098" w:type="pct"/>
            <w:tcBorders>
              <w:top w:val="single" w:sz="6" w:space="0" w:color="auto"/>
              <w:left w:val="single" w:sz="2" w:space="0" w:color="000000"/>
              <w:bottom w:val="single" w:sz="6" w:space="0" w:color="auto"/>
              <w:right w:val="single" w:sz="6" w:space="0" w:color="auto"/>
            </w:tcBorders>
            <w:vAlign w:val="center"/>
          </w:tcPr>
          <w:p w14:paraId="1B415170" w14:textId="594DCF18"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10</w:t>
            </w:r>
          </w:p>
        </w:tc>
      </w:tr>
      <w:tr w:rsidR="00957AF0" w:rsidRPr="00986673" w14:paraId="7BB0041A" w14:textId="77777777" w:rsidTr="00584A5E">
        <w:trPr>
          <w:trHeight w:val="481"/>
          <w:jc w:val="center"/>
        </w:trPr>
        <w:tc>
          <w:tcPr>
            <w:tcW w:w="352" w:type="pct"/>
            <w:tcBorders>
              <w:top w:val="single" w:sz="6" w:space="0" w:color="auto"/>
              <w:left w:val="single" w:sz="6" w:space="0" w:color="auto"/>
              <w:bottom w:val="single" w:sz="6" w:space="0" w:color="auto"/>
            </w:tcBorders>
            <w:vAlign w:val="center"/>
          </w:tcPr>
          <w:p w14:paraId="39318ECA" w14:textId="0A41688C"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7</w:t>
            </w:r>
          </w:p>
        </w:tc>
        <w:tc>
          <w:tcPr>
            <w:tcW w:w="3550" w:type="pct"/>
            <w:tcBorders>
              <w:top w:val="single" w:sz="6" w:space="0" w:color="auto"/>
              <w:left w:val="single" w:sz="6" w:space="0" w:color="auto"/>
              <w:bottom w:val="single" w:sz="6" w:space="0" w:color="auto"/>
            </w:tcBorders>
            <w:vAlign w:val="center"/>
          </w:tcPr>
          <w:p w14:paraId="3D3FA88F"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prewencyjnej sumy ubezpieczenia w AC</w:t>
            </w:r>
          </w:p>
        </w:tc>
        <w:tc>
          <w:tcPr>
            <w:tcW w:w="1098" w:type="pct"/>
            <w:tcBorders>
              <w:top w:val="single" w:sz="6" w:space="0" w:color="auto"/>
              <w:left w:val="single" w:sz="2" w:space="0" w:color="000000"/>
              <w:bottom w:val="single" w:sz="6" w:space="0" w:color="auto"/>
              <w:right w:val="single" w:sz="6" w:space="0" w:color="auto"/>
            </w:tcBorders>
            <w:vAlign w:val="center"/>
          </w:tcPr>
          <w:p w14:paraId="4E32533C" w14:textId="069424E3"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10</w:t>
            </w:r>
          </w:p>
        </w:tc>
      </w:tr>
      <w:tr w:rsidR="00957AF0" w:rsidRPr="00986673" w14:paraId="2A7A9AC0" w14:textId="77777777" w:rsidTr="00584A5E">
        <w:trPr>
          <w:trHeight w:val="481"/>
          <w:jc w:val="center"/>
        </w:trPr>
        <w:tc>
          <w:tcPr>
            <w:tcW w:w="352" w:type="pct"/>
            <w:tcBorders>
              <w:top w:val="single" w:sz="6" w:space="0" w:color="auto"/>
              <w:left w:val="single" w:sz="6" w:space="0" w:color="auto"/>
              <w:bottom w:val="single" w:sz="6" w:space="0" w:color="auto"/>
            </w:tcBorders>
            <w:vAlign w:val="center"/>
          </w:tcPr>
          <w:p w14:paraId="2A9A5B73" w14:textId="640201C9"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8</w:t>
            </w:r>
          </w:p>
        </w:tc>
        <w:tc>
          <w:tcPr>
            <w:tcW w:w="3550" w:type="pct"/>
            <w:tcBorders>
              <w:top w:val="single" w:sz="6" w:space="0" w:color="auto"/>
              <w:left w:val="single" w:sz="6" w:space="0" w:color="auto"/>
              <w:bottom w:val="single" w:sz="6" w:space="0" w:color="auto"/>
            </w:tcBorders>
            <w:vAlign w:val="center"/>
          </w:tcPr>
          <w:p w14:paraId="7EB303F2" w14:textId="77777777" w:rsidR="00957AF0" w:rsidRPr="00986673" w:rsidRDefault="00957AF0" w:rsidP="00986673">
            <w:pPr>
              <w:pStyle w:val="Tekstkomentarza1"/>
              <w:spacing w:line="300" w:lineRule="exact"/>
              <w:rPr>
                <w:rFonts w:ascii="Arial" w:hAnsi="Arial" w:cs="Arial"/>
                <w:bCs/>
                <w:sz w:val="22"/>
                <w:szCs w:val="22"/>
              </w:rPr>
            </w:pPr>
            <w:r w:rsidRPr="00986673">
              <w:rPr>
                <w:rFonts w:ascii="Arial" w:hAnsi="Arial" w:cs="Arial"/>
                <w:bCs/>
                <w:sz w:val="22"/>
                <w:szCs w:val="22"/>
              </w:rPr>
              <w:t>Klauzula zabezpieczeń dla nowo nabytych pojazdów</w:t>
            </w:r>
          </w:p>
        </w:tc>
        <w:tc>
          <w:tcPr>
            <w:tcW w:w="1098" w:type="pct"/>
            <w:tcBorders>
              <w:top w:val="single" w:sz="6" w:space="0" w:color="auto"/>
              <w:left w:val="single" w:sz="2" w:space="0" w:color="000000"/>
              <w:bottom w:val="single" w:sz="6" w:space="0" w:color="auto"/>
              <w:right w:val="single" w:sz="6" w:space="0" w:color="auto"/>
            </w:tcBorders>
            <w:vAlign w:val="center"/>
          </w:tcPr>
          <w:p w14:paraId="34AB4B75" w14:textId="6801574F" w:rsidR="00957AF0" w:rsidRPr="00986673" w:rsidRDefault="008D3637" w:rsidP="00986673">
            <w:pPr>
              <w:pStyle w:val="Tekstkomentarza1"/>
              <w:spacing w:line="300" w:lineRule="exact"/>
              <w:jc w:val="center"/>
              <w:rPr>
                <w:rFonts w:ascii="Arial" w:hAnsi="Arial" w:cs="Arial"/>
                <w:bCs/>
                <w:sz w:val="22"/>
                <w:szCs w:val="22"/>
              </w:rPr>
            </w:pPr>
            <w:r>
              <w:rPr>
                <w:rFonts w:ascii="Arial" w:hAnsi="Arial" w:cs="Arial"/>
                <w:sz w:val="22"/>
                <w:szCs w:val="22"/>
              </w:rPr>
              <w:t>10</w:t>
            </w:r>
          </w:p>
        </w:tc>
      </w:tr>
      <w:tr w:rsidR="00957AF0" w:rsidRPr="00986673" w14:paraId="75126711" w14:textId="77777777" w:rsidTr="00584A5E">
        <w:trPr>
          <w:trHeight w:val="481"/>
          <w:jc w:val="center"/>
        </w:trPr>
        <w:tc>
          <w:tcPr>
            <w:tcW w:w="352" w:type="pct"/>
            <w:tcBorders>
              <w:top w:val="single" w:sz="6" w:space="0" w:color="auto"/>
              <w:left w:val="single" w:sz="6" w:space="0" w:color="auto"/>
              <w:bottom w:val="single" w:sz="6" w:space="0" w:color="auto"/>
              <w:right w:val="single" w:sz="4" w:space="0" w:color="auto"/>
            </w:tcBorders>
            <w:vAlign w:val="center"/>
          </w:tcPr>
          <w:p w14:paraId="3C8F8A06" w14:textId="1BE0B3F7"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9</w:t>
            </w:r>
          </w:p>
        </w:tc>
        <w:tc>
          <w:tcPr>
            <w:tcW w:w="3550" w:type="pct"/>
            <w:tcBorders>
              <w:top w:val="single" w:sz="4" w:space="0" w:color="auto"/>
              <w:left w:val="single" w:sz="4" w:space="0" w:color="auto"/>
              <w:bottom w:val="single" w:sz="4" w:space="0" w:color="auto"/>
              <w:right w:val="single" w:sz="4" w:space="0" w:color="auto"/>
            </w:tcBorders>
            <w:vAlign w:val="center"/>
          </w:tcPr>
          <w:p w14:paraId="69AECC96" w14:textId="77777777" w:rsidR="00957AF0" w:rsidRPr="00986673" w:rsidRDefault="00957AF0" w:rsidP="00986673">
            <w:pPr>
              <w:pStyle w:val="WW-Tekstpodstawowywcity2"/>
              <w:spacing w:line="300" w:lineRule="exact"/>
              <w:ind w:left="0" w:firstLine="0"/>
              <w:rPr>
                <w:rFonts w:ascii="Arial" w:hAnsi="Arial" w:cs="Arial"/>
                <w:bCs/>
                <w:sz w:val="22"/>
                <w:szCs w:val="22"/>
                <w:lang w:eastAsia="zh-CN"/>
              </w:rPr>
            </w:pPr>
            <w:r w:rsidRPr="00986673">
              <w:rPr>
                <w:rFonts w:ascii="Arial" w:hAnsi="Arial" w:cs="Arial"/>
                <w:bCs/>
                <w:sz w:val="22"/>
                <w:szCs w:val="22"/>
                <w:lang w:eastAsia="zh-CN"/>
              </w:rPr>
              <w:t xml:space="preserve">Klauzula holowania bez limitu kilometrów </w:t>
            </w:r>
          </w:p>
        </w:tc>
        <w:tc>
          <w:tcPr>
            <w:tcW w:w="1098" w:type="pct"/>
            <w:tcBorders>
              <w:top w:val="single" w:sz="4" w:space="0" w:color="auto"/>
              <w:left w:val="single" w:sz="4" w:space="0" w:color="auto"/>
              <w:bottom w:val="single" w:sz="4" w:space="0" w:color="auto"/>
              <w:right w:val="single" w:sz="4" w:space="0" w:color="auto"/>
            </w:tcBorders>
            <w:vAlign w:val="center"/>
          </w:tcPr>
          <w:p w14:paraId="71EB9079" w14:textId="4F56A84B" w:rsidR="00957AF0" w:rsidRPr="00986673" w:rsidRDefault="008D3637" w:rsidP="00986673">
            <w:pPr>
              <w:pStyle w:val="Tekstkomentarza1"/>
              <w:spacing w:line="300" w:lineRule="exact"/>
              <w:jc w:val="center"/>
              <w:rPr>
                <w:rFonts w:ascii="Arial" w:hAnsi="Arial" w:cs="Arial"/>
                <w:sz w:val="22"/>
                <w:szCs w:val="22"/>
              </w:rPr>
            </w:pPr>
            <w:r>
              <w:rPr>
                <w:rFonts w:ascii="Arial" w:hAnsi="Arial" w:cs="Arial"/>
                <w:sz w:val="22"/>
                <w:szCs w:val="22"/>
              </w:rPr>
              <w:t>10</w:t>
            </w:r>
          </w:p>
        </w:tc>
      </w:tr>
      <w:tr w:rsidR="00957AF0" w:rsidRPr="00986673" w14:paraId="53DD21E8" w14:textId="77777777" w:rsidTr="00584A5E">
        <w:trPr>
          <w:trHeight w:val="481"/>
          <w:jc w:val="center"/>
        </w:trPr>
        <w:tc>
          <w:tcPr>
            <w:tcW w:w="3902" w:type="pct"/>
            <w:gridSpan w:val="2"/>
            <w:tcBorders>
              <w:top w:val="single" w:sz="6" w:space="0" w:color="auto"/>
              <w:left w:val="single" w:sz="6" w:space="0" w:color="auto"/>
              <w:bottom w:val="single" w:sz="6" w:space="0" w:color="auto"/>
              <w:right w:val="single" w:sz="4" w:space="0" w:color="auto"/>
            </w:tcBorders>
            <w:vAlign w:val="center"/>
          </w:tcPr>
          <w:p w14:paraId="62B37F8F" w14:textId="77777777" w:rsidR="00957AF0" w:rsidRPr="00986673" w:rsidRDefault="00957AF0" w:rsidP="00986673">
            <w:pPr>
              <w:pStyle w:val="Tekstkomentarza1"/>
              <w:spacing w:line="300" w:lineRule="exact"/>
              <w:jc w:val="center"/>
              <w:rPr>
                <w:rFonts w:ascii="Arial" w:hAnsi="Arial" w:cs="Arial"/>
                <w:b/>
                <w:bCs/>
                <w:sz w:val="22"/>
                <w:szCs w:val="22"/>
              </w:rPr>
            </w:pPr>
            <w:r w:rsidRPr="00986673">
              <w:rPr>
                <w:rFonts w:ascii="Arial" w:hAnsi="Arial" w:cs="Arial"/>
                <w:b/>
                <w:bCs/>
                <w:sz w:val="22"/>
                <w:szCs w:val="22"/>
              </w:rPr>
              <w:t>Razem</w:t>
            </w:r>
          </w:p>
        </w:tc>
        <w:tc>
          <w:tcPr>
            <w:tcW w:w="1098" w:type="pct"/>
            <w:tcBorders>
              <w:top w:val="single" w:sz="4" w:space="0" w:color="auto"/>
              <w:left w:val="single" w:sz="4" w:space="0" w:color="auto"/>
              <w:bottom w:val="single" w:sz="4" w:space="0" w:color="auto"/>
              <w:right w:val="single" w:sz="4" w:space="0" w:color="auto"/>
            </w:tcBorders>
            <w:vAlign w:val="center"/>
          </w:tcPr>
          <w:p w14:paraId="1B317834" w14:textId="77777777" w:rsidR="00957AF0" w:rsidRPr="00986673" w:rsidRDefault="00957AF0" w:rsidP="00986673">
            <w:pPr>
              <w:pStyle w:val="Tekstkomentarza1"/>
              <w:spacing w:line="300" w:lineRule="exact"/>
              <w:jc w:val="center"/>
              <w:rPr>
                <w:rFonts w:ascii="Arial" w:hAnsi="Arial" w:cs="Arial"/>
                <w:b/>
                <w:bCs/>
                <w:sz w:val="22"/>
                <w:szCs w:val="22"/>
              </w:rPr>
            </w:pPr>
            <w:r w:rsidRPr="00986673">
              <w:rPr>
                <w:rFonts w:ascii="Arial" w:hAnsi="Arial" w:cs="Arial"/>
                <w:b/>
                <w:bCs/>
                <w:sz w:val="22"/>
                <w:szCs w:val="22"/>
              </w:rPr>
              <w:t>100</w:t>
            </w:r>
          </w:p>
        </w:tc>
      </w:tr>
    </w:tbl>
    <w:p w14:paraId="656A91E7" w14:textId="77777777" w:rsidR="00957AF0" w:rsidRPr="00986673" w:rsidRDefault="00957AF0" w:rsidP="00986673">
      <w:pPr>
        <w:tabs>
          <w:tab w:val="left" w:pos="7200"/>
        </w:tabs>
        <w:autoSpaceDN w:val="0"/>
        <w:adjustRightInd w:val="0"/>
        <w:spacing w:line="300" w:lineRule="exact"/>
        <w:jc w:val="both"/>
        <w:rPr>
          <w:color w:val="000000"/>
        </w:rPr>
      </w:pPr>
    </w:p>
    <w:p w14:paraId="26D321CB" w14:textId="77777777" w:rsidR="00986673" w:rsidRPr="00986673" w:rsidRDefault="00986673" w:rsidP="00986673">
      <w:pPr>
        <w:tabs>
          <w:tab w:val="left" w:pos="7200"/>
        </w:tabs>
        <w:autoSpaceDN w:val="0"/>
        <w:adjustRightInd w:val="0"/>
        <w:spacing w:line="300" w:lineRule="exact"/>
        <w:jc w:val="both"/>
        <w:rPr>
          <w:color w:val="000000"/>
        </w:rPr>
      </w:pPr>
      <w:r w:rsidRPr="00986673">
        <w:rPr>
          <w:color w:val="000000"/>
        </w:rPr>
        <w:t>Treść powyższych klauzul znajduje się w Opisie Przedmiotu Zamówienia stanowiącym załącznik nr 1 do niniejszej SWZ.</w:t>
      </w:r>
    </w:p>
    <w:p w14:paraId="0CC4231E" w14:textId="77777777" w:rsidR="00986673" w:rsidRPr="00986673" w:rsidRDefault="00986673" w:rsidP="00986673">
      <w:pPr>
        <w:tabs>
          <w:tab w:val="left" w:pos="7200"/>
        </w:tabs>
        <w:autoSpaceDN w:val="0"/>
        <w:adjustRightInd w:val="0"/>
        <w:spacing w:line="300" w:lineRule="exact"/>
        <w:jc w:val="both"/>
        <w:rPr>
          <w:color w:val="000000"/>
        </w:rPr>
      </w:pPr>
      <w:r w:rsidRPr="00986673">
        <w:rPr>
          <w:color w:val="000000"/>
        </w:rPr>
        <w:t>Wartość punktowa zostanie obliczona wg wzoru:</w:t>
      </w:r>
    </w:p>
    <w:p w14:paraId="5B83FC7B" w14:textId="77777777" w:rsidR="00986673" w:rsidRPr="00986673" w:rsidRDefault="00986673" w:rsidP="00986673">
      <w:pPr>
        <w:spacing w:line="300" w:lineRule="exact"/>
        <w:ind w:left="360"/>
        <w:jc w:val="both"/>
      </w:pPr>
    </w:p>
    <w:p w14:paraId="7179D891" w14:textId="77777777" w:rsidR="00986673" w:rsidRPr="00986673" w:rsidRDefault="00986673" w:rsidP="00986673">
      <w:pPr>
        <w:spacing w:line="300" w:lineRule="exact"/>
        <w:ind w:left="360"/>
        <w:jc w:val="both"/>
      </w:pPr>
      <w:r w:rsidRPr="00986673">
        <w:rPr>
          <w:noProof/>
        </w:rPr>
        <w:drawing>
          <wp:inline distT="0" distB="0" distL="0" distR="0" wp14:anchorId="5969CBC7" wp14:editId="4ABB6E21">
            <wp:extent cx="576072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438150"/>
                    </a:xfrm>
                    <a:prstGeom prst="rect">
                      <a:avLst/>
                    </a:prstGeom>
                    <a:noFill/>
                    <a:ln>
                      <a:noFill/>
                    </a:ln>
                  </pic:spPr>
                </pic:pic>
              </a:graphicData>
            </a:graphic>
          </wp:inline>
        </w:drawing>
      </w:r>
    </w:p>
    <w:p w14:paraId="6A76235E" w14:textId="77777777" w:rsidR="00986673" w:rsidRPr="00986673" w:rsidRDefault="00986673" w:rsidP="00986673">
      <w:pPr>
        <w:tabs>
          <w:tab w:val="left" w:pos="7200"/>
        </w:tabs>
        <w:autoSpaceDN w:val="0"/>
        <w:adjustRightInd w:val="0"/>
        <w:spacing w:line="300" w:lineRule="exact"/>
        <w:rPr>
          <w:color w:val="000000"/>
        </w:rPr>
      </w:pPr>
      <w:r w:rsidRPr="00986673">
        <w:rPr>
          <w:color w:val="000000"/>
        </w:rPr>
        <w:t>Gdzie:</w:t>
      </w:r>
      <w:r w:rsidRPr="00986673">
        <w:rPr>
          <w:color w:val="000000"/>
        </w:rPr>
        <w:br/>
        <w:t>Pz - liczba punktów uzyskanych przez rozpatrywaną ofertę za kryterium „klauzule fakultatywne”;</w:t>
      </w:r>
      <w:r w:rsidRPr="00986673">
        <w:rPr>
          <w:color w:val="000000"/>
        </w:rPr>
        <w:br/>
        <w:t>Zo -  łączna liczba punktów uzyskanych przez ocenianą ofertę za wartość merytoryczną oferty  (w oparciu o liczbę punktów uzyskanych za zaakceptowanie poszczególnych klauzul/postanowień/definicji fakultatywnych);</w:t>
      </w:r>
      <w:r w:rsidRPr="00986673">
        <w:rPr>
          <w:color w:val="000000"/>
        </w:rPr>
        <w:br/>
        <w:t>Zm - maksymalna możliwa do uzyskania liczba punktów za wartość merytoryczną ochrony (w oparciu o liczbę punktów za zaakceptowanie poszczególnych klauzul/postanowień/definicji fakultatywnych);</w:t>
      </w:r>
      <w:r w:rsidRPr="00986673">
        <w:rPr>
          <w:color w:val="000000"/>
        </w:rPr>
        <w:br/>
        <w:t>Wz - waga kryterium "</w:t>
      </w:r>
      <w:r w:rsidRPr="00986673">
        <w:t xml:space="preserve"> klauzule fakultatywne</w:t>
      </w:r>
      <w:r w:rsidRPr="00986673">
        <w:rPr>
          <w:color w:val="000000"/>
        </w:rPr>
        <w:t>" (20%) w postaci ułamka dziesiętnego (0,2).</w:t>
      </w:r>
    </w:p>
    <w:p w14:paraId="5137AE2E" w14:textId="77777777" w:rsidR="00986673" w:rsidRPr="00986673" w:rsidRDefault="00986673" w:rsidP="00986673">
      <w:pPr>
        <w:tabs>
          <w:tab w:val="left" w:pos="7200"/>
        </w:tabs>
        <w:autoSpaceDN w:val="0"/>
        <w:adjustRightInd w:val="0"/>
        <w:spacing w:line="300" w:lineRule="exact"/>
        <w:jc w:val="both"/>
        <w:rPr>
          <w:b/>
          <w:bCs/>
          <w:i/>
          <w:iCs/>
        </w:rPr>
      </w:pPr>
      <w:r w:rsidRPr="00986673">
        <w:rPr>
          <w:b/>
          <w:bCs/>
          <w:i/>
          <w:iCs/>
        </w:rPr>
        <w:t>Ofertą najkorzystniejszą, będzie oferta Wykonawcy, którego oferta uzyska największą liczbę punktów.</w:t>
      </w:r>
    </w:p>
    <w:p w14:paraId="6021FD2A" w14:textId="77777777" w:rsidR="00986673" w:rsidRPr="00986673" w:rsidRDefault="00986673" w:rsidP="00986673">
      <w:pPr>
        <w:tabs>
          <w:tab w:val="left" w:pos="7200"/>
        </w:tabs>
        <w:autoSpaceDN w:val="0"/>
        <w:adjustRightInd w:val="0"/>
        <w:spacing w:line="300" w:lineRule="exact"/>
        <w:jc w:val="center"/>
        <w:rPr>
          <w:b/>
        </w:rPr>
      </w:pPr>
      <w:r w:rsidRPr="00986673">
        <w:rPr>
          <w:b/>
        </w:rPr>
        <w:t>P = Pc + Pz</w:t>
      </w:r>
    </w:p>
    <w:p w14:paraId="12FA2806" w14:textId="77777777" w:rsidR="00986673" w:rsidRPr="00986673" w:rsidRDefault="00986673" w:rsidP="00986673">
      <w:pPr>
        <w:tabs>
          <w:tab w:val="left" w:pos="7200"/>
        </w:tabs>
        <w:autoSpaceDN w:val="0"/>
        <w:adjustRightInd w:val="0"/>
        <w:spacing w:line="300" w:lineRule="exact"/>
      </w:pPr>
      <w:r w:rsidRPr="00986673">
        <w:t>gdzie:</w:t>
      </w:r>
      <w:r w:rsidRPr="00986673">
        <w:br/>
        <w:t>P – Liczba punktów oferty</w:t>
      </w:r>
      <w:r w:rsidRPr="00986673">
        <w:br/>
        <w:t>Pc - liczba punktów uzyskanych za kryterium ”Cena”</w:t>
      </w:r>
      <w:r w:rsidRPr="00986673">
        <w:br/>
        <w:t>Pz - liczba punktów uzyskanych za kryterium „Klauzule fakultatywne”</w:t>
      </w:r>
    </w:p>
    <w:p w14:paraId="21DE3A02" w14:textId="77777777" w:rsidR="00986673" w:rsidRPr="00986673" w:rsidRDefault="00986673" w:rsidP="00986673">
      <w:pPr>
        <w:tabs>
          <w:tab w:val="left" w:pos="7200"/>
        </w:tabs>
        <w:autoSpaceDN w:val="0"/>
        <w:adjustRightInd w:val="0"/>
        <w:spacing w:line="300" w:lineRule="exact"/>
        <w:rPr>
          <w:color w:val="000000"/>
        </w:rPr>
      </w:pPr>
    </w:p>
    <w:p w14:paraId="656431AC" w14:textId="393876BC" w:rsidR="00986673" w:rsidRPr="00986673" w:rsidRDefault="00986673" w:rsidP="00986673">
      <w:pPr>
        <w:tabs>
          <w:tab w:val="left" w:pos="7200"/>
        </w:tabs>
        <w:autoSpaceDN w:val="0"/>
        <w:adjustRightInd w:val="0"/>
        <w:spacing w:line="300" w:lineRule="exact"/>
        <w:rPr>
          <w:b/>
          <w:bCs/>
          <w:color w:val="000000"/>
        </w:rPr>
      </w:pPr>
      <w:r w:rsidRPr="00986673">
        <w:rPr>
          <w:color w:val="000000"/>
        </w:rPr>
        <w:t>Zamawiając</w:t>
      </w:r>
      <w:r w:rsidR="003377F1">
        <w:rPr>
          <w:color w:val="000000"/>
        </w:rPr>
        <w:t>y</w:t>
      </w:r>
      <w:r w:rsidRPr="00986673">
        <w:rPr>
          <w:color w:val="000000"/>
        </w:rPr>
        <w:t xml:space="preserve"> wybierze ofertę nie podlegającą odrzuceniu, która uzyska największą liczbę punktów za powyższe kryteria.</w:t>
      </w:r>
      <w:r w:rsidRPr="00986673">
        <w:rPr>
          <w:b/>
          <w:bCs/>
          <w:color w:val="000000"/>
        </w:rPr>
        <w:t xml:space="preserve">  </w:t>
      </w:r>
    </w:p>
    <w:p w14:paraId="4FD2703F" w14:textId="77777777" w:rsidR="00986673" w:rsidRPr="00986673" w:rsidRDefault="00986673" w:rsidP="00986673">
      <w:pPr>
        <w:spacing w:line="300" w:lineRule="exact"/>
        <w:jc w:val="both"/>
        <w:rPr>
          <w:b/>
        </w:rPr>
      </w:pPr>
      <w:r w:rsidRPr="00986673">
        <w:rPr>
          <w:b/>
        </w:rPr>
        <w:t>Wynik oceny ofert:</w:t>
      </w:r>
    </w:p>
    <w:p w14:paraId="0ADDFB40" w14:textId="36BA3F9A" w:rsidR="00986673" w:rsidRDefault="00986673" w:rsidP="00986673">
      <w:pPr>
        <w:spacing w:line="300" w:lineRule="exact"/>
        <w:ind w:left="448"/>
        <w:jc w:val="both"/>
        <w:rPr>
          <w:color w:val="000000"/>
        </w:rPr>
      </w:pPr>
      <w:r w:rsidRPr="00986673">
        <w:rPr>
          <w:rFonts w:eastAsia="SimSun"/>
        </w:rPr>
        <w:t>1. Zamawiając</w:t>
      </w:r>
      <w:r w:rsidR="003377F1">
        <w:rPr>
          <w:rFonts w:eastAsia="SimSun"/>
        </w:rPr>
        <w:t>y</w:t>
      </w:r>
      <w:r w:rsidRPr="00986673">
        <w:rPr>
          <w:rFonts w:eastAsia="SimSun"/>
        </w:rPr>
        <w:t xml:space="preserve"> wybierze najkorzystniejszą ofertę spośród nie odrzuconych ofert wyłącznie na podstawie kryteriów oceny ofert określonych w niniejszej specyfikacji.</w:t>
      </w:r>
      <w:r w:rsidRPr="00986673">
        <w:rPr>
          <w:rFonts w:eastAsia="SimSun"/>
        </w:rPr>
        <w:br/>
        <w:t xml:space="preserve">2. </w:t>
      </w:r>
      <w:r w:rsidRPr="00986673">
        <w:rPr>
          <w:color w:val="000000"/>
        </w:rPr>
        <w:t>Wynik działania zostanie zaokrąglony do dwóch miejsc po przecinku.</w:t>
      </w:r>
    </w:p>
    <w:p w14:paraId="4CEC6DBF" w14:textId="46389FC9" w:rsidR="00986673" w:rsidRDefault="00986673" w:rsidP="00986673">
      <w:pPr>
        <w:spacing w:line="300" w:lineRule="exact"/>
        <w:ind w:left="448"/>
        <w:jc w:val="both"/>
        <w:rPr>
          <w:rFonts w:eastAsia="SimSun"/>
        </w:rPr>
      </w:pPr>
      <w:r w:rsidRPr="00986673">
        <w:rPr>
          <w:rFonts w:eastAsia="SimSun"/>
        </w:rPr>
        <w:t>3. Zamawiając</w:t>
      </w:r>
      <w:r w:rsidR="003377F1">
        <w:rPr>
          <w:rFonts w:eastAsia="SimSun"/>
        </w:rPr>
        <w:t>y</w:t>
      </w:r>
      <w:r w:rsidRPr="00986673">
        <w:rPr>
          <w:rFonts w:eastAsia="SimSun"/>
        </w:rPr>
        <w:t xml:space="preserve"> udzieli zamówienia Wykonawcy, którego oferta odpowiada wszystkim wymogom określonym w ustawie i w SWZ oraz została oceniona jako najkorzystniejsza, czyli Wykonawcy, który uzyska największą liczbę punktów w oparciu o podane kryterium wyboru.</w:t>
      </w:r>
    </w:p>
    <w:p w14:paraId="5809D9BA" w14:textId="77777777" w:rsidR="00986673" w:rsidRPr="00986673" w:rsidRDefault="00986673" w:rsidP="00986673">
      <w:pPr>
        <w:spacing w:line="300" w:lineRule="exact"/>
        <w:ind w:left="448"/>
        <w:jc w:val="both"/>
        <w:rPr>
          <w:rFonts w:eastAsia="SimSun"/>
        </w:rPr>
      </w:pPr>
    </w:p>
    <w:p w14:paraId="623CF1AC" w14:textId="77777777" w:rsidR="00E279FA" w:rsidRDefault="00883F9D">
      <w:pPr>
        <w:pStyle w:val="Nagwek2"/>
        <w:spacing w:line="320" w:lineRule="auto"/>
        <w:jc w:val="both"/>
      </w:pPr>
      <w:r>
        <w:lastRenderedPageBreak/>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62BD33F0" w:rsidR="00E279FA" w:rsidRPr="0001366E" w:rsidRDefault="00883F9D" w:rsidP="006B3DBC">
      <w:pPr>
        <w:numPr>
          <w:ilvl w:val="0"/>
          <w:numId w:val="7"/>
        </w:numPr>
        <w:spacing w:line="360" w:lineRule="auto"/>
        <w:ind w:left="462" w:hanging="426"/>
        <w:jc w:val="both"/>
      </w:pPr>
      <w:r w:rsidRPr="0001366E">
        <w:t xml:space="preserve">W przypadku wyboru oferty złożonej przez Wykonawców wspólnie ubiegających się </w:t>
      </w:r>
      <w:r w:rsidR="00056CB5">
        <w:br/>
      </w:r>
      <w:r w:rsidRPr="0001366E">
        <w:t>o udzielenie zamówienia Zamawiający zastrzega sobie prawo żądania przed zawarciem 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24" w:name="_8o16t0j5rcy" w:colFirst="0" w:colLast="0"/>
      <w:bookmarkEnd w:id="24"/>
      <w:r>
        <w:t>XXII. Wymagania dotyczące zabezpieczenia należytego wykonania umowy</w:t>
      </w:r>
    </w:p>
    <w:p w14:paraId="015CC53A" w14:textId="50245CD8" w:rsidR="00E279FA"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1E0AB611" w14:textId="77777777" w:rsidR="000219ED" w:rsidRPr="0001366E" w:rsidRDefault="000219ED">
      <w:pPr>
        <w:spacing w:before="240" w:line="360" w:lineRule="auto"/>
        <w:jc w:val="both"/>
      </w:pPr>
    </w:p>
    <w:p w14:paraId="5F06EC1B" w14:textId="77777777" w:rsidR="00E279FA" w:rsidRDefault="00883F9D">
      <w:pPr>
        <w:pStyle w:val="Nagwek2"/>
        <w:spacing w:line="320" w:lineRule="auto"/>
        <w:jc w:val="both"/>
      </w:pPr>
      <w:bookmarkStart w:id="25" w:name="_n1rtepxw0unn" w:colFirst="0" w:colLast="0"/>
      <w:bookmarkEnd w:id="25"/>
      <w:r>
        <w:t xml:space="preserve">XXIII. Informacje o treści zawieranej umowy oraz możliwości jej zmiany </w:t>
      </w:r>
    </w:p>
    <w:p w14:paraId="279C9DD4" w14:textId="39623A2A"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770A98">
        <w:rPr>
          <w:b/>
          <w:bCs/>
        </w:rPr>
        <w:t>4</w:t>
      </w:r>
      <w:r w:rsidR="000512C6">
        <w:rPr>
          <w:b/>
          <w:bCs/>
        </w:rPr>
        <w:t xml:space="preserve"> i 4a</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6542BECF" w:rsidR="00E279FA" w:rsidRDefault="00883F9D" w:rsidP="006B3DBC">
      <w:pPr>
        <w:numPr>
          <w:ilvl w:val="3"/>
          <w:numId w:val="14"/>
        </w:numPr>
        <w:spacing w:line="360" w:lineRule="auto"/>
        <w:ind w:left="284"/>
        <w:jc w:val="both"/>
      </w:pPr>
      <w:r w:rsidRPr="0001366E">
        <w:lastRenderedPageBreak/>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770A98">
        <w:rPr>
          <w:b/>
          <w:bCs/>
        </w:rPr>
        <w:t>4</w:t>
      </w:r>
      <w:r w:rsidRPr="0001366E">
        <w:rPr>
          <w:b/>
        </w:rPr>
        <w:t xml:space="preserve"> </w:t>
      </w:r>
      <w:r w:rsidR="000512C6">
        <w:rPr>
          <w:b/>
        </w:rPr>
        <w:t xml:space="preserve">i 4a </w:t>
      </w:r>
      <w:r w:rsidRPr="0001366E">
        <w:rPr>
          <w:b/>
        </w:rPr>
        <w:t>do SWZ</w:t>
      </w:r>
      <w:r w:rsidRPr="0001366E">
        <w:t>.</w:t>
      </w:r>
    </w:p>
    <w:p w14:paraId="3E3962C6" w14:textId="1BF77DB9" w:rsidR="00E279FA" w:rsidRDefault="00883F9D" w:rsidP="006B3DBC">
      <w:pPr>
        <w:numPr>
          <w:ilvl w:val="3"/>
          <w:numId w:val="14"/>
        </w:numPr>
        <w:spacing w:line="360" w:lineRule="auto"/>
        <w:ind w:left="284"/>
        <w:jc w:val="both"/>
      </w:pPr>
      <w:r w:rsidRPr="0001366E">
        <w:t>Zmiana umowy wymaga dla swej ważności, pod rygorem nieważności, zachowania formy pisemnej.</w:t>
      </w:r>
    </w:p>
    <w:p w14:paraId="009EE9FE" w14:textId="77777777" w:rsidR="000219ED" w:rsidRPr="0001366E" w:rsidRDefault="000219ED" w:rsidP="000219ED">
      <w:pPr>
        <w:spacing w:line="360" w:lineRule="auto"/>
        <w:ind w:left="284"/>
        <w:jc w:val="both"/>
      </w:pPr>
    </w:p>
    <w:p w14:paraId="3A8F1894" w14:textId="77777777" w:rsidR="00E279FA" w:rsidRDefault="00883F9D">
      <w:pPr>
        <w:pStyle w:val="Nagwek2"/>
        <w:spacing w:line="320" w:lineRule="auto"/>
        <w:jc w:val="both"/>
      </w:pPr>
      <w:bookmarkStart w:id="26" w:name="_kmfqfyi30wag" w:colFirst="0" w:colLast="0"/>
      <w:bookmarkEnd w:id="26"/>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lastRenderedPageBreak/>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27" w:name="_uarrfy5kozla" w:colFirst="0" w:colLast="0"/>
      <w:bookmarkEnd w:id="27"/>
      <w:r>
        <w:t>XXV. Spis załączników</w:t>
      </w:r>
    </w:p>
    <w:p w14:paraId="4C5E1A17" w14:textId="77777777" w:rsidR="00014AC9" w:rsidRPr="001F0B75" w:rsidRDefault="00014AC9" w:rsidP="00F63D17">
      <w:pPr>
        <w:spacing w:line="320" w:lineRule="auto"/>
        <w:jc w:val="both"/>
        <w:rPr>
          <w:color w:val="000000"/>
        </w:rPr>
      </w:pPr>
      <w:r w:rsidRPr="001F0B75">
        <w:rPr>
          <w:color w:val="000000"/>
        </w:rPr>
        <w:t xml:space="preserve">Zał. 1 -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694FC1EA" w:rsidR="00E279FA" w:rsidRDefault="008B428B">
      <w:pPr>
        <w:spacing w:line="320" w:lineRule="auto"/>
        <w:jc w:val="both"/>
      </w:pPr>
      <w:r w:rsidRPr="001F0B75">
        <w:t>Zał. 3 - O</w:t>
      </w:r>
      <w:r w:rsidR="00EB32AB" w:rsidRPr="001F0B75">
        <w:t>świadczenie o spełnianiu warunków udziału w postępowaniu oraz o braku podstaw do wykluczenia z postępowania</w:t>
      </w:r>
    </w:p>
    <w:p w14:paraId="37B17F4B" w14:textId="20FF8B49" w:rsidR="004D25CC" w:rsidRDefault="00BB5A32">
      <w:pPr>
        <w:spacing w:line="320" w:lineRule="auto"/>
        <w:jc w:val="both"/>
      </w:pPr>
      <w:r>
        <w:t>Zał. 4</w:t>
      </w:r>
      <w:r w:rsidR="000512C6">
        <w:t>, 4a</w:t>
      </w:r>
      <w:r>
        <w:t xml:space="preserve"> –</w:t>
      </w:r>
      <w:r w:rsidR="004D25CC" w:rsidRPr="001F0B75">
        <w:t>Wz</w:t>
      </w:r>
      <w:r w:rsidR="000219ED">
        <w:t>ór</w:t>
      </w:r>
      <w:r w:rsidR="004D25CC" w:rsidRPr="001F0B75">
        <w:t xml:space="preserve"> um</w:t>
      </w:r>
      <w:r w:rsidR="000219ED">
        <w:t>owy</w:t>
      </w:r>
    </w:p>
    <w:p w14:paraId="032E7F7F" w14:textId="100A180B" w:rsidR="0009529E" w:rsidRDefault="0009529E">
      <w:pPr>
        <w:spacing w:line="320" w:lineRule="auto"/>
        <w:jc w:val="both"/>
      </w:pPr>
      <w:r>
        <w:t>Zał. 5 – Wykaz majątku do ubezpieczenia</w:t>
      </w:r>
    </w:p>
    <w:p w14:paraId="05413459" w14:textId="726E662D" w:rsidR="0009529E" w:rsidRDefault="0009529E">
      <w:pPr>
        <w:spacing w:line="320" w:lineRule="auto"/>
        <w:jc w:val="both"/>
      </w:pPr>
      <w:r>
        <w:t>Zał. 6 – Szkodowość</w:t>
      </w:r>
    </w:p>
    <w:p w14:paraId="25DAFB6D" w14:textId="4B798DFB" w:rsidR="0009529E" w:rsidRPr="001F0B75" w:rsidRDefault="0009529E">
      <w:pPr>
        <w:spacing w:line="320" w:lineRule="auto"/>
        <w:jc w:val="both"/>
      </w:pPr>
      <w:r>
        <w:t>Zał. 7 – Wniosek o udostępnienie informacji o charakterze poufnym</w:t>
      </w:r>
    </w:p>
    <w:sectPr w:rsidR="0009529E" w:rsidRPr="001F0B75" w:rsidSect="00AF77BF">
      <w:headerReference w:type="default" r:id="rId40"/>
      <w:footerReference w:type="default" r:id="rId41"/>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F134" w14:textId="77777777" w:rsidR="00C0135C" w:rsidRDefault="00C0135C">
      <w:pPr>
        <w:spacing w:line="240" w:lineRule="auto"/>
      </w:pPr>
      <w:r>
        <w:separator/>
      </w:r>
    </w:p>
  </w:endnote>
  <w:endnote w:type="continuationSeparator" w:id="0">
    <w:p w14:paraId="17E58567" w14:textId="77777777" w:rsidR="00C0135C" w:rsidRDefault="00C01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64F5D" w14:textId="77777777" w:rsidR="00C0135C" w:rsidRDefault="00C0135C">
      <w:pPr>
        <w:spacing w:line="240" w:lineRule="auto"/>
      </w:pPr>
      <w:r>
        <w:separator/>
      </w:r>
    </w:p>
  </w:footnote>
  <w:footnote w:type="continuationSeparator" w:id="0">
    <w:p w14:paraId="7C34B8F6" w14:textId="77777777" w:rsidR="00C0135C" w:rsidRDefault="00C0135C">
      <w:pPr>
        <w:spacing w:line="240" w:lineRule="auto"/>
      </w:pPr>
      <w:r>
        <w:continuationSeparator/>
      </w:r>
    </w:p>
  </w:footnote>
  <w:footnote w:id="1">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CF7D" w14:textId="2A30D1D8" w:rsidR="00602D33" w:rsidRDefault="00602D33">
    <w:pPr>
      <w:rPr>
        <w:rFonts w:ascii="Calibri" w:eastAsia="Calibri" w:hAnsi="Calibri" w:cs="Calibri"/>
        <w:color w:val="434343"/>
      </w:rPr>
    </w:pPr>
  </w:p>
  <w:p w14:paraId="3A34800D" w14:textId="16CA20DC" w:rsidR="00DA627F" w:rsidRDefault="00DA627F">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4722F83"/>
    <w:multiLevelType w:val="multilevel"/>
    <w:tmpl w:val="B6B4A7A2"/>
    <w:lvl w:ilvl="0">
      <w:start w:val="2"/>
      <w:numFmt w:val="decimal"/>
      <w:lvlText w:val="%1."/>
      <w:lvlJc w:val="left"/>
      <w:pPr>
        <w:ind w:left="360" w:hanging="360"/>
      </w:pPr>
      <w:rPr>
        <w:rFonts w:ascii="Arial" w:hAnsi="Arial" w:cs="Arial" w:hint="default"/>
        <w:b/>
        <w:bCs/>
      </w:rPr>
    </w:lvl>
    <w:lvl w:ilvl="1">
      <w:start w:val="1"/>
      <w:numFmt w:val="decimal"/>
      <w:lvlText w:val="%1.%2."/>
      <w:lvlJc w:val="left"/>
      <w:pPr>
        <w:ind w:left="1244" w:hanging="360"/>
      </w:pPr>
      <w:rPr>
        <w:rFonts w:hint="default"/>
      </w:rPr>
    </w:lvl>
    <w:lvl w:ilvl="2">
      <w:start w:val="1"/>
      <w:numFmt w:val="decimal"/>
      <w:lvlText w:val="%1.%2.%3."/>
      <w:lvlJc w:val="left"/>
      <w:pPr>
        <w:ind w:left="2488" w:hanging="720"/>
      </w:pPr>
      <w:rPr>
        <w:rFonts w:hint="default"/>
      </w:rPr>
    </w:lvl>
    <w:lvl w:ilvl="3">
      <w:start w:val="1"/>
      <w:numFmt w:val="decimal"/>
      <w:lvlText w:val="%1.%2.%3.%4."/>
      <w:lvlJc w:val="left"/>
      <w:pPr>
        <w:ind w:left="3372" w:hanging="720"/>
      </w:pPr>
      <w:rPr>
        <w:rFonts w:hint="default"/>
      </w:rPr>
    </w:lvl>
    <w:lvl w:ilvl="4">
      <w:start w:val="1"/>
      <w:numFmt w:val="decimal"/>
      <w:lvlText w:val="%1.%2.%3.%4.%5."/>
      <w:lvlJc w:val="left"/>
      <w:pPr>
        <w:ind w:left="4616" w:hanging="1080"/>
      </w:pPr>
      <w:rPr>
        <w:rFonts w:hint="default"/>
      </w:rPr>
    </w:lvl>
    <w:lvl w:ilvl="5">
      <w:start w:val="1"/>
      <w:numFmt w:val="decimal"/>
      <w:lvlText w:val="%1.%2.%3.%4.%5.%6."/>
      <w:lvlJc w:val="left"/>
      <w:pPr>
        <w:ind w:left="5500" w:hanging="1080"/>
      </w:pPr>
      <w:rPr>
        <w:rFonts w:hint="default"/>
      </w:rPr>
    </w:lvl>
    <w:lvl w:ilvl="6">
      <w:start w:val="1"/>
      <w:numFmt w:val="decimal"/>
      <w:lvlText w:val="%1.%2.%3.%4.%5.%6.%7."/>
      <w:lvlJc w:val="left"/>
      <w:pPr>
        <w:ind w:left="6744" w:hanging="1440"/>
      </w:pPr>
      <w:rPr>
        <w:rFonts w:hint="default"/>
      </w:rPr>
    </w:lvl>
    <w:lvl w:ilvl="7">
      <w:start w:val="1"/>
      <w:numFmt w:val="decimal"/>
      <w:lvlText w:val="%1.%2.%3.%4.%5.%6.%7.%8."/>
      <w:lvlJc w:val="left"/>
      <w:pPr>
        <w:ind w:left="7628" w:hanging="1440"/>
      </w:pPr>
      <w:rPr>
        <w:rFonts w:hint="default"/>
      </w:rPr>
    </w:lvl>
    <w:lvl w:ilvl="8">
      <w:start w:val="1"/>
      <w:numFmt w:val="decimal"/>
      <w:lvlText w:val="%1.%2.%3.%4.%5.%6.%7.%8.%9."/>
      <w:lvlJc w:val="left"/>
      <w:pPr>
        <w:ind w:left="8872" w:hanging="1800"/>
      </w:pPr>
      <w:rPr>
        <w:rFonts w:hint="default"/>
      </w:rPr>
    </w:lvl>
  </w:abstractNum>
  <w:abstractNum w:abstractNumId="7"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15:restartNumberingAfterBreak="0">
    <w:nsid w:val="0B597C6E"/>
    <w:multiLevelType w:val="hybridMultilevel"/>
    <w:tmpl w:val="B45CBCE6"/>
    <w:lvl w:ilvl="0" w:tplc="748CB1EE">
      <w:start w:val="1"/>
      <w:numFmt w:val="decimal"/>
      <w:lvlText w:val="%1."/>
      <w:lvlJc w:val="left"/>
      <w:pPr>
        <w:ind w:left="367"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12"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F113FC"/>
    <w:multiLevelType w:val="multilevel"/>
    <w:tmpl w:val="0ADE54D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bCs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7AF7B27"/>
    <w:multiLevelType w:val="hybridMultilevel"/>
    <w:tmpl w:val="9DDA472A"/>
    <w:lvl w:ilvl="0" w:tplc="CB505308">
      <w:start w:val="1"/>
      <w:numFmt w:val="bullet"/>
      <w:lvlText w:val=""/>
      <w:lvlJc w:val="left"/>
      <w:pPr>
        <w:ind w:left="-198" w:hanging="360"/>
      </w:pPr>
      <w:rPr>
        <w:rFonts w:ascii="Symbol" w:hAnsi="Symbol" w:hint="default"/>
      </w:rPr>
    </w:lvl>
    <w:lvl w:ilvl="1" w:tplc="04150003" w:tentative="1">
      <w:start w:val="1"/>
      <w:numFmt w:val="bullet"/>
      <w:lvlText w:val="o"/>
      <w:lvlJc w:val="left"/>
      <w:pPr>
        <w:ind w:left="522" w:hanging="360"/>
      </w:pPr>
      <w:rPr>
        <w:rFonts w:ascii="Courier New" w:hAnsi="Courier New" w:cs="Courier New" w:hint="default"/>
      </w:rPr>
    </w:lvl>
    <w:lvl w:ilvl="2" w:tplc="04150005" w:tentative="1">
      <w:start w:val="1"/>
      <w:numFmt w:val="bullet"/>
      <w:lvlText w:val=""/>
      <w:lvlJc w:val="left"/>
      <w:pPr>
        <w:ind w:left="1242" w:hanging="360"/>
      </w:pPr>
      <w:rPr>
        <w:rFonts w:ascii="Wingdings" w:hAnsi="Wingdings" w:hint="default"/>
      </w:rPr>
    </w:lvl>
    <w:lvl w:ilvl="3" w:tplc="04150001" w:tentative="1">
      <w:start w:val="1"/>
      <w:numFmt w:val="bullet"/>
      <w:lvlText w:val=""/>
      <w:lvlJc w:val="left"/>
      <w:pPr>
        <w:ind w:left="1962" w:hanging="360"/>
      </w:pPr>
      <w:rPr>
        <w:rFonts w:ascii="Symbol" w:hAnsi="Symbol" w:hint="default"/>
      </w:rPr>
    </w:lvl>
    <w:lvl w:ilvl="4" w:tplc="04150003" w:tentative="1">
      <w:start w:val="1"/>
      <w:numFmt w:val="bullet"/>
      <w:lvlText w:val="o"/>
      <w:lvlJc w:val="left"/>
      <w:pPr>
        <w:ind w:left="2682" w:hanging="360"/>
      </w:pPr>
      <w:rPr>
        <w:rFonts w:ascii="Courier New" w:hAnsi="Courier New" w:cs="Courier New" w:hint="default"/>
      </w:rPr>
    </w:lvl>
    <w:lvl w:ilvl="5" w:tplc="04150005" w:tentative="1">
      <w:start w:val="1"/>
      <w:numFmt w:val="bullet"/>
      <w:lvlText w:val=""/>
      <w:lvlJc w:val="left"/>
      <w:pPr>
        <w:ind w:left="3402" w:hanging="360"/>
      </w:pPr>
      <w:rPr>
        <w:rFonts w:ascii="Wingdings" w:hAnsi="Wingdings" w:hint="default"/>
      </w:rPr>
    </w:lvl>
    <w:lvl w:ilvl="6" w:tplc="04150001" w:tentative="1">
      <w:start w:val="1"/>
      <w:numFmt w:val="bullet"/>
      <w:lvlText w:val=""/>
      <w:lvlJc w:val="left"/>
      <w:pPr>
        <w:ind w:left="4122" w:hanging="360"/>
      </w:pPr>
      <w:rPr>
        <w:rFonts w:ascii="Symbol" w:hAnsi="Symbol" w:hint="default"/>
      </w:rPr>
    </w:lvl>
    <w:lvl w:ilvl="7" w:tplc="04150003" w:tentative="1">
      <w:start w:val="1"/>
      <w:numFmt w:val="bullet"/>
      <w:lvlText w:val="o"/>
      <w:lvlJc w:val="left"/>
      <w:pPr>
        <w:ind w:left="4842" w:hanging="360"/>
      </w:pPr>
      <w:rPr>
        <w:rFonts w:ascii="Courier New" w:hAnsi="Courier New" w:cs="Courier New" w:hint="default"/>
      </w:rPr>
    </w:lvl>
    <w:lvl w:ilvl="8" w:tplc="04150005" w:tentative="1">
      <w:start w:val="1"/>
      <w:numFmt w:val="bullet"/>
      <w:lvlText w:val=""/>
      <w:lvlJc w:val="left"/>
      <w:pPr>
        <w:ind w:left="5562" w:hanging="360"/>
      </w:pPr>
      <w:rPr>
        <w:rFonts w:ascii="Wingdings" w:hAnsi="Wingdings" w:hint="default"/>
      </w:rPr>
    </w:lvl>
  </w:abstractNum>
  <w:abstractNum w:abstractNumId="2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B2363C7"/>
    <w:multiLevelType w:val="multilevel"/>
    <w:tmpl w:val="101C731E"/>
    <w:lvl w:ilvl="0">
      <w:start w:val="4"/>
      <w:numFmt w:val="decimal"/>
      <w:lvlText w:val="%1)"/>
      <w:lvlJc w:val="left"/>
      <w:pPr>
        <w:tabs>
          <w:tab w:val="num" w:pos="360"/>
        </w:tabs>
        <w:ind w:left="360" w:hanging="360"/>
      </w:pPr>
      <w:rPr>
        <w:i w:val="0"/>
      </w:rPr>
    </w:lvl>
    <w:lvl w:ilvl="1">
      <w:start w:val="1"/>
      <w:numFmt w:val="lowerLetter"/>
      <w:lvlText w:val="%2."/>
      <w:lvlJc w:val="left"/>
      <w:pPr>
        <w:tabs>
          <w:tab w:val="num" w:pos="1636"/>
        </w:tabs>
        <w:ind w:left="1636" w:hanging="360"/>
      </w:pPr>
    </w:lvl>
    <w:lvl w:ilvl="2">
      <w:start w:val="1"/>
      <w:numFmt w:val="lowerRoman"/>
      <w:lvlText w:val="%3."/>
      <w:lvlJc w:val="right"/>
      <w:pPr>
        <w:tabs>
          <w:tab w:val="num" w:pos="2356"/>
        </w:tabs>
        <w:ind w:left="2356" w:hanging="180"/>
      </w:pPr>
    </w:lvl>
    <w:lvl w:ilvl="3">
      <w:start w:val="1"/>
      <w:numFmt w:val="decimal"/>
      <w:lvlText w:val="%4."/>
      <w:lvlJc w:val="left"/>
      <w:pPr>
        <w:tabs>
          <w:tab w:val="num" w:pos="3076"/>
        </w:tabs>
        <w:ind w:left="3076" w:hanging="360"/>
      </w:pPr>
    </w:lvl>
    <w:lvl w:ilvl="4">
      <w:start w:val="1"/>
      <w:numFmt w:val="lowerLetter"/>
      <w:lvlText w:val="%5."/>
      <w:lvlJc w:val="left"/>
      <w:pPr>
        <w:tabs>
          <w:tab w:val="num" w:pos="3796"/>
        </w:tabs>
        <w:ind w:left="3796" w:hanging="360"/>
      </w:pPr>
    </w:lvl>
    <w:lvl w:ilvl="5">
      <w:start w:val="1"/>
      <w:numFmt w:val="lowerRoman"/>
      <w:lvlText w:val="%6."/>
      <w:lvlJc w:val="right"/>
      <w:pPr>
        <w:tabs>
          <w:tab w:val="num" w:pos="4516"/>
        </w:tabs>
        <w:ind w:left="4516" w:hanging="180"/>
      </w:pPr>
    </w:lvl>
    <w:lvl w:ilvl="6">
      <w:start w:val="1"/>
      <w:numFmt w:val="decimal"/>
      <w:lvlText w:val="%7."/>
      <w:lvlJc w:val="left"/>
      <w:pPr>
        <w:tabs>
          <w:tab w:val="num" w:pos="5236"/>
        </w:tabs>
        <w:ind w:left="5236" w:hanging="360"/>
      </w:pPr>
      <w:rPr>
        <w:color w:val="auto"/>
      </w:rPr>
    </w:lvl>
    <w:lvl w:ilvl="7">
      <w:start w:val="1"/>
      <w:numFmt w:val="lowerLetter"/>
      <w:lvlText w:val="%8."/>
      <w:lvlJc w:val="left"/>
      <w:pPr>
        <w:tabs>
          <w:tab w:val="num" w:pos="5956"/>
        </w:tabs>
        <w:ind w:left="5956" w:hanging="360"/>
      </w:pPr>
    </w:lvl>
    <w:lvl w:ilvl="8">
      <w:start w:val="1"/>
      <w:numFmt w:val="lowerRoman"/>
      <w:lvlText w:val="%9."/>
      <w:lvlJc w:val="right"/>
      <w:pPr>
        <w:tabs>
          <w:tab w:val="num" w:pos="6676"/>
        </w:tabs>
        <w:ind w:left="6676" w:hanging="180"/>
      </w:pPr>
    </w:lvl>
  </w:abstractNum>
  <w:abstractNum w:abstractNumId="27"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49F9159E"/>
    <w:multiLevelType w:val="hybridMultilevel"/>
    <w:tmpl w:val="729A229A"/>
    <w:lvl w:ilvl="0" w:tplc="F39A185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4B7E5B22"/>
    <w:multiLevelType w:val="hybridMultilevel"/>
    <w:tmpl w:val="16481316"/>
    <w:lvl w:ilvl="0" w:tplc="B490A44A">
      <w:start w:val="1"/>
      <w:numFmt w:val="decimal"/>
      <w:lvlText w:val="%1."/>
      <w:lvlJc w:val="left"/>
      <w:pPr>
        <w:ind w:left="360"/>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23A6876">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61A0378">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6652F6AA">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96888334">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07DA8AB2">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E887AC2">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DE24968C">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1B20F57A">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42"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71497712">
    <w:abstractNumId w:val="12"/>
  </w:num>
  <w:num w:numId="2" w16cid:durableId="516623491">
    <w:abstractNumId w:val="15"/>
  </w:num>
  <w:num w:numId="3" w16cid:durableId="609703183">
    <w:abstractNumId w:val="21"/>
  </w:num>
  <w:num w:numId="4" w16cid:durableId="1810897001">
    <w:abstractNumId w:val="30"/>
  </w:num>
  <w:num w:numId="5" w16cid:durableId="1156147351">
    <w:abstractNumId w:val="13"/>
  </w:num>
  <w:num w:numId="6" w16cid:durableId="438111994">
    <w:abstractNumId w:val="27"/>
  </w:num>
  <w:num w:numId="7" w16cid:durableId="181432213">
    <w:abstractNumId w:val="20"/>
  </w:num>
  <w:num w:numId="8" w16cid:durableId="740833460">
    <w:abstractNumId w:val="39"/>
  </w:num>
  <w:num w:numId="9" w16cid:durableId="780879447">
    <w:abstractNumId w:val="35"/>
  </w:num>
  <w:num w:numId="10" w16cid:durableId="1809398331">
    <w:abstractNumId w:val="22"/>
  </w:num>
  <w:num w:numId="11" w16cid:durableId="1687175101">
    <w:abstractNumId w:val="31"/>
  </w:num>
  <w:num w:numId="12" w16cid:durableId="161630343">
    <w:abstractNumId w:val="33"/>
  </w:num>
  <w:num w:numId="13" w16cid:durableId="1343750274">
    <w:abstractNumId w:val="45"/>
  </w:num>
  <w:num w:numId="14" w16cid:durableId="1899584463">
    <w:abstractNumId w:val="44"/>
  </w:num>
  <w:num w:numId="15" w16cid:durableId="2114399954">
    <w:abstractNumId w:val="42"/>
  </w:num>
  <w:num w:numId="16" w16cid:durableId="1633712292">
    <w:abstractNumId w:val="40"/>
  </w:num>
  <w:num w:numId="17" w16cid:durableId="28532442">
    <w:abstractNumId w:val="9"/>
  </w:num>
  <w:num w:numId="18" w16cid:durableId="77757753">
    <w:abstractNumId w:val="14"/>
  </w:num>
  <w:num w:numId="19" w16cid:durableId="1785266272">
    <w:abstractNumId w:val="37"/>
  </w:num>
  <w:num w:numId="20" w16cid:durableId="1342853617">
    <w:abstractNumId w:val="28"/>
  </w:num>
  <w:num w:numId="21" w16cid:durableId="1180662188">
    <w:abstractNumId w:val="18"/>
  </w:num>
  <w:num w:numId="22" w16cid:durableId="1115712089">
    <w:abstractNumId w:val="7"/>
  </w:num>
  <w:num w:numId="23" w16cid:durableId="1917131195">
    <w:abstractNumId w:val="17"/>
  </w:num>
  <w:num w:numId="24" w16cid:durableId="2108622617">
    <w:abstractNumId w:val="38"/>
  </w:num>
  <w:num w:numId="25" w16cid:durableId="157161254">
    <w:abstractNumId w:val="32"/>
  </w:num>
  <w:num w:numId="26" w16cid:durableId="115416916">
    <w:abstractNumId w:val="43"/>
  </w:num>
  <w:num w:numId="27" w16cid:durableId="1681809023">
    <w:abstractNumId w:val="29"/>
  </w:num>
  <w:num w:numId="28" w16cid:durableId="1792477026">
    <w:abstractNumId w:val="8"/>
  </w:num>
  <w:num w:numId="29" w16cid:durableId="1863545661">
    <w:abstractNumId w:val="41"/>
  </w:num>
  <w:num w:numId="30" w16cid:durableId="35574119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9354626">
    <w:abstractNumId w:val="16"/>
  </w:num>
  <w:num w:numId="32" w16cid:durableId="1595239518">
    <w:abstractNumId w:val="0"/>
  </w:num>
  <w:num w:numId="33" w16cid:durableId="956830937">
    <w:abstractNumId w:val="1"/>
  </w:num>
  <w:num w:numId="34" w16cid:durableId="896624257">
    <w:abstractNumId w:val="2"/>
  </w:num>
  <w:num w:numId="35" w16cid:durableId="1736582221">
    <w:abstractNumId w:val="3"/>
  </w:num>
  <w:num w:numId="36" w16cid:durableId="1743796950">
    <w:abstractNumId w:val="4"/>
  </w:num>
  <w:num w:numId="37" w16cid:durableId="764309270">
    <w:abstractNumId w:val="5"/>
  </w:num>
  <w:num w:numId="38" w16cid:durableId="993029243">
    <w:abstractNumId w:val="10"/>
  </w:num>
  <w:num w:numId="39" w16cid:durableId="139927958">
    <w:abstractNumId w:val="23"/>
  </w:num>
  <w:num w:numId="40" w16cid:durableId="506797666">
    <w:abstractNumId w:val="34"/>
  </w:num>
  <w:num w:numId="41" w16cid:durableId="52390906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0969641">
    <w:abstractNumId w:val="24"/>
  </w:num>
  <w:num w:numId="43" w16cid:durableId="2088460121">
    <w:abstractNumId w:val="11"/>
  </w:num>
  <w:num w:numId="44" w16cid:durableId="1066606633">
    <w:abstractNumId w:val="25"/>
  </w:num>
  <w:num w:numId="45" w16cid:durableId="1934850486">
    <w:abstractNumId w:val="6"/>
  </w:num>
  <w:num w:numId="46" w16cid:durableId="481429095">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03848"/>
    <w:rsid w:val="00003E6E"/>
    <w:rsid w:val="00012423"/>
    <w:rsid w:val="0001366E"/>
    <w:rsid w:val="00014AC9"/>
    <w:rsid w:val="0001520F"/>
    <w:rsid w:val="000219ED"/>
    <w:rsid w:val="00021C4A"/>
    <w:rsid w:val="0002494C"/>
    <w:rsid w:val="00027424"/>
    <w:rsid w:val="00046D53"/>
    <w:rsid w:val="000512C6"/>
    <w:rsid w:val="000548DD"/>
    <w:rsid w:val="00056CB5"/>
    <w:rsid w:val="00057E68"/>
    <w:rsid w:val="000607FC"/>
    <w:rsid w:val="00075A47"/>
    <w:rsid w:val="000807BB"/>
    <w:rsid w:val="0009529E"/>
    <w:rsid w:val="000B5B9E"/>
    <w:rsid w:val="000C7FCF"/>
    <w:rsid w:val="000D23F4"/>
    <w:rsid w:val="000D289D"/>
    <w:rsid w:val="000E3604"/>
    <w:rsid w:val="000E40E6"/>
    <w:rsid w:val="000F18DB"/>
    <w:rsid w:val="000F7E13"/>
    <w:rsid w:val="00105D7A"/>
    <w:rsid w:val="00116213"/>
    <w:rsid w:val="00116C05"/>
    <w:rsid w:val="00120954"/>
    <w:rsid w:val="00120FEB"/>
    <w:rsid w:val="00122FC2"/>
    <w:rsid w:val="00131A05"/>
    <w:rsid w:val="0013645F"/>
    <w:rsid w:val="001412CA"/>
    <w:rsid w:val="001442D6"/>
    <w:rsid w:val="001646A8"/>
    <w:rsid w:val="00173B7C"/>
    <w:rsid w:val="001805CB"/>
    <w:rsid w:val="00186A03"/>
    <w:rsid w:val="001870C6"/>
    <w:rsid w:val="00190DA9"/>
    <w:rsid w:val="0019252F"/>
    <w:rsid w:val="00193ABC"/>
    <w:rsid w:val="001A7E5C"/>
    <w:rsid w:val="001B2F11"/>
    <w:rsid w:val="001E2975"/>
    <w:rsid w:val="001F0B75"/>
    <w:rsid w:val="001F430F"/>
    <w:rsid w:val="001F43FC"/>
    <w:rsid w:val="001F65C3"/>
    <w:rsid w:val="002119E0"/>
    <w:rsid w:val="00214D56"/>
    <w:rsid w:val="00217887"/>
    <w:rsid w:val="0022498F"/>
    <w:rsid w:val="00226E29"/>
    <w:rsid w:val="0023653A"/>
    <w:rsid w:val="0027537D"/>
    <w:rsid w:val="0027666D"/>
    <w:rsid w:val="002938D1"/>
    <w:rsid w:val="00295AC6"/>
    <w:rsid w:val="002A4789"/>
    <w:rsid w:val="002C04EE"/>
    <w:rsid w:val="002C27F3"/>
    <w:rsid w:val="002C42F9"/>
    <w:rsid w:val="002C4EBB"/>
    <w:rsid w:val="002F2B93"/>
    <w:rsid w:val="002F6754"/>
    <w:rsid w:val="00301B90"/>
    <w:rsid w:val="00307041"/>
    <w:rsid w:val="00316834"/>
    <w:rsid w:val="00331264"/>
    <w:rsid w:val="00331AAF"/>
    <w:rsid w:val="00332753"/>
    <w:rsid w:val="003377F1"/>
    <w:rsid w:val="003405CA"/>
    <w:rsid w:val="00365CC3"/>
    <w:rsid w:val="00366560"/>
    <w:rsid w:val="00366C0C"/>
    <w:rsid w:val="00390B76"/>
    <w:rsid w:val="003B35F6"/>
    <w:rsid w:val="003C2EC1"/>
    <w:rsid w:val="003C58DA"/>
    <w:rsid w:val="003E3B74"/>
    <w:rsid w:val="004019CB"/>
    <w:rsid w:val="00410AF0"/>
    <w:rsid w:val="00412A2B"/>
    <w:rsid w:val="004238B8"/>
    <w:rsid w:val="00425AA6"/>
    <w:rsid w:val="00440150"/>
    <w:rsid w:val="00442EE2"/>
    <w:rsid w:val="00445070"/>
    <w:rsid w:val="00446324"/>
    <w:rsid w:val="0045165D"/>
    <w:rsid w:val="00460D78"/>
    <w:rsid w:val="00484A68"/>
    <w:rsid w:val="00495FEF"/>
    <w:rsid w:val="004A270D"/>
    <w:rsid w:val="004A2C0A"/>
    <w:rsid w:val="004A3645"/>
    <w:rsid w:val="004B1522"/>
    <w:rsid w:val="004B20A4"/>
    <w:rsid w:val="004B557A"/>
    <w:rsid w:val="004D25CC"/>
    <w:rsid w:val="004D776C"/>
    <w:rsid w:val="004D79C5"/>
    <w:rsid w:val="004E6241"/>
    <w:rsid w:val="004F1F6A"/>
    <w:rsid w:val="004F7D51"/>
    <w:rsid w:val="004F7E1B"/>
    <w:rsid w:val="005148F3"/>
    <w:rsid w:val="00530616"/>
    <w:rsid w:val="00570681"/>
    <w:rsid w:val="00574633"/>
    <w:rsid w:val="00577EE4"/>
    <w:rsid w:val="00580BDF"/>
    <w:rsid w:val="00586DF1"/>
    <w:rsid w:val="005A22FB"/>
    <w:rsid w:val="005B3A99"/>
    <w:rsid w:val="005B3BEE"/>
    <w:rsid w:val="005B71FB"/>
    <w:rsid w:val="005C2F6D"/>
    <w:rsid w:val="005E4503"/>
    <w:rsid w:val="005F6A7D"/>
    <w:rsid w:val="005F7FCD"/>
    <w:rsid w:val="00602D33"/>
    <w:rsid w:val="006035FE"/>
    <w:rsid w:val="0060369B"/>
    <w:rsid w:val="00605E98"/>
    <w:rsid w:val="00617DD0"/>
    <w:rsid w:val="006330BF"/>
    <w:rsid w:val="00644E50"/>
    <w:rsid w:val="00645BB2"/>
    <w:rsid w:val="00647041"/>
    <w:rsid w:val="006512AB"/>
    <w:rsid w:val="00653243"/>
    <w:rsid w:val="00657BDD"/>
    <w:rsid w:val="006637C0"/>
    <w:rsid w:val="006721BF"/>
    <w:rsid w:val="006770EA"/>
    <w:rsid w:val="00681CC5"/>
    <w:rsid w:val="00681F57"/>
    <w:rsid w:val="00697EAB"/>
    <w:rsid w:val="006A738B"/>
    <w:rsid w:val="006B1C58"/>
    <w:rsid w:val="006B34AF"/>
    <w:rsid w:val="006B3DBC"/>
    <w:rsid w:val="006B7C71"/>
    <w:rsid w:val="006C3B34"/>
    <w:rsid w:val="006C7E1C"/>
    <w:rsid w:val="006C7ECE"/>
    <w:rsid w:val="006E32AB"/>
    <w:rsid w:val="006E45CA"/>
    <w:rsid w:val="006F2BA9"/>
    <w:rsid w:val="006F3CB3"/>
    <w:rsid w:val="007066B1"/>
    <w:rsid w:val="0071091D"/>
    <w:rsid w:val="00722A24"/>
    <w:rsid w:val="00731965"/>
    <w:rsid w:val="00733980"/>
    <w:rsid w:val="007604A0"/>
    <w:rsid w:val="007642DE"/>
    <w:rsid w:val="00770A98"/>
    <w:rsid w:val="0077160C"/>
    <w:rsid w:val="007819DB"/>
    <w:rsid w:val="007A7C96"/>
    <w:rsid w:val="007B44B4"/>
    <w:rsid w:val="007B6363"/>
    <w:rsid w:val="007C02AF"/>
    <w:rsid w:val="007F0D78"/>
    <w:rsid w:val="007F1AE0"/>
    <w:rsid w:val="007F308F"/>
    <w:rsid w:val="00802DB8"/>
    <w:rsid w:val="00806C8B"/>
    <w:rsid w:val="00812439"/>
    <w:rsid w:val="008519E6"/>
    <w:rsid w:val="00865C81"/>
    <w:rsid w:val="00870087"/>
    <w:rsid w:val="00873FA8"/>
    <w:rsid w:val="00883F9D"/>
    <w:rsid w:val="0088791F"/>
    <w:rsid w:val="008A39FC"/>
    <w:rsid w:val="008B14CE"/>
    <w:rsid w:val="008B3383"/>
    <w:rsid w:val="008B428B"/>
    <w:rsid w:val="008D3637"/>
    <w:rsid w:val="008E17F8"/>
    <w:rsid w:val="008F0CAC"/>
    <w:rsid w:val="008F150A"/>
    <w:rsid w:val="00914292"/>
    <w:rsid w:val="009231D9"/>
    <w:rsid w:val="0093336B"/>
    <w:rsid w:val="009411D0"/>
    <w:rsid w:val="00946819"/>
    <w:rsid w:val="00953A3D"/>
    <w:rsid w:val="00957AF0"/>
    <w:rsid w:val="009649F8"/>
    <w:rsid w:val="009745A8"/>
    <w:rsid w:val="009813BC"/>
    <w:rsid w:val="00986373"/>
    <w:rsid w:val="00986673"/>
    <w:rsid w:val="00995C55"/>
    <w:rsid w:val="00996E85"/>
    <w:rsid w:val="009B568B"/>
    <w:rsid w:val="009C2300"/>
    <w:rsid w:val="009C7833"/>
    <w:rsid w:val="009E6F32"/>
    <w:rsid w:val="009F6E95"/>
    <w:rsid w:val="009F71B5"/>
    <w:rsid w:val="00A15610"/>
    <w:rsid w:val="00A22042"/>
    <w:rsid w:val="00A42DC6"/>
    <w:rsid w:val="00A43C60"/>
    <w:rsid w:val="00A45B36"/>
    <w:rsid w:val="00A470CB"/>
    <w:rsid w:val="00A65D0E"/>
    <w:rsid w:val="00A82E93"/>
    <w:rsid w:val="00A840F5"/>
    <w:rsid w:val="00A91885"/>
    <w:rsid w:val="00A923FD"/>
    <w:rsid w:val="00AA5AA7"/>
    <w:rsid w:val="00AB243B"/>
    <w:rsid w:val="00AB298D"/>
    <w:rsid w:val="00AB3A22"/>
    <w:rsid w:val="00AC1085"/>
    <w:rsid w:val="00AC31A9"/>
    <w:rsid w:val="00AC3F5C"/>
    <w:rsid w:val="00AD07A0"/>
    <w:rsid w:val="00AE48BC"/>
    <w:rsid w:val="00AE66C8"/>
    <w:rsid w:val="00AF2DA0"/>
    <w:rsid w:val="00AF77BF"/>
    <w:rsid w:val="00B036BD"/>
    <w:rsid w:val="00B0777E"/>
    <w:rsid w:val="00B2140F"/>
    <w:rsid w:val="00B251FF"/>
    <w:rsid w:val="00B257DF"/>
    <w:rsid w:val="00B314B8"/>
    <w:rsid w:val="00B32858"/>
    <w:rsid w:val="00B32C41"/>
    <w:rsid w:val="00B449FC"/>
    <w:rsid w:val="00B5141C"/>
    <w:rsid w:val="00B52BEE"/>
    <w:rsid w:val="00B64A4A"/>
    <w:rsid w:val="00B75166"/>
    <w:rsid w:val="00BA58E6"/>
    <w:rsid w:val="00BB5A32"/>
    <w:rsid w:val="00BC6D76"/>
    <w:rsid w:val="00BD09F2"/>
    <w:rsid w:val="00BD7BF0"/>
    <w:rsid w:val="00BE1F6D"/>
    <w:rsid w:val="00BE7D4B"/>
    <w:rsid w:val="00C0135C"/>
    <w:rsid w:val="00C121AA"/>
    <w:rsid w:val="00C16173"/>
    <w:rsid w:val="00C331A1"/>
    <w:rsid w:val="00C3373C"/>
    <w:rsid w:val="00C75B63"/>
    <w:rsid w:val="00C76C8A"/>
    <w:rsid w:val="00C809DF"/>
    <w:rsid w:val="00C85FB1"/>
    <w:rsid w:val="00C9153C"/>
    <w:rsid w:val="00C9434C"/>
    <w:rsid w:val="00C946BF"/>
    <w:rsid w:val="00C97889"/>
    <w:rsid w:val="00CA3FB5"/>
    <w:rsid w:val="00CA3FD4"/>
    <w:rsid w:val="00CB0907"/>
    <w:rsid w:val="00CB2C11"/>
    <w:rsid w:val="00CB385E"/>
    <w:rsid w:val="00CB7298"/>
    <w:rsid w:val="00CC6CCE"/>
    <w:rsid w:val="00CD50BB"/>
    <w:rsid w:val="00CD77F2"/>
    <w:rsid w:val="00CE4717"/>
    <w:rsid w:val="00CE75B0"/>
    <w:rsid w:val="00CE7AB3"/>
    <w:rsid w:val="00D03C15"/>
    <w:rsid w:val="00D056C3"/>
    <w:rsid w:val="00D4202A"/>
    <w:rsid w:val="00D51B63"/>
    <w:rsid w:val="00D55E7F"/>
    <w:rsid w:val="00D5635C"/>
    <w:rsid w:val="00D67C4C"/>
    <w:rsid w:val="00D845FD"/>
    <w:rsid w:val="00D929C0"/>
    <w:rsid w:val="00D93D2C"/>
    <w:rsid w:val="00DA10F2"/>
    <w:rsid w:val="00DA58C0"/>
    <w:rsid w:val="00DA627F"/>
    <w:rsid w:val="00DA693C"/>
    <w:rsid w:val="00DE3484"/>
    <w:rsid w:val="00E20FF1"/>
    <w:rsid w:val="00E279FA"/>
    <w:rsid w:val="00E308CB"/>
    <w:rsid w:val="00E5045E"/>
    <w:rsid w:val="00E530E1"/>
    <w:rsid w:val="00E55756"/>
    <w:rsid w:val="00E557D2"/>
    <w:rsid w:val="00E6323B"/>
    <w:rsid w:val="00E654CF"/>
    <w:rsid w:val="00E738EC"/>
    <w:rsid w:val="00E76DAC"/>
    <w:rsid w:val="00E83778"/>
    <w:rsid w:val="00E83AF4"/>
    <w:rsid w:val="00E8439D"/>
    <w:rsid w:val="00E84F14"/>
    <w:rsid w:val="00E856E8"/>
    <w:rsid w:val="00E911E0"/>
    <w:rsid w:val="00E91D04"/>
    <w:rsid w:val="00E95A8E"/>
    <w:rsid w:val="00EA5BB1"/>
    <w:rsid w:val="00EB32AB"/>
    <w:rsid w:val="00EC18C2"/>
    <w:rsid w:val="00EC38A8"/>
    <w:rsid w:val="00ED378E"/>
    <w:rsid w:val="00EE45D7"/>
    <w:rsid w:val="00EF79B5"/>
    <w:rsid w:val="00F00662"/>
    <w:rsid w:val="00F04583"/>
    <w:rsid w:val="00F0484E"/>
    <w:rsid w:val="00F13249"/>
    <w:rsid w:val="00F14095"/>
    <w:rsid w:val="00F2296F"/>
    <w:rsid w:val="00F24E94"/>
    <w:rsid w:val="00F31B8B"/>
    <w:rsid w:val="00F46295"/>
    <w:rsid w:val="00F63D17"/>
    <w:rsid w:val="00F8678E"/>
    <w:rsid w:val="00F8744A"/>
    <w:rsid w:val="00FA3A92"/>
    <w:rsid w:val="00FA4BE3"/>
    <w:rsid w:val="00FC47BC"/>
    <w:rsid w:val="00FC713C"/>
    <w:rsid w:val="00FD5D6D"/>
    <w:rsid w:val="00FE0ECE"/>
    <w:rsid w:val="00FE2B37"/>
    <w:rsid w:val="00FE4A93"/>
    <w:rsid w:val="00FF0C2E"/>
    <w:rsid w:val="00FF380D"/>
    <w:rsid w:val="00FF79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aliases w:val="normalny tekst Znak,CW_Lista Znak,Podsis rysunku Znak,Nagłowek 3 Znak,ISCG Numerowanie Znak,lp1 Znak,List Paragraph Znak,Numerowanie Znak,L1 Znak,2 heading Znak,A_wyliczenie Znak,K-P_odwolanie Znak,maz_wyliczenie Znak,Bullets Znak"/>
    <w:link w:val="Akapitzlist"/>
    <w:uiPriority w:val="34"/>
    <w:qFormat/>
    <w:locked/>
    <w:rsid w:val="001870C6"/>
    <w:rPr>
      <w:rFonts w:ascii="Calibri" w:eastAsia="Calibri" w:hAnsi="Calibri" w:cs="Times New Roman"/>
    </w:rPr>
  </w:style>
  <w:style w:type="paragraph" w:styleId="Akapitzlist">
    <w:name w:val="List Paragraph"/>
    <w:aliases w:val="normalny tekst,CW_Lista,Podsis rysunku,Nagłowek 3,ISCG Numerowanie,lp1,List Paragraph,Numerowanie,L1,2 heading,A_wyliczenie,K-P_odwolanie,maz_wyliczenie,opis dzialania,Akapit z listą BS,Kolorowa lista — akcent 11,Bullets,Akapit z listą5"/>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 w:type="paragraph" w:styleId="Tekstpodstawowywcity">
    <w:name w:val="Body Text Indent"/>
    <w:basedOn w:val="Normalny"/>
    <w:link w:val="TekstpodstawowywcityZnak"/>
    <w:uiPriority w:val="99"/>
    <w:unhideWhenUsed/>
    <w:rsid w:val="00EC38A8"/>
    <w:pPr>
      <w:spacing w:after="120"/>
      <w:ind w:left="283"/>
    </w:pPr>
  </w:style>
  <w:style w:type="character" w:customStyle="1" w:styleId="TekstpodstawowywcityZnak">
    <w:name w:val="Tekst podstawowy wcięty Znak"/>
    <w:basedOn w:val="Domylnaczcionkaakapitu"/>
    <w:link w:val="Tekstpodstawowywcity"/>
    <w:uiPriority w:val="99"/>
    <w:rsid w:val="00EC38A8"/>
  </w:style>
  <w:style w:type="character" w:styleId="Uwydatnienie">
    <w:name w:val="Emphasis"/>
    <w:basedOn w:val="Domylnaczcionkaakapitu"/>
    <w:uiPriority w:val="20"/>
    <w:qFormat/>
    <w:rsid w:val="00EC38A8"/>
    <w:rPr>
      <w:i/>
      <w:iCs/>
    </w:rPr>
  </w:style>
  <w:style w:type="character" w:customStyle="1" w:styleId="markedcontent">
    <w:name w:val="markedcontent"/>
    <w:basedOn w:val="Domylnaczcionkaakapitu"/>
    <w:rsid w:val="00EC38A8"/>
  </w:style>
  <w:style w:type="paragraph" w:customStyle="1" w:styleId="Tekstkomentarza1">
    <w:name w:val="Tekst komentarza1"/>
    <w:basedOn w:val="Normalny"/>
    <w:rsid w:val="00957AF0"/>
    <w:pPr>
      <w:widowControl w:val="0"/>
      <w:suppressAutoHyphens/>
      <w:overflowPunct w:val="0"/>
      <w:autoSpaceDE w:val="0"/>
      <w:spacing w:line="240" w:lineRule="auto"/>
      <w:textAlignment w:val="baseline"/>
    </w:pPr>
    <w:rPr>
      <w:rFonts w:ascii="Times New Roman" w:eastAsia="Times New Roman" w:hAnsi="Times New Roman" w:cs="Times New Roman"/>
      <w:sz w:val="20"/>
      <w:szCs w:val="20"/>
      <w:lang w:eastAsia="zh-CN"/>
    </w:rPr>
  </w:style>
  <w:style w:type="paragraph" w:customStyle="1" w:styleId="WW-Tekstpodstawowywcity2">
    <w:name w:val="WW-Tekst podstawowy wcięty 2"/>
    <w:basedOn w:val="Normalny"/>
    <w:rsid w:val="00957AF0"/>
    <w:pPr>
      <w:suppressAutoHyphens/>
      <w:spacing w:line="240" w:lineRule="auto"/>
      <w:ind w:left="284" w:firstLine="1"/>
      <w:jc w:val="both"/>
    </w:pPr>
    <w:rPr>
      <w:rFonts w:ascii="Arial Narrow" w:eastAsia="Times New Roman" w:hAnsi="Arial Narrow" w:cs="Times New Roman"/>
      <w:sz w:val="24"/>
      <w:szCs w:val="20"/>
    </w:rPr>
  </w:style>
  <w:style w:type="paragraph" w:styleId="Poprawka">
    <w:name w:val="Revision"/>
    <w:hidden/>
    <w:uiPriority w:val="99"/>
    <w:semiHidden/>
    <w:rsid w:val="003377F1"/>
    <w:pPr>
      <w:spacing w:line="240" w:lineRule="auto"/>
    </w:pPr>
  </w:style>
  <w:style w:type="character" w:styleId="Odwoaniedokomentarza">
    <w:name w:val="annotation reference"/>
    <w:basedOn w:val="Domylnaczcionkaakapitu"/>
    <w:uiPriority w:val="99"/>
    <w:semiHidden/>
    <w:unhideWhenUsed/>
    <w:rsid w:val="002C4EBB"/>
    <w:rPr>
      <w:sz w:val="16"/>
      <w:szCs w:val="16"/>
    </w:rPr>
  </w:style>
  <w:style w:type="paragraph" w:styleId="Tekstkomentarza">
    <w:name w:val="annotation text"/>
    <w:basedOn w:val="Normalny"/>
    <w:link w:val="TekstkomentarzaZnak"/>
    <w:uiPriority w:val="99"/>
    <w:unhideWhenUsed/>
    <w:rsid w:val="002C4EBB"/>
    <w:pPr>
      <w:spacing w:line="240" w:lineRule="auto"/>
    </w:pPr>
    <w:rPr>
      <w:sz w:val="20"/>
      <w:szCs w:val="20"/>
    </w:rPr>
  </w:style>
  <w:style w:type="character" w:customStyle="1" w:styleId="TekstkomentarzaZnak">
    <w:name w:val="Tekst komentarza Znak"/>
    <w:basedOn w:val="Domylnaczcionkaakapitu"/>
    <w:link w:val="Tekstkomentarza"/>
    <w:uiPriority w:val="99"/>
    <w:rsid w:val="002C4EBB"/>
    <w:rPr>
      <w:sz w:val="20"/>
      <w:szCs w:val="20"/>
    </w:rPr>
  </w:style>
  <w:style w:type="paragraph" w:styleId="Tematkomentarza">
    <w:name w:val="annotation subject"/>
    <w:basedOn w:val="Tekstkomentarza"/>
    <w:next w:val="Tekstkomentarza"/>
    <w:link w:val="TematkomentarzaZnak"/>
    <w:uiPriority w:val="99"/>
    <w:semiHidden/>
    <w:unhideWhenUsed/>
    <w:rsid w:val="002C4EBB"/>
    <w:rPr>
      <w:b/>
      <w:bCs/>
    </w:rPr>
  </w:style>
  <w:style w:type="character" w:customStyle="1" w:styleId="TematkomentarzaZnak">
    <w:name w:val="Temat komentarza Znak"/>
    <w:basedOn w:val="TekstkomentarzaZnak"/>
    <w:link w:val="Tematkomentarza"/>
    <w:uiPriority w:val="99"/>
    <w:semiHidden/>
    <w:rsid w:val="002C4E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28764">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642076089">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26948"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transakcja/979795" TargetMode="External"/><Relationship Id="rId38"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transakcja/1026948%20"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www.portalzp.pl/kody-cpv/szczegoly/uslugi-ubezpieczenia-od-nastepstw-nieszczesliwych-wypadkow-7986"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1026948"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24</Pages>
  <Words>6981</Words>
  <Characters>41886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Pirycka</dc:creator>
  <cp:lastModifiedBy>Anita Pirycka</cp:lastModifiedBy>
  <cp:revision>4</cp:revision>
  <cp:lastPrinted>2024-11-14T10:22:00Z</cp:lastPrinted>
  <dcterms:created xsi:type="dcterms:W3CDTF">2024-11-28T08:39:00Z</dcterms:created>
  <dcterms:modified xsi:type="dcterms:W3CDTF">2024-11-28T11:01:00Z</dcterms:modified>
</cp:coreProperties>
</file>