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C7853" w14:textId="77777777" w:rsidR="002D3AA4" w:rsidRDefault="00F7198E">
      <w:pPr>
        <w:pStyle w:val="Standard"/>
        <w:spacing w:after="120"/>
        <w:ind w:left="142" w:hanging="142"/>
      </w:pPr>
      <w:r>
        <w:rPr>
          <w:sz w:val="24"/>
          <w:szCs w:val="24"/>
        </w:rPr>
        <w:t xml:space="preserve">ZP/S/45A/24                                                                                        Załącznik nr 6 do SWZ </w:t>
      </w:r>
      <w:r>
        <w:rPr>
          <w:sz w:val="24"/>
          <w:szCs w:val="24"/>
        </w:rPr>
        <w:t xml:space="preserve">                                                                                                 </w:t>
      </w:r>
    </w:p>
    <w:p w14:paraId="3060E597" w14:textId="77777777" w:rsidR="002D3AA4" w:rsidRDefault="002D3AA4">
      <w:pPr>
        <w:pStyle w:val="Standard"/>
        <w:spacing w:after="120"/>
        <w:rPr>
          <w:b/>
          <w:bCs/>
          <w:sz w:val="24"/>
          <w:szCs w:val="24"/>
        </w:rPr>
      </w:pPr>
    </w:p>
    <w:p w14:paraId="105498BE" w14:textId="77777777" w:rsidR="002D3AA4" w:rsidRDefault="00F7198E">
      <w:pPr>
        <w:pStyle w:val="Standard"/>
        <w:spacing w:after="120"/>
        <w:jc w:val="both"/>
        <w:rPr>
          <w:b/>
          <w:bCs/>
          <w:sz w:val="24"/>
          <w:szCs w:val="24"/>
        </w:rPr>
      </w:pPr>
      <w:r>
        <w:rPr>
          <w:b/>
          <w:bCs/>
          <w:sz w:val="24"/>
          <w:szCs w:val="24"/>
        </w:rPr>
        <w:t>I. OPIS PRZEDMIOTU ZAMÓWIENIA</w:t>
      </w:r>
    </w:p>
    <w:p w14:paraId="18745E0F" w14:textId="77777777" w:rsidR="002D3AA4" w:rsidRDefault="00F7198E">
      <w:pPr>
        <w:pStyle w:val="Standard"/>
        <w:spacing w:after="120"/>
        <w:jc w:val="both"/>
        <w:rPr>
          <w:b/>
          <w:bCs/>
          <w:sz w:val="24"/>
          <w:szCs w:val="24"/>
        </w:rPr>
      </w:pPr>
      <w:r>
        <w:rPr>
          <w:b/>
          <w:bCs/>
          <w:sz w:val="24"/>
          <w:szCs w:val="24"/>
        </w:rPr>
        <w:t>I.1. Opis przedmiotu zamówienia</w:t>
      </w:r>
    </w:p>
    <w:p w14:paraId="43491F4B" w14:textId="77777777" w:rsidR="002D3AA4" w:rsidRDefault="00F7198E">
      <w:pPr>
        <w:pStyle w:val="Standard"/>
        <w:spacing w:after="120"/>
        <w:jc w:val="both"/>
        <w:rPr>
          <w:sz w:val="24"/>
          <w:szCs w:val="24"/>
        </w:rPr>
      </w:pPr>
      <w:r>
        <w:rPr>
          <w:sz w:val="24"/>
          <w:szCs w:val="24"/>
        </w:rPr>
        <w:t>Przedmiotem zamówienia jest:</w:t>
      </w:r>
    </w:p>
    <w:p w14:paraId="674262C6" w14:textId="77777777" w:rsidR="002D3AA4" w:rsidRDefault="00F7198E">
      <w:pPr>
        <w:pStyle w:val="Standard"/>
        <w:spacing w:after="120"/>
        <w:jc w:val="both"/>
      </w:pPr>
      <w:r>
        <w:rPr>
          <w:sz w:val="24"/>
          <w:szCs w:val="24"/>
        </w:rPr>
        <w:t xml:space="preserve">Dostawa, montaż i uruchomienie urządzenia do odpylania pieców </w:t>
      </w:r>
      <w:proofErr w:type="spellStart"/>
      <w:r>
        <w:rPr>
          <w:sz w:val="24"/>
          <w:szCs w:val="24"/>
        </w:rPr>
        <w:t>topielnych</w:t>
      </w:r>
      <w:proofErr w:type="spellEnd"/>
      <w:r>
        <w:rPr>
          <w:sz w:val="24"/>
          <w:szCs w:val="24"/>
        </w:rPr>
        <w:t xml:space="preserve"> w hali technologicznej odlewni oraz stanowiska dla tokarki TUJ 48, wraz z instalacją i szkoleniem pracowników Zamawiającego z obsługi urządzenia.</w:t>
      </w:r>
    </w:p>
    <w:p w14:paraId="78D440A9" w14:textId="77777777" w:rsidR="002D3AA4" w:rsidRDefault="00F7198E">
      <w:pPr>
        <w:pStyle w:val="Standard"/>
        <w:spacing w:after="120"/>
        <w:jc w:val="both"/>
        <w:rPr>
          <w:b/>
          <w:bCs/>
          <w:sz w:val="24"/>
          <w:szCs w:val="24"/>
        </w:rPr>
      </w:pPr>
      <w:r>
        <w:rPr>
          <w:b/>
          <w:bCs/>
          <w:sz w:val="24"/>
          <w:szCs w:val="24"/>
        </w:rPr>
        <w:t>I.2. Urządzenie do odpylania musi cechować się:</w:t>
      </w:r>
    </w:p>
    <w:tbl>
      <w:tblPr>
        <w:tblW w:w="4900" w:type="pct"/>
        <w:tblInd w:w="-108" w:type="dxa"/>
        <w:tblLayout w:type="fixed"/>
        <w:tblCellMar>
          <w:left w:w="10" w:type="dxa"/>
          <w:right w:w="10" w:type="dxa"/>
        </w:tblCellMar>
        <w:tblLook w:val="04A0" w:firstRow="1" w:lastRow="0" w:firstColumn="1" w:lastColumn="0" w:noHBand="0" w:noVBand="1"/>
      </w:tblPr>
      <w:tblGrid>
        <w:gridCol w:w="954"/>
        <w:gridCol w:w="3685"/>
        <w:gridCol w:w="4242"/>
      </w:tblGrid>
      <w:tr w:rsidR="002D3AA4" w14:paraId="7E632B55" w14:textId="77777777">
        <w:tblPrEx>
          <w:tblCellMar>
            <w:top w:w="0" w:type="dxa"/>
            <w:bottom w:w="0" w:type="dxa"/>
          </w:tblCellMar>
        </w:tblPrEx>
        <w:trPr>
          <w:trHeight w:val="495"/>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18178" w14:textId="77777777" w:rsidR="002D3AA4" w:rsidRDefault="00F7198E">
            <w:pPr>
              <w:pStyle w:val="Standard"/>
              <w:widowControl w:val="0"/>
              <w:jc w:val="center"/>
              <w:rPr>
                <w:b/>
                <w:bCs/>
                <w:sz w:val="24"/>
                <w:szCs w:val="24"/>
              </w:rPr>
            </w:pPr>
            <w:r>
              <w:rPr>
                <w:b/>
                <w:bCs/>
                <w:sz w:val="24"/>
                <w:szCs w:val="24"/>
              </w:rPr>
              <w:t>Lp.</w:t>
            </w:r>
          </w:p>
        </w:tc>
        <w:tc>
          <w:tcPr>
            <w:tcW w:w="7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0859F" w14:textId="77777777" w:rsidR="002D3AA4" w:rsidRDefault="00F7198E">
            <w:pPr>
              <w:pStyle w:val="Standard"/>
              <w:widowControl w:val="0"/>
              <w:jc w:val="center"/>
              <w:rPr>
                <w:b/>
                <w:bCs/>
                <w:sz w:val="24"/>
                <w:szCs w:val="24"/>
              </w:rPr>
            </w:pPr>
            <w:r>
              <w:rPr>
                <w:b/>
                <w:bCs/>
                <w:sz w:val="24"/>
                <w:szCs w:val="24"/>
              </w:rPr>
              <w:t>Rodzaj parametru</w:t>
            </w:r>
          </w:p>
        </w:tc>
      </w:tr>
      <w:tr w:rsidR="002D3AA4" w14:paraId="0F034810" w14:textId="77777777">
        <w:tblPrEx>
          <w:tblCellMar>
            <w:top w:w="0" w:type="dxa"/>
            <w:bottom w:w="0" w:type="dxa"/>
          </w:tblCellMar>
        </w:tblPrEx>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2557D" w14:textId="77777777" w:rsidR="002D3AA4" w:rsidRDefault="00F7198E">
            <w:pPr>
              <w:pStyle w:val="Standard"/>
              <w:widowControl w:val="0"/>
              <w:jc w:val="center"/>
              <w:rPr>
                <w:color w:val="000000"/>
                <w:sz w:val="24"/>
                <w:szCs w:val="24"/>
              </w:rPr>
            </w:pPr>
            <w:r>
              <w:rPr>
                <w:color w:val="000000"/>
                <w:sz w:val="24"/>
                <w:szCs w:val="24"/>
              </w:rPr>
              <w:t>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66EC2" w14:textId="77777777" w:rsidR="002D3AA4" w:rsidRDefault="00F7198E">
            <w:pPr>
              <w:pStyle w:val="Standard"/>
              <w:widowControl w:val="0"/>
            </w:pPr>
            <w:r>
              <w:t xml:space="preserve">Umiejscowienie </w:t>
            </w:r>
            <w:r>
              <w:t>urządzenia</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3D3DC" w14:textId="77777777" w:rsidR="002D3AA4" w:rsidRDefault="00F7198E">
            <w:pPr>
              <w:pStyle w:val="Standard"/>
              <w:widowControl w:val="0"/>
              <w:jc w:val="center"/>
            </w:pPr>
            <w:r>
              <w:t>Na zewnątrz hali</w:t>
            </w:r>
          </w:p>
        </w:tc>
      </w:tr>
      <w:tr w:rsidR="002D3AA4" w14:paraId="353D850D" w14:textId="77777777">
        <w:tblPrEx>
          <w:tblCellMar>
            <w:top w:w="0" w:type="dxa"/>
            <w:bottom w:w="0" w:type="dxa"/>
          </w:tblCellMar>
        </w:tblPrEx>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03694" w14:textId="77777777" w:rsidR="002D3AA4" w:rsidRDefault="00F7198E">
            <w:pPr>
              <w:pStyle w:val="Standard"/>
              <w:widowControl w:val="0"/>
              <w:jc w:val="center"/>
              <w:rPr>
                <w:color w:val="000000"/>
                <w:sz w:val="24"/>
                <w:szCs w:val="24"/>
              </w:rPr>
            </w:pPr>
            <w:r>
              <w:rPr>
                <w:color w:val="000000"/>
                <w:sz w:val="24"/>
                <w:szCs w:val="24"/>
              </w:rPr>
              <w:t>II.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A780D" w14:textId="77777777" w:rsidR="002D3AA4" w:rsidRDefault="00F7198E">
            <w:pPr>
              <w:pStyle w:val="Standard"/>
              <w:widowControl w:val="0"/>
            </w:pPr>
            <w:r>
              <w:t xml:space="preserve">Maksymalne wymiary odpylni </w:t>
            </w:r>
            <w:r>
              <w:br/>
            </w:r>
            <w:r>
              <w:t>(szer. x wys. x dł.)</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C4B9D" w14:textId="77777777" w:rsidR="002D3AA4" w:rsidRDefault="00F7198E">
            <w:pPr>
              <w:pStyle w:val="Standard"/>
              <w:widowControl w:val="0"/>
              <w:jc w:val="center"/>
            </w:pPr>
            <w:r>
              <w:t>2,5 x 4,5 x 2,5</w:t>
            </w:r>
          </w:p>
        </w:tc>
      </w:tr>
      <w:tr w:rsidR="002D3AA4" w14:paraId="0A09C67A" w14:textId="77777777">
        <w:tblPrEx>
          <w:tblCellMar>
            <w:top w:w="0" w:type="dxa"/>
            <w:bottom w:w="0" w:type="dxa"/>
          </w:tblCellMar>
        </w:tblPrEx>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61459" w14:textId="77777777" w:rsidR="002D3AA4" w:rsidRDefault="00F7198E">
            <w:pPr>
              <w:pStyle w:val="Standard"/>
              <w:widowControl w:val="0"/>
              <w:jc w:val="center"/>
              <w:rPr>
                <w:sz w:val="24"/>
                <w:szCs w:val="24"/>
              </w:rPr>
            </w:pPr>
            <w:r>
              <w:rPr>
                <w:sz w:val="24"/>
                <w:szCs w:val="24"/>
              </w:rPr>
              <w:t>III.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75EE5" w14:textId="77777777" w:rsidR="002D3AA4" w:rsidRDefault="00F7198E">
            <w:pPr>
              <w:pStyle w:val="Standard"/>
              <w:widowControl w:val="0"/>
            </w:pPr>
            <w:r>
              <w:t>Robocza wydajność odpylni</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03263" w14:textId="77777777" w:rsidR="002D3AA4" w:rsidRDefault="00F7198E">
            <w:pPr>
              <w:pStyle w:val="Standard"/>
              <w:widowControl w:val="0"/>
              <w:jc w:val="center"/>
            </w:pPr>
            <w:r>
              <w:t>3000-5000 m3/h</w:t>
            </w:r>
          </w:p>
        </w:tc>
      </w:tr>
      <w:tr w:rsidR="002D3AA4" w14:paraId="0BA7F4AE" w14:textId="77777777">
        <w:tblPrEx>
          <w:tblCellMar>
            <w:top w:w="0" w:type="dxa"/>
            <w:bottom w:w="0" w:type="dxa"/>
          </w:tblCellMar>
        </w:tblPrEx>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FE6E0" w14:textId="77777777" w:rsidR="002D3AA4" w:rsidRDefault="00F7198E">
            <w:pPr>
              <w:pStyle w:val="Standard"/>
              <w:widowControl w:val="0"/>
              <w:jc w:val="center"/>
              <w:rPr>
                <w:sz w:val="24"/>
                <w:szCs w:val="24"/>
              </w:rPr>
            </w:pPr>
            <w:r>
              <w:rPr>
                <w:sz w:val="24"/>
                <w:szCs w:val="24"/>
              </w:rPr>
              <w:t>IV.</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8EDD3" w14:textId="77777777" w:rsidR="002D3AA4" w:rsidRDefault="00F7198E">
            <w:pPr>
              <w:pStyle w:val="Standard"/>
            </w:pPr>
            <w:r>
              <w:t>Minimalna skuteczność filtracji dla pyłu testowego  o uziarnieniu 0.3-2.0 mikronów</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89850" w14:textId="77777777" w:rsidR="002D3AA4" w:rsidRDefault="00F7198E">
            <w:pPr>
              <w:pStyle w:val="Standard"/>
              <w:widowControl w:val="0"/>
              <w:jc w:val="center"/>
            </w:pPr>
            <w:r>
              <w:t xml:space="preserve">99,98% </w:t>
            </w:r>
          </w:p>
        </w:tc>
      </w:tr>
      <w:tr w:rsidR="002D3AA4" w14:paraId="2B00F74A" w14:textId="77777777">
        <w:tblPrEx>
          <w:tblCellMar>
            <w:top w:w="0" w:type="dxa"/>
            <w:bottom w:w="0" w:type="dxa"/>
          </w:tblCellMar>
        </w:tblPrEx>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272DB" w14:textId="77777777" w:rsidR="002D3AA4" w:rsidRDefault="00F7198E">
            <w:pPr>
              <w:pStyle w:val="Standard"/>
              <w:widowControl w:val="0"/>
              <w:jc w:val="center"/>
              <w:rPr>
                <w:sz w:val="24"/>
                <w:szCs w:val="24"/>
              </w:rPr>
            </w:pPr>
            <w:r>
              <w:rPr>
                <w:sz w:val="24"/>
                <w:szCs w:val="24"/>
              </w:rPr>
              <w:t>V.</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D0583" w14:textId="77777777" w:rsidR="002D3AA4" w:rsidRDefault="00F7198E">
            <w:pPr>
              <w:pStyle w:val="Standard"/>
              <w:widowControl w:val="0"/>
            </w:pPr>
            <w:r>
              <w:t>Maksymalna emisja pyłów za filtrem</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95724" w14:textId="77777777" w:rsidR="002D3AA4" w:rsidRDefault="00F7198E">
            <w:pPr>
              <w:pStyle w:val="Standard"/>
              <w:widowControl w:val="0"/>
              <w:jc w:val="center"/>
            </w:pPr>
            <w:r>
              <w:t>5,0 mg/Nm³ (BAT)</w:t>
            </w:r>
          </w:p>
        </w:tc>
      </w:tr>
      <w:tr w:rsidR="002D3AA4" w14:paraId="7829DD66" w14:textId="77777777">
        <w:tblPrEx>
          <w:tblCellMar>
            <w:top w:w="0" w:type="dxa"/>
            <w:bottom w:w="0" w:type="dxa"/>
          </w:tblCellMar>
        </w:tblPrEx>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BAB6C" w14:textId="77777777" w:rsidR="002D3AA4" w:rsidRDefault="00F7198E">
            <w:pPr>
              <w:pStyle w:val="Standard"/>
              <w:widowControl w:val="0"/>
              <w:jc w:val="center"/>
              <w:rPr>
                <w:sz w:val="24"/>
                <w:szCs w:val="24"/>
              </w:rPr>
            </w:pPr>
            <w:r>
              <w:rPr>
                <w:sz w:val="24"/>
                <w:szCs w:val="24"/>
              </w:rPr>
              <w:t>VI.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C2A65" w14:textId="77777777" w:rsidR="002D3AA4" w:rsidRDefault="00F7198E">
            <w:pPr>
              <w:pStyle w:val="Standard"/>
              <w:widowControl w:val="0"/>
            </w:pPr>
            <w:r>
              <w:t>Urządzenie wyposażone w układ samooczyszczenia filtra</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34E90" w14:textId="77777777" w:rsidR="002D3AA4" w:rsidRDefault="00F7198E">
            <w:pPr>
              <w:pStyle w:val="Standard"/>
              <w:widowControl w:val="0"/>
              <w:jc w:val="center"/>
            </w:pPr>
            <w:r>
              <w:t>Sprężonym powietrzem</w:t>
            </w:r>
          </w:p>
        </w:tc>
      </w:tr>
      <w:tr w:rsidR="002D3AA4" w14:paraId="41C5FEAD" w14:textId="77777777">
        <w:tblPrEx>
          <w:tblCellMar>
            <w:top w:w="0" w:type="dxa"/>
            <w:bottom w:w="0" w:type="dxa"/>
          </w:tblCellMar>
        </w:tblPrEx>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F9241" w14:textId="77777777" w:rsidR="002D3AA4" w:rsidRDefault="00F7198E">
            <w:pPr>
              <w:pStyle w:val="Standard"/>
              <w:widowControl w:val="0"/>
              <w:jc w:val="center"/>
              <w:rPr>
                <w:sz w:val="24"/>
                <w:szCs w:val="24"/>
              </w:rPr>
            </w:pPr>
            <w:r>
              <w:rPr>
                <w:sz w:val="24"/>
                <w:szCs w:val="24"/>
              </w:rPr>
              <w:t>VII.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ABFB9" w14:textId="77777777" w:rsidR="002D3AA4" w:rsidRDefault="00F7198E">
            <w:pPr>
              <w:pStyle w:val="Standard"/>
              <w:widowControl w:val="0"/>
            </w:pPr>
            <w:r>
              <w:t>Wygłuszenie urządzenia</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9FCA4" w14:textId="77777777" w:rsidR="002D3AA4" w:rsidRDefault="00F7198E">
            <w:pPr>
              <w:pStyle w:val="Standard"/>
              <w:widowControl w:val="0"/>
              <w:jc w:val="center"/>
            </w:pPr>
            <w:r>
              <w:t>Wentylator wyposażony w tłumik wylotowy, urządzenie wytłumione wełną o grubości 50mm</w:t>
            </w:r>
          </w:p>
          <w:p w14:paraId="70BDF0A6" w14:textId="77777777" w:rsidR="002D3AA4" w:rsidRDefault="00F7198E">
            <w:pPr>
              <w:pStyle w:val="Standard"/>
              <w:widowControl w:val="0"/>
              <w:jc w:val="center"/>
            </w:pPr>
            <w:r>
              <w:t xml:space="preserve">Dopuszczalna emisja hałasu 80 </w:t>
            </w:r>
            <w:proofErr w:type="spellStart"/>
            <w:r>
              <w:t>dB</w:t>
            </w:r>
            <w:proofErr w:type="spellEnd"/>
          </w:p>
        </w:tc>
      </w:tr>
      <w:tr w:rsidR="002D3AA4" w14:paraId="5EB02D36" w14:textId="77777777">
        <w:tblPrEx>
          <w:tblCellMar>
            <w:top w:w="0" w:type="dxa"/>
            <w:bottom w:w="0" w:type="dxa"/>
          </w:tblCellMar>
        </w:tblPrEx>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7FBC0" w14:textId="77777777" w:rsidR="002D3AA4" w:rsidRDefault="00F7198E">
            <w:pPr>
              <w:pStyle w:val="Standard"/>
              <w:widowControl w:val="0"/>
              <w:jc w:val="center"/>
              <w:rPr>
                <w:sz w:val="24"/>
                <w:szCs w:val="24"/>
              </w:rPr>
            </w:pPr>
            <w:r>
              <w:rPr>
                <w:sz w:val="24"/>
                <w:szCs w:val="24"/>
              </w:rPr>
              <w:t>VIII.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1EAD7" w14:textId="77777777" w:rsidR="002D3AA4" w:rsidRDefault="00F7198E">
            <w:pPr>
              <w:pStyle w:val="Standard"/>
              <w:widowControl w:val="0"/>
            </w:pPr>
            <w:r>
              <w:rPr>
                <w:szCs w:val="24"/>
              </w:rPr>
              <w:t xml:space="preserve">Sterowanie przepustnicami przy piecach </w:t>
            </w:r>
            <w:proofErr w:type="spellStart"/>
            <w:r>
              <w:rPr>
                <w:szCs w:val="24"/>
              </w:rPr>
              <w:t>topielnych</w:t>
            </w:r>
            <w:proofErr w:type="spellEnd"/>
            <w:r>
              <w:rPr>
                <w:szCs w:val="24"/>
              </w:rPr>
              <w:t xml:space="preserve"> ręczne  </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AF7C5" w14:textId="77777777" w:rsidR="002D3AA4" w:rsidRDefault="00F7198E">
            <w:pPr>
              <w:pStyle w:val="Standard"/>
              <w:widowControl w:val="0"/>
              <w:jc w:val="center"/>
            </w:pPr>
            <w:r>
              <w:rPr>
                <w:szCs w:val="24"/>
              </w:rPr>
              <w:t>Ø 350 szt.1, Ø 270 szt.1, Ø 250 szt.2,</w:t>
            </w:r>
          </w:p>
        </w:tc>
      </w:tr>
      <w:tr w:rsidR="002D3AA4" w14:paraId="10057FA1" w14:textId="77777777">
        <w:tblPrEx>
          <w:tblCellMar>
            <w:top w:w="0" w:type="dxa"/>
            <w:bottom w:w="0" w:type="dxa"/>
          </w:tblCellMar>
        </w:tblPrEx>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35925" w14:textId="77777777" w:rsidR="002D3AA4" w:rsidRDefault="00F7198E">
            <w:pPr>
              <w:pStyle w:val="Standard"/>
              <w:widowControl w:val="0"/>
              <w:spacing w:after="120"/>
              <w:jc w:val="center"/>
              <w:rPr>
                <w:sz w:val="24"/>
                <w:szCs w:val="24"/>
              </w:rPr>
            </w:pPr>
            <w:r>
              <w:rPr>
                <w:sz w:val="24"/>
                <w:szCs w:val="24"/>
              </w:rPr>
              <w:t>IX.</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FA2D5" w14:textId="77777777" w:rsidR="002D3AA4" w:rsidRDefault="00F7198E">
            <w:pPr>
              <w:pStyle w:val="Standard"/>
              <w:widowControl w:val="0"/>
              <w:spacing w:after="120"/>
            </w:pPr>
            <w:r>
              <w:t xml:space="preserve">Elementy stalowe instalacji umieszczone na zewnątrz budynku  </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67650" w14:textId="77777777" w:rsidR="002D3AA4" w:rsidRDefault="00F7198E">
            <w:pPr>
              <w:pStyle w:val="Standard"/>
              <w:widowControl w:val="0"/>
              <w:spacing w:after="120"/>
              <w:jc w:val="center"/>
            </w:pPr>
            <w:r>
              <w:t>Wykonane ze stali ocynkowanej ogniowo</w:t>
            </w:r>
          </w:p>
        </w:tc>
      </w:tr>
      <w:tr w:rsidR="002D3AA4" w14:paraId="69AE516F" w14:textId="77777777">
        <w:tblPrEx>
          <w:tblCellMar>
            <w:top w:w="0" w:type="dxa"/>
            <w:bottom w:w="0" w:type="dxa"/>
          </w:tblCellMar>
        </w:tblPrEx>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E0F8B" w14:textId="77777777" w:rsidR="002D3AA4" w:rsidRDefault="00F7198E">
            <w:pPr>
              <w:pStyle w:val="Standard"/>
              <w:widowControl w:val="0"/>
              <w:spacing w:after="120"/>
              <w:jc w:val="center"/>
              <w:rPr>
                <w:sz w:val="24"/>
                <w:szCs w:val="24"/>
              </w:rPr>
            </w:pPr>
            <w:r>
              <w:rPr>
                <w:sz w:val="24"/>
                <w:szCs w:val="24"/>
              </w:rPr>
              <w:t>X.</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7175A" w14:textId="77777777" w:rsidR="002D3AA4" w:rsidRDefault="00F7198E">
            <w:pPr>
              <w:pStyle w:val="Standard"/>
              <w:widowControl w:val="0"/>
              <w:spacing w:after="120"/>
            </w:pPr>
            <w:r>
              <w:t>Instalacja zewnętrzna rurociągów</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7AB2A" w14:textId="77777777" w:rsidR="002D3AA4" w:rsidRDefault="00F7198E">
            <w:pPr>
              <w:pStyle w:val="Standard"/>
              <w:widowControl w:val="0"/>
              <w:spacing w:after="120"/>
              <w:jc w:val="center"/>
            </w:pPr>
            <w:r>
              <w:t>Wykonana ze stali czarnej o grubości min. 3 mm ocynkowanej ogniowo, lub ze stali nierdzewnej 316 (1.4401, 1.4436, 0H17N12M2T) o grubości min. 1 mm, izolowane wełną mineralną o grubości min. 50mm i zewnętrznym płaszczem ze stali nierdzewnej.</w:t>
            </w:r>
          </w:p>
        </w:tc>
      </w:tr>
      <w:tr w:rsidR="002D3AA4" w14:paraId="0875B5F1" w14:textId="77777777">
        <w:tblPrEx>
          <w:tblCellMar>
            <w:top w:w="0" w:type="dxa"/>
            <w:bottom w:w="0" w:type="dxa"/>
          </w:tblCellMar>
        </w:tblPrEx>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6EDBB" w14:textId="77777777" w:rsidR="002D3AA4" w:rsidRDefault="00F7198E">
            <w:pPr>
              <w:pStyle w:val="Standard"/>
              <w:widowControl w:val="0"/>
              <w:spacing w:after="120"/>
              <w:jc w:val="center"/>
              <w:rPr>
                <w:sz w:val="24"/>
                <w:szCs w:val="24"/>
              </w:rPr>
            </w:pPr>
            <w:r>
              <w:rPr>
                <w:sz w:val="24"/>
                <w:szCs w:val="24"/>
              </w:rPr>
              <w:t>XI.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B1A0A" w14:textId="77777777" w:rsidR="002D3AA4" w:rsidRDefault="00F7198E">
            <w:pPr>
              <w:pStyle w:val="Standard"/>
              <w:widowControl w:val="0"/>
              <w:spacing w:after="120"/>
            </w:pPr>
            <w:r>
              <w:t xml:space="preserve">Zabezpieczenie przed uszkodzeniem elementów filtracyjnych urządzenia </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2DC2F" w14:textId="77777777" w:rsidR="002D3AA4" w:rsidRDefault="00F7198E">
            <w:pPr>
              <w:pStyle w:val="Standard"/>
              <w:widowControl w:val="0"/>
              <w:spacing w:after="120"/>
              <w:jc w:val="center"/>
            </w:pPr>
            <w:r>
              <w:t>Instalacja musi być wyposażona w zabezpieczenie przed termicznym uszkodzeniem elementów filtracyjnych urządzenia.</w:t>
            </w:r>
          </w:p>
        </w:tc>
      </w:tr>
      <w:tr w:rsidR="002D3AA4" w14:paraId="1FA326E7" w14:textId="77777777">
        <w:tblPrEx>
          <w:tblCellMar>
            <w:top w:w="0" w:type="dxa"/>
            <w:bottom w:w="0" w:type="dxa"/>
          </w:tblCellMar>
        </w:tblPrEx>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1A13D" w14:textId="77777777" w:rsidR="002D3AA4" w:rsidRDefault="00F7198E">
            <w:pPr>
              <w:pStyle w:val="Standard"/>
              <w:widowControl w:val="0"/>
              <w:spacing w:after="120"/>
              <w:jc w:val="center"/>
              <w:rPr>
                <w:sz w:val="24"/>
                <w:szCs w:val="24"/>
              </w:rPr>
            </w:pPr>
            <w:r>
              <w:rPr>
                <w:sz w:val="24"/>
                <w:szCs w:val="24"/>
              </w:rPr>
              <w:t>XII.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36DF6" w14:textId="77777777" w:rsidR="002D3AA4" w:rsidRDefault="00F7198E">
            <w:pPr>
              <w:pStyle w:val="Standard"/>
              <w:widowControl w:val="0"/>
              <w:spacing w:after="120"/>
            </w:pPr>
            <w:r>
              <w:rPr>
                <w:szCs w:val="24"/>
              </w:rPr>
              <w:t xml:space="preserve">Urządzenie odpylające, tj.: komora wlotowa, wylotowa, lej oraz pojemnik zrzutowy </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E572D" w14:textId="77777777" w:rsidR="002D3AA4" w:rsidRDefault="00F7198E">
            <w:pPr>
              <w:pStyle w:val="Standard"/>
              <w:widowControl w:val="0"/>
              <w:spacing w:after="120"/>
              <w:jc w:val="center"/>
            </w:pPr>
            <w:r>
              <w:rPr>
                <w:szCs w:val="24"/>
              </w:rPr>
              <w:t>Wykonany ze stali nierdzewnej.</w:t>
            </w:r>
          </w:p>
        </w:tc>
      </w:tr>
      <w:tr w:rsidR="002D3AA4" w14:paraId="5D1F705E" w14:textId="77777777">
        <w:tblPrEx>
          <w:tblCellMar>
            <w:top w:w="0" w:type="dxa"/>
            <w:bottom w:w="0" w:type="dxa"/>
          </w:tblCellMar>
        </w:tblPrEx>
        <w:trPr>
          <w:trHeight w:val="40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81F51" w14:textId="77777777" w:rsidR="002D3AA4" w:rsidRDefault="00F7198E">
            <w:pPr>
              <w:pStyle w:val="Standard"/>
              <w:widowControl w:val="0"/>
              <w:spacing w:after="120"/>
              <w:jc w:val="center"/>
              <w:rPr>
                <w:sz w:val="24"/>
                <w:szCs w:val="24"/>
              </w:rPr>
            </w:pPr>
            <w:r>
              <w:rPr>
                <w:sz w:val="24"/>
                <w:szCs w:val="24"/>
              </w:rPr>
              <w:t>XIII.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6577F" w14:textId="77777777" w:rsidR="002D3AA4" w:rsidRDefault="00F7198E">
            <w:pPr>
              <w:pStyle w:val="Standard"/>
              <w:widowControl w:val="0"/>
              <w:spacing w:after="120"/>
            </w:pPr>
            <w:r>
              <w:t xml:space="preserve">Pancerz urządzenia </w:t>
            </w:r>
            <w:r>
              <w:rPr>
                <w:szCs w:val="24"/>
              </w:rPr>
              <w:t>odpylającego</w:t>
            </w:r>
            <w:r>
              <w:t xml:space="preserve"> </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75A49" w14:textId="77777777" w:rsidR="002D3AA4" w:rsidRDefault="00F7198E">
            <w:pPr>
              <w:pStyle w:val="Standard"/>
              <w:widowControl w:val="0"/>
              <w:jc w:val="center"/>
            </w:pPr>
            <w:r>
              <w:t xml:space="preserve">Izolowany wełną mineralną o grubości min. 50mm i zewnętrznym płaszczem ze stali: czarnej (zabezpieczonej powłoką lakierniczą odporną na </w:t>
            </w:r>
            <w:r>
              <w:t>działanie temperatury pracy urządzenia), ocynkowanej lub nierdzewnej.</w:t>
            </w:r>
          </w:p>
        </w:tc>
      </w:tr>
      <w:tr w:rsidR="002D3AA4" w14:paraId="54EBE8C8" w14:textId="77777777">
        <w:tblPrEx>
          <w:tblCellMar>
            <w:top w:w="0" w:type="dxa"/>
            <w:bottom w:w="0" w:type="dxa"/>
          </w:tblCellMar>
        </w:tblPrEx>
        <w:trPr>
          <w:trHeight w:val="408"/>
        </w:trPr>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6BBCA" w14:textId="77777777" w:rsidR="002D3AA4" w:rsidRDefault="00F7198E">
            <w:pPr>
              <w:pStyle w:val="Standard"/>
              <w:widowControl w:val="0"/>
              <w:spacing w:after="120"/>
              <w:jc w:val="center"/>
              <w:rPr>
                <w:sz w:val="24"/>
                <w:szCs w:val="24"/>
              </w:rPr>
            </w:pPr>
            <w:r>
              <w:rPr>
                <w:sz w:val="24"/>
                <w:szCs w:val="24"/>
              </w:rPr>
              <w:t>XIV.</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EEE9A" w14:textId="77777777" w:rsidR="002D3AA4" w:rsidRDefault="00F7198E">
            <w:pPr>
              <w:pStyle w:val="Standard"/>
              <w:widowControl w:val="0"/>
              <w:spacing w:after="120"/>
            </w:pPr>
            <w:r>
              <w:t>Sterowanie procesem</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468F5" w14:textId="77777777" w:rsidR="002D3AA4" w:rsidRDefault="00F7198E">
            <w:pPr>
              <w:pStyle w:val="Standard"/>
              <w:widowControl w:val="0"/>
              <w:jc w:val="center"/>
            </w:pPr>
            <w:r>
              <w:t>Układ sterowania wyposażony w:</w:t>
            </w:r>
          </w:p>
          <w:p w14:paraId="070B3EC6" w14:textId="77777777" w:rsidR="002D3AA4" w:rsidRDefault="00F7198E">
            <w:pPr>
              <w:pStyle w:val="Standard"/>
              <w:widowControl w:val="0"/>
              <w:jc w:val="center"/>
            </w:pPr>
            <w:r>
              <w:t xml:space="preserve">- możliwość sterowania czyszczeniem filtra poprzez </w:t>
            </w:r>
            <w:r>
              <w:rPr>
                <w:rFonts w:ascii="Symbol" w:eastAsia="Symbol" w:hAnsi="Symbol" w:cs="Symbol"/>
                <w:szCs w:val="24"/>
              </w:rPr>
              <w:t></w:t>
            </w:r>
            <w:r>
              <w:rPr>
                <w:szCs w:val="24"/>
              </w:rPr>
              <w:t xml:space="preserve">P, </w:t>
            </w:r>
          </w:p>
          <w:p w14:paraId="5573D525" w14:textId="77777777" w:rsidR="002D3AA4" w:rsidRDefault="00F7198E">
            <w:pPr>
              <w:pStyle w:val="Standard"/>
              <w:widowControl w:val="0"/>
              <w:jc w:val="center"/>
            </w:pPr>
            <w:r>
              <w:rPr>
                <w:szCs w:val="24"/>
              </w:rPr>
              <w:t xml:space="preserve">- </w:t>
            </w:r>
            <w:r>
              <w:t>możliwość sterowania mocą silnika,</w:t>
            </w:r>
          </w:p>
          <w:p w14:paraId="57C4E004" w14:textId="77777777" w:rsidR="002D3AA4" w:rsidRDefault="00F7198E">
            <w:pPr>
              <w:pStyle w:val="Standard"/>
              <w:widowControl w:val="0"/>
              <w:jc w:val="center"/>
            </w:pPr>
            <w:r>
              <w:t xml:space="preserve">- sterowanie realizowane przy </w:t>
            </w:r>
            <w:r>
              <w:t>pomocy dwóch kaset sterujących umieszonych w hali technologicznej.</w:t>
            </w:r>
          </w:p>
          <w:p w14:paraId="36D2ED71" w14:textId="77777777" w:rsidR="002D3AA4" w:rsidRDefault="002D3AA4">
            <w:pPr>
              <w:pStyle w:val="Standard"/>
              <w:widowControl w:val="0"/>
              <w:spacing w:after="120"/>
              <w:jc w:val="center"/>
            </w:pPr>
          </w:p>
        </w:tc>
      </w:tr>
      <w:tr w:rsidR="002D3AA4" w14:paraId="4D1ABBA8" w14:textId="77777777">
        <w:tblPrEx>
          <w:tblCellMar>
            <w:top w:w="0" w:type="dxa"/>
            <w:bottom w:w="0" w:type="dxa"/>
          </w:tblCellMar>
        </w:tblPrEx>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E2D99" w14:textId="77777777" w:rsidR="002D3AA4" w:rsidRDefault="00F7198E">
            <w:pPr>
              <w:pStyle w:val="Standard"/>
              <w:widowControl w:val="0"/>
              <w:spacing w:after="120"/>
              <w:jc w:val="center"/>
              <w:rPr>
                <w:sz w:val="24"/>
                <w:szCs w:val="24"/>
              </w:rPr>
            </w:pPr>
            <w:r>
              <w:rPr>
                <w:sz w:val="24"/>
                <w:szCs w:val="24"/>
              </w:rPr>
              <w:lastRenderedPageBreak/>
              <w:t>XV.</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84AD5" w14:textId="77777777" w:rsidR="002D3AA4" w:rsidRDefault="00F7198E">
            <w:pPr>
              <w:pStyle w:val="Standard"/>
              <w:widowControl w:val="0"/>
              <w:spacing w:after="120"/>
            </w:pPr>
            <w:r>
              <w:t>Szafa zasilająco-sterująca</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B97C8" w14:textId="77777777" w:rsidR="002D3AA4" w:rsidRDefault="00F7198E">
            <w:pPr>
              <w:pStyle w:val="Standard"/>
              <w:widowControl w:val="0"/>
              <w:spacing w:after="120"/>
              <w:jc w:val="center"/>
            </w:pPr>
            <w:r>
              <w:t>Zawieszona lub wolnostojąca</w:t>
            </w:r>
          </w:p>
        </w:tc>
      </w:tr>
      <w:tr w:rsidR="002D3AA4" w14:paraId="0B090D20" w14:textId="77777777">
        <w:tblPrEx>
          <w:tblCellMar>
            <w:top w:w="0" w:type="dxa"/>
            <w:bottom w:w="0" w:type="dxa"/>
          </w:tblCellMar>
        </w:tblPrEx>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DFA5E" w14:textId="77777777" w:rsidR="002D3AA4" w:rsidRDefault="00F7198E">
            <w:pPr>
              <w:pStyle w:val="Standard"/>
              <w:widowControl w:val="0"/>
              <w:spacing w:after="120"/>
              <w:jc w:val="center"/>
              <w:rPr>
                <w:sz w:val="24"/>
                <w:szCs w:val="24"/>
              </w:rPr>
            </w:pPr>
            <w:r>
              <w:rPr>
                <w:sz w:val="24"/>
                <w:szCs w:val="24"/>
              </w:rPr>
              <w:t>XVI.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AB5EC" w14:textId="77777777" w:rsidR="002D3AA4" w:rsidRDefault="00F7198E">
            <w:pPr>
              <w:pStyle w:val="Standard"/>
              <w:widowControl w:val="0"/>
              <w:spacing w:after="120"/>
            </w:pPr>
            <w:r>
              <w:t>Wyłącznik bezpieczeństwa</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20D68" w14:textId="77777777" w:rsidR="002D3AA4" w:rsidRDefault="00F7198E">
            <w:pPr>
              <w:pStyle w:val="Standard"/>
              <w:widowControl w:val="0"/>
              <w:spacing w:after="120"/>
              <w:jc w:val="center"/>
            </w:pPr>
            <w:r>
              <w:t xml:space="preserve">Przycisk bezpieczeństwa (grzybkowy) do użycia w sytuacji powstania zagrożenia lub awarii, </w:t>
            </w:r>
            <w:r>
              <w:t>odpowiedzialny za wyłącznie wentylatora.</w:t>
            </w:r>
          </w:p>
        </w:tc>
      </w:tr>
      <w:tr w:rsidR="002D3AA4" w14:paraId="1CF770D4" w14:textId="77777777">
        <w:tblPrEx>
          <w:tblCellMar>
            <w:top w:w="0" w:type="dxa"/>
            <w:bottom w:w="0" w:type="dxa"/>
          </w:tblCellMar>
        </w:tblPrEx>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93CE5" w14:textId="77777777" w:rsidR="002D3AA4" w:rsidRDefault="00F7198E">
            <w:pPr>
              <w:pStyle w:val="Standard"/>
              <w:widowControl w:val="0"/>
              <w:spacing w:after="120"/>
              <w:jc w:val="center"/>
              <w:rPr>
                <w:sz w:val="24"/>
                <w:szCs w:val="24"/>
              </w:rPr>
            </w:pPr>
            <w:r>
              <w:rPr>
                <w:sz w:val="24"/>
                <w:szCs w:val="24"/>
              </w:rPr>
              <w:t>XVII.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206D8" w14:textId="77777777" w:rsidR="002D3AA4" w:rsidRDefault="00F7198E">
            <w:pPr>
              <w:pStyle w:val="Standard"/>
              <w:widowControl w:val="0"/>
              <w:spacing w:after="120"/>
            </w:pPr>
            <w:r>
              <w:t>Króćce pomiarowe</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D4470" w14:textId="77777777" w:rsidR="002D3AA4" w:rsidRDefault="00F7198E">
            <w:pPr>
              <w:pStyle w:val="Standard"/>
              <w:widowControl w:val="0"/>
              <w:spacing w:after="120"/>
              <w:jc w:val="center"/>
            </w:pPr>
            <w:r>
              <w:t>1 króciec pomiarowy emisji za filtrem i 1 pomiaru temperatury przed filtrem</w:t>
            </w:r>
          </w:p>
        </w:tc>
      </w:tr>
      <w:tr w:rsidR="002D3AA4" w14:paraId="1CF98E6F" w14:textId="77777777">
        <w:tblPrEx>
          <w:tblCellMar>
            <w:top w:w="0" w:type="dxa"/>
            <w:bottom w:w="0" w:type="dxa"/>
          </w:tblCellMar>
        </w:tblPrEx>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03D52" w14:textId="77777777" w:rsidR="002D3AA4" w:rsidRDefault="00F7198E">
            <w:pPr>
              <w:pStyle w:val="Standard"/>
              <w:widowControl w:val="0"/>
              <w:spacing w:after="120"/>
              <w:jc w:val="center"/>
              <w:rPr>
                <w:sz w:val="24"/>
                <w:szCs w:val="24"/>
              </w:rPr>
            </w:pPr>
            <w:r>
              <w:rPr>
                <w:sz w:val="24"/>
                <w:szCs w:val="24"/>
              </w:rPr>
              <w:t>XVIII.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D577F" w14:textId="77777777" w:rsidR="002D3AA4" w:rsidRDefault="00F7198E">
            <w:pPr>
              <w:pStyle w:val="Standard"/>
              <w:widowControl w:val="0"/>
              <w:spacing w:after="120"/>
            </w:pPr>
            <w:r>
              <w:t>Napięcie sieci</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25B68" w14:textId="77777777" w:rsidR="002D3AA4" w:rsidRDefault="00F7198E">
            <w:pPr>
              <w:pStyle w:val="Standard"/>
              <w:widowControl w:val="0"/>
              <w:spacing w:after="120"/>
              <w:jc w:val="center"/>
            </w:pPr>
            <w:r>
              <w:t xml:space="preserve">400/230 V~; 50 </w:t>
            </w:r>
            <w:proofErr w:type="spellStart"/>
            <w:r>
              <w:t>Hz</w:t>
            </w:r>
            <w:proofErr w:type="spellEnd"/>
          </w:p>
        </w:tc>
      </w:tr>
      <w:tr w:rsidR="002D3AA4" w14:paraId="2BE82A5E" w14:textId="77777777">
        <w:tblPrEx>
          <w:tblCellMar>
            <w:top w:w="0" w:type="dxa"/>
            <w:bottom w:w="0" w:type="dxa"/>
          </w:tblCellMar>
        </w:tblPrEx>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9F026" w14:textId="77777777" w:rsidR="002D3AA4" w:rsidRDefault="00F7198E">
            <w:pPr>
              <w:pStyle w:val="Standard"/>
              <w:widowControl w:val="0"/>
              <w:spacing w:after="120"/>
              <w:jc w:val="center"/>
              <w:rPr>
                <w:sz w:val="24"/>
                <w:szCs w:val="24"/>
              </w:rPr>
            </w:pPr>
            <w:r>
              <w:rPr>
                <w:sz w:val="24"/>
                <w:szCs w:val="24"/>
              </w:rPr>
              <w:t>XIX.</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EA1A5" w14:textId="77777777" w:rsidR="002D3AA4" w:rsidRDefault="00F7198E">
            <w:pPr>
              <w:pStyle w:val="Standard"/>
              <w:widowControl w:val="0"/>
              <w:spacing w:after="120"/>
            </w:pPr>
            <w:r>
              <w:t xml:space="preserve">Moc wentylatora </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C077D" w14:textId="77777777" w:rsidR="002D3AA4" w:rsidRDefault="00F7198E">
            <w:pPr>
              <w:pStyle w:val="Standard"/>
              <w:widowControl w:val="0"/>
              <w:spacing w:after="120"/>
              <w:jc w:val="center"/>
            </w:pPr>
            <w:r>
              <w:t>7-11 kW</w:t>
            </w:r>
          </w:p>
        </w:tc>
      </w:tr>
      <w:tr w:rsidR="002D3AA4" w14:paraId="545E18A0" w14:textId="77777777">
        <w:tblPrEx>
          <w:tblCellMar>
            <w:top w:w="0" w:type="dxa"/>
            <w:bottom w:w="0" w:type="dxa"/>
          </w:tblCellMar>
        </w:tblPrEx>
        <w:tc>
          <w:tcPr>
            <w:tcW w:w="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E1777" w14:textId="77777777" w:rsidR="002D3AA4" w:rsidRDefault="00F7198E">
            <w:pPr>
              <w:pStyle w:val="Standard"/>
              <w:widowControl w:val="0"/>
              <w:spacing w:after="120"/>
              <w:jc w:val="center"/>
              <w:rPr>
                <w:sz w:val="24"/>
                <w:szCs w:val="24"/>
              </w:rPr>
            </w:pPr>
            <w:r>
              <w:rPr>
                <w:sz w:val="24"/>
                <w:szCs w:val="24"/>
              </w:rPr>
              <w:t>XX.</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6F65E" w14:textId="77777777" w:rsidR="002D3AA4" w:rsidRDefault="00F7198E">
            <w:pPr>
              <w:pStyle w:val="Standard"/>
              <w:widowControl w:val="0"/>
              <w:spacing w:after="120"/>
            </w:pPr>
            <w:r>
              <w:t>Stanowisko odpylania tokarki TUJ 48</w:t>
            </w:r>
          </w:p>
        </w:tc>
        <w:tc>
          <w:tcPr>
            <w:tcW w:w="4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62839" w14:textId="77777777" w:rsidR="002D3AA4" w:rsidRDefault="00F7198E">
            <w:pPr>
              <w:pStyle w:val="Standard"/>
              <w:widowControl w:val="0"/>
              <w:spacing w:after="120"/>
              <w:jc w:val="center"/>
              <w:rPr>
                <w:szCs w:val="24"/>
              </w:rPr>
            </w:pPr>
            <w:r>
              <w:rPr>
                <w:szCs w:val="24"/>
              </w:rPr>
              <w:t>Użytkownik wymaga zewnętrznego układu odpylania tokarki za pomocą odrębnego odpylacza lub odkurzacza z przystosowaniem do strefy zagrożonej wybuchem EX (ze względu na możliwość występowania drobnych palnych i wybuchowych pyłów pochodzących z toczenia grafitu lub innych materiałów ceramicznych).</w:t>
            </w:r>
          </w:p>
          <w:p w14:paraId="04A1F5C4" w14:textId="77777777" w:rsidR="002D3AA4" w:rsidRDefault="00F7198E">
            <w:pPr>
              <w:pStyle w:val="Standard"/>
              <w:widowControl w:val="0"/>
              <w:spacing w:after="120"/>
              <w:jc w:val="center"/>
            </w:pPr>
            <w:r>
              <w:rPr>
                <w:szCs w:val="24"/>
              </w:rPr>
              <w:t>Dodatkowo oferent zaprojektuje i wykona odpowiedną obudowę/przystawkę zapewniającą skuteczne odprowadzenie drobnych frakcji zawieszonego pyłu występujących podczas toczenia materiałów ceramicznych i grafitu.</w:t>
            </w:r>
          </w:p>
        </w:tc>
      </w:tr>
    </w:tbl>
    <w:p w14:paraId="38E38359" w14:textId="77777777" w:rsidR="002D3AA4" w:rsidRDefault="002D3AA4">
      <w:pPr>
        <w:pStyle w:val="Standard"/>
        <w:spacing w:after="120"/>
        <w:jc w:val="both"/>
        <w:rPr>
          <w:b/>
          <w:bCs/>
          <w:sz w:val="24"/>
          <w:szCs w:val="24"/>
        </w:rPr>
      </w:pPr>
    </w:p>
    <w:p w14:paraId="0B32C347" w14:textId="77777777" w:rsidR="002D3AA4" w:rsidRDefault="00F7198E">
      <w:pPr>
        <w:pStyle w:val="Standard"/>
        <w:spacing w:after="120"/>
        <w:rPr>
          <w:b/>
          <w:bCs/>
          <w:sz w:val="24"/>
          <w:szCs w:val="24"/>
        </w:rPr>
      </w:pPr>
      <w:r>
        <w:rPr>
          <w:b/>
          <w:bCs/>
          <w:sz w:val="24"/>
          <w:szCs w:val="24"/>
        </w:rPr>
        <w:t xml:space="preserve">I.3. Inne warunki </w:t>
      </w:r>
      <w:proofErr w:type="spellStart"/>
      <w:r>
        <w:rPr>
          <w:b/>
          <w:bCs/>
          <w:sz w:val="24"/>
          <w:szCs w:val="24"/>
        </w:rPr>
        <w:t>techniczno</w:t>
      </w:r>
      <w:proofErr w:type="spellEnd"/>
      <w:r>
        <w:rPr>
          <w:b/>
          <w:bCs/>
          <w:sz w:val="24"/>
          <w:szCs w:val="24"/>
        </w:rPr>
        <w:t xml:space="preserve"> – eksploatacyjne:</w:t>
      </w:r>
    </w:p>
    <w:p w14:paraId="357A3B62" w14:textId="77777777" w:rsidR="002D3AA4" w:rsidRDefault="00F7198E">
      <w:pPr>
        <w:pStyle w:val="Akapitzlist"/>
        <w:numPr>
          <w:ilvl w:val="0"/>
          <w:numId w:val="2"/>
        </w:numPr>
        <w:suppressAutoHyphens w:val="0"/>
        <w:spacing w:after="120"/>
        <w:jc w:val="both"/>
        <w:textAlignment w:val="auto"/>
      </w:pPr>
      <w:r>
        <w:rPr>
          <w:sz w:val="24"/>
          <w:szCs w:val="24"/>
        </w:rPr>
        <w:t>Urządzenie, tj. : filtr, wentylator, szafki sterownicze oraz instalacje rurociągów muszą być fabrycznie nowe.</w:t>
      </w:r>
    </w:p>
    <w:p w14:paraId="2D44E81C" w14:textId="77777777" w:rsidR="002D3AA4" w:rsidRDefault="00F7198E">
      <w:pPr>
        <w:pStyle w:val="Akapitzlist"/>
        <w:numPr>
          <w:ilvl w:val="0"/>
          <w:numId w:val="2"/>
        </w:numPr>
        <w:suppressAutoHyphens w:val="0"/>
        <w:spacing w:after="120"/>
        <w:jc w:val="both"/>
        <w:textAlignment w:val="auto"/>
      </w:pPr>
      <w:r>
        <w:rPr>
          <w:sz w:val="24"/>
          <w:szCs w:val="24"/>
        </w:rPr>
        <w:t xml:space="preserve">Wykonawca wykona projekt </w:t>
      </w:r>
      <w:bookmarkStart w:id="0" w:name="_Hlk172291944"/>
      <w:r>
        <w:rPr>
          <w:sz w:val="24"/>
          <w:szCs w:val="24"/>
        </w:rPr>
        <w:t>instalacji w wersji uproszczonej</w:t>
      </w:r>
      <w:bookmarkEnd w:id="0"/>
      <w:r>
        <w:rPr>
          <w:sz w:val="24"/>
          <w:szCs w:val="24"/>
        </w:rPr>
        <w:t xml:space="preserve">, który dotyczyć będzie przede </w:t>
      </w:r>
      <w:r>
        <w:rPr>
          <w:sz w:val="24"/>
          <w:szCs w:val="24"/>
        </w:rPr>
        <w:t>wszystkim u</w:t>
      </w:r>
      <w:r>
        <w:rPr>
          <w:rStyle w:val="cf01"/>
          <w:rFonts w:ascii="Times New Roman" w:hAnsi="Times New Roman" w:cs="Times New Roman"/>
          <w:sz w:val="24"/>
          <w:szCs w:val="24"/>
        </w:rPr>
        <w:t>miejscowienie urządzenia filtrującego oraz szaf sterujących, trasy montażu rurociągów itp</w:t>
      </w:r>
      <w:r>
        <w:rPr>
          <w:sz w:val="24"/>
          <w:szCs w:val="24"/>
        </w:rPr>
        <w:t>.</w:t>
      </w:r>
    </w:p>
    <w:p w14:paraId="478934EA" w14:textId="77777777" w:rsidR="002D3AA4" w:rsidRDefault="00F7198E">
      <w:pPr>
        <w:pStyle w:val="Akapitzlist"/>
        <w:numPr>
          <w:ilvl w:val="0"/>
          <w:numId w:val="2"/>
        </w:numPr>
        <w:suppressAutoHyphens w:val="0"/>
        <w:spacing w:after="120"/>
        <w:jc w:val="both"/>
        <w:textAlignment w:val="auto"/>
      </w:pPr>
      <w:r>
        <w:rPr>
          <w:sz w:val="24"/>
          <w:szCs w:val="24"/>
        </w:rPr>
        <w:t>Przed przystąpieniem do wykonywania przedmiotu zamówienia Dostawca musi uzgodnić z Zamawiającym dokumentację techniczną instalacji odpylania. Wykonywanie przedmiotu zamówienia może się rozpocząć po zatwierdzeniu projektu instalacji przez Zamawiającego.</w:t>
      </w:r>
    </w:p>
    <w:p w14:paraId="75BFDE6E" w14:textId="77777777" w:rsidR="002D3AA4" w:rsidRDefault="00F7198E">
      <w:pPr>
        <w:pStyle w:val="Akapitzlist"/>
        <w:numPr>
          <w:ilvl w:val="0"/>
          <w:numId w:val="2"/>
        </w:numPr>
        <w:suppressAutoHyphens w:val="0"/>
        <w:spacing w:line="360" w:lineRule="auto"/>
        <w:jc w:val="both"/>
        <w:rPr>
          <w:sz w:val="24"/>
          <w:szCs w:val="24"/>
        </w:rPr>
      </w:pPr>
      <w:r>
        <w:rPr>
          <w:sz w:val="24"/>
          <w:szCs w:val="24"/>
        </w:rPr>
        <w:t>Wykonawca musi zagwarantować dostępność części zamiennych przez okres 5 lat po upływie okresu gwarancyjnego.</w:t>
      </w:r>
    </w:p>
    <w:p w14:paraId="5CC5119A" w14:textId="77777777" w:rsidR="002D3AA4" w:rsidRDefault="00F7198E">
      <w:pPr>
        <w:pStyle w:val="Akapitzlist"/>
        <w:numPr>
          <w:ilvl w:val="0"/>
          <w:numId w:val="2"/>
        </w:numPr>
        <w:suppressAutoHyphens w:val="0"/>
        <w:spacing w:line="360" w:lineRule="auto"/>
        <w:jc w:val="both"/>
      </w:pPr>
      <w:r>
        <w:rPr>
          <w:sz w:val="24"/>
          <w:szCs w:val="24"/>
        </w:rPr>
        <w:t>Wykonawca musi zapewnić dostępność zdalnego wsparcia technicznego w okresie gwarancji.</w:t>
      </w:r>
    </w:p>
    <w:p w14:paraId="0F4133AA" w14:textId="77777777" w:rsidR="002D3AA4" w:rsidRDefault="00F7198E">
      <w:pPr>
        <w:pStyle w:val="Akapitzlist"/>
        <w:numPr>
          <w:ilvl w:val="0"/>
          <w:numId w:val="2"/>
        </w:numPr>
        <w:suppressAutoHyphens w:val="0"/>
        <w:spacing w:line="360" w:lineRule="auto"/>
      </w:pPr>
      <w:r>
        <w:rPr>
          <w:sz w:val="24"/>
          <w:szCs w:val="24"/>
        </w:rPr>
        <w:t>Wykonawca musi wskazać autoryzowany serwis gwarancyjny i pogwarancyjny.</w:t>
      </w:r>
    </w:p>
    <w:p w14:paraId="5367B7C1" w14:textId="77777777" w:rsidR="002D3AA4" w:rsidRDefault="00F7198E">
      <w:pPr>
        <w:pStyle w:val="Akapitzlist"/>
        <w:numPr>
          <w:ilvl w:val="0"/>
          <w:numId w:val="2"/>
        </w:numPr>
        <w:suppressAutoHyphens w:val="0"/>
        <w:spacing w:after="120"/>
        <w:jc w:val="both"/>
        <w:textAlignment w:val="auto"/>
      </w:pPr>
      <w:r>
        <w:rPr>
          <w:sz w:val="24"/>
          <w:szCs w:val="24"/>
        </w:rPr>
        <w:t>Urządzenie musi spełniać wymagania BHP oraz posiadać deklarację zgodności CE i wszelkich innych niezbędnych atestów.</w:t>
      </w:r>
    </w:p>
    <w:p w14:paraId="4D014D64" w14:textId="77777777" w:rsidR="002D3AA4" w:rsidRDefault="00F7198E">
      <w:pPr>
        <w:pStyle w:val="Akapitzlist"/>
        <w:numPr>
          <w:ilvl w:val="0"/>
          <w:numId w:val="2"/>
        </w:numPr>
        <w:spacing w:after="120"/>
        <w:ind w:left="714" w:hanging="357"/>
        <w:rPr>
          <w:sz w:val="24"/>
          <w:szCs w:val="24"/>
        </w:rPr>
      </w:pPr>
      <w:r>
        <w:rPr>
          <w:sz w:val="24"/>
          <w:szCs w:val="24"/>
        </w:rPr>
        <w:t>Wykonawca musi dostarczyć wraz urządzeniem instrukcję obsługi urządzenia i oprogramowania w języku polskim (DTR).</w:t>
      </w:r>
    </w:p>
    <w:p w14:paraId="4602CCD8" w14:textId="77777777" w:rsidR="002D3AA4" w:rsidRDefault="00F7198E">
      <w:pPr>
        <w:pStyle w:val="Akapitzlist"/>
        <w:numPr>
          <w:ilvl w:val="0"/>
          <w:numId w:val="2"/>
        </w:numPr>
        <w:spacing w:after="120"/>
        <w:jc w:val="both"/>
        <w:rPr>
          <w:color w:val="000000"/>
          <w:sz w:val="24"/>
          <w:szCs w:val="24"/>
        </w:rPr>
      </w:pPr>
      <w:r>
        <w:rPr>
          <w:color w:val="000000"/>
          <w:sz w:val="24"/>
          <w:szCs w:val="24"/>
        </w:rPr>
        <w:t>Wykonawca po podpisaniu umowy przekaże Zamawiającemu informacje dotyczące zapewnienia niezbędnych warunków technicznych instalacji urządzenia, w szczególności:</w:t>
      </w:r>
    </w:p>
    <w:p w14:paraId="74795A4D" w14:textId="77777777" w:rsidR="002D3AA4" w:rsidRDefault="00F7198E">
      <w:pPr>
        <w:pStyle w:val="Akapitzlist"/>
        <w:numPr>
          <w:ilvl w:val="0"/>
          <w:numId w:val="9"/>
        </w:numPr>
        <w:spacing w:line="360" w:lineRule="auto"/>
        <w:jc w:val="both"/>
      </w:pPr>
      <w:r>
        <w:rPr>
          <w:color w:val="000000"/>
          <w:sz w:val="24"/>
          <w:szCs w:val="24"/>
        </w:rPr>
        <w:lastRenderedPageBreak/>
        <w:t xml:space="preserve">wytyczne </w:t>
      </w:r>
      <w:r>
        <w:rPr>
          <w:sz w:val="24"/>
          <w:szCs w:val="24"/>
        </w:rPr>
        <w:t>dotyczące posadowienia w ciągu 7 dni</w:t>
      </w:r>
      <w:r>
        <w:rPr>
          <w:strike/>
          <w:sz w:val="24"/>
          <w:szCs w:val="24"/>
        </w:rPr>
        <w:t xml:space="preserve"> </w:t>
      </w:r>
    </w:p>
    <w:p w14:paraId="6E8A2206" w14:textId="77777777" w:rsidR="002D3AA4" w:rsidRDefault="00F7198E">
      <w:pPr>
        <w:pStyle w:val="Akapitzlist"/>
        <w:numPr>
          <w:ilvl w:val="0"/>
          <w:numId w:val="3"/>
        </w:numPr>
        <w:spacing w:line="360" w:lineRule="auto"/>
        <w:jc w:val="both"/>
      </w:pPr>
      <w:r>
        <w:rPr>
          <w:sz w:val="24"/>
          <w:szCs w:val="24"/>
        </w:rPr>
        <w:t>rzut pionowy i poziomy urządzenia uwzględniający warunki zabudowy w ciągu 7 dni</w:t>
      </w:r>
    </w:p>
    <w:p w14:paraId="4448294E" w14:textId="77777777" w:rsidR="002D3AA4" w:rsidRDefault="00F7198E">
      <w:pPr>
        <w:pStyle w:val="Akapitzlist"/>
        <w:numPr>
          <w:ilvl w:val="0"/>
          <w:numId w:val="3"/>
        </w:numPr>
        <w:spacing w:line="360" w:lineRule="auto"/>
        <w:jc w:val="both"/>
      </w:pPr>
      <w:r>
        <w:rPr>
          <w:sz w:val="24"/>
          <w:szCs w:val="24"/>
        </w:rPr>
        <w:t>wymagania dot. instalacji sprężonego powietrza w ciągu 7 dni.</w:t>
      </w:r>
    </w:p>
    <w:p w14:paraId="1F65692F" w14:textId="77777777" w:rsidR="002D3AA4" w:rsidRDefault="00F7198E">
      <w:pPr>
        <w:pStyle w:val="Akapitzlist"/>
        <w:numPr>
          <w:ilvl w:val="0"/>
          <w:numId w:val="2"/>
        </w:numPr>
        <w:suppressAutoHyphens w:val="0"/>
        <w:spacing w:line="360" w:lineRule="auto"/>
        <w:jc w:val="both"/>
      </w:pPr>
      <w:r>
        <w:rPr>
          <w:color w:val="000000"/>
          <w:sz w:val="24"/>
          <w:szCs w:val="24"/>
        </w:rPr>
        <w:t>Zamawiający oświadcza, że zapewni:</w:t>
      </w:r>
    </w:p>
    <w:p w14:paraId="1080ED5E" w14:textId="77777777" w:rsidR="002D3AA4" w:rsidRDefault="00F7198E">
      <w:pPr>
        <w:pStyle w:val="Akapitzlist"/>
        <w:numPr>
          <w:ilvl w:val="0"/>
          <w:numId w:val="10"/>
        </w:numPr>
        <w:suppressAutoHyphens w:val="0"/>
        <w:spacing w:line="360" w:lineRule="auto"/>
        <w:contextualSpacing/>
        <w:textAlignment w:val="auto"/>
        <w:rPr>
          <w:color w:val="000000"/>
          <w:sz w:val="24"/>
          <w:szCs w:val="24"/>
        </w:rPr>
      </w:pPr>
      <w:r>
        <w:rPr>
          <w:color w:val="000000"/>
          <w:sz w:val="24"/>
          <w:szCs w:val="24"/>
        </w:rPr>
        <w:t xml:space="preserve">miejsce na zewnątrz hali do instalacji urządzenia wraz z przygotowanym podłożem </w:t>
      </w:r>
    </w:p>
    <w:p w14:paraId="3D1EF8F4" w14:textId="77777777" w:rsidR="002D3AA4" w:rsidRDefault="00F7198E">
      <w:pPr>
        <w:pStyle w:val="Akapitzlist"/>
        <w:numPr>
          <w:ilvl w:val="0"/>
          <w:numId w:val="10"/>
        </w:numPr>
        <w:suppressAutoHyphens w:val="0"/>
        <w:spacing w:line="360" w:lineRule="auto"/>
        <w:contextualSpacing/>
        <w:textAlignment w:val="auto"/>
        <w:rPr>
          <w:color w:val="000000"/>
          <w:sz w:val="24"/>
          <w:szCs w:val="24"/>
        </w:rPr>
      </w:pPr>
      <w:r>
        <w:rPr>
          <w:color w:val="000000"/>
          <w:sz w:val="24"/>
          <w:szCs w:val="24"/>
        </w:rPr>
        <w:t>doprowadzenie instalacji sprężonego powietrza do miejsca bezpośrednio przy urządzeniu, podłączenie urządzenia do instalacji po stronie Wykonawcy (jeżeli będzie wymagane).</w:t>
      </w:r>
    </w:p>
    <w:p w14:paraId="68417F41" w14:textId="77777777" w:rsidR="002D3AA4" w:rsidRDefault="00F7198E">
      <w:pPr>
        <w:pStyle w:val="Akapitzlist"/>
        <w:numPr>
          <w:ilvl w:val="0"/>
          <w:numId w:val="10"/>
        </w:numPr>
        <w:suppressAutoHyphens w:val="0"/>
        <w:spacing w:after="120"/>
        <w:jc w:val="both"/>
        <w:textAlignment w:val="auto"/>
        <w:rPr>
          <w:color w:val="000000"/>
          <w:sz w:val="24"/>
          <w:szCs w:val="24"/>
        </w:rPr>
      </w:pPr>
      <w:r>
        <w:rPr>
          <w:color w:val="000000"/>
          <w:sz w:val="24"/>
          <w:szCs w:val="24"/>
        </w:rPr>
        <w:t xml:space="preserve">dostęp do istniejących urządzeń oraz </w:t>
      </w:r>
      <w:r>
        <w:rPr>
          <w:color w:val="000000"/>
          <w:sz w:val="24"/>
          <w:szCs w:val="24"/>
        </w:rPr>
        <w:t>miejsce do instalacji nowych urządzeń oraz podzespołów na zewnątrz oraz w Hali technologicznej.</w:t>
      </w:r>
    </w:p>
    <w:p w14:paraId="33BBDFEB" w14:textId="77777777" w:rsidR="002D3AA4" w:rsidRDefault="002D3AA4">
      <w:pPr>
        <w:pStyle w:val="Standard"/>
        <w:spacing w:line="360" w:lineRule="auto"/>
        <w:ind w:left="360"/>
        <w:jc w:val="both"/>
        <w:rPr>
          <w:color w:val="000000"/>
          <w:sz w:val="24"/>
          <w:szCs w:val="24"/>
        </w:rPr>
      </w:pPr>
    </w:p>
    <w:p w14:paraId="498A0526" w14:textId="77777777" w:rsidR="002D3AA4" w:rsidRDefault="002D3AA4">
      <w:pPr>
        <w:pStyle w:val="Standard"/>
        <w:spacing w:after="120"/>
        <w:jc w:val="both"/>
        <w:rPr>
          <w:sz w:val="24"/>
          <w:szCs w:val="24"/>
        </w:rPr>
      </w:pPr>
    </w:p>
    <w:p w14:paraId="4EF46748" w14:textId="77777777" w:rsidR="002D3AA4" w:rsidRDefault="00F7198E">
      <w:pPr>
        <w:pStyle w:val="Standard"/>
        <w:spacing w:after="120"/>
        <w:jc w:val="both"/>
      </w:pPr>
      <w:r>
        <w:rPr>
          <w:b/>
          <w:bCs/>
          <w:sz w:val="24"/>
          <w:szCs w:val="24"/>
        </w:rPr>
        <w:t xml:space="preserve">II. </w:t>
      </w:r>
      <w:bookmarkStart w:id="1" w:name="_Hlk114728568"/>
      <w:r>
        <w:rPr>
          <w:b/>
          <w:bCs/>
          <w:sz w:val="24"/>
          <w:szCs w:val="24"/>
        </w:rPr>
        <w:t>TESTY ODBIOROWE</w:t>
      </w:r>
      <w:bookmarkEnd w:id="1"/>
      <w:r>
        <w:rPr>
          <w:b/>
          <w:bCs/>
          <w:sz w:val="24"/>
          <w:szCs w:val="24"/>
        </w:rPr>
        <w:t>.</w:t>
      </w:r>
    </w:p>
    <w:p w14:paraId="112B2541" w14:textId="77777777" w:rsidR="002D3AA4" w:rsidRDefault="002D3AA4">
      <w:pPr>
        <w:pStyle w:val="Standard"/>
        <w:spacing w:after="120"/>
        <w:jc w:val="both"/>
        <w:rPr>
          <w:b/>
          <w:bCs/>
          <w:sz w:val="24"/>
          <w:szCs w:val="24"/>
        </w:rPr>
      </w:pPr>
    </w:p>
    <w:p w14:paraId="3F40D7E6" w14:textId="77777777" w:rsidR="002D3AA4" w:rsidRDefault="00F7198E">
      <w:pPr>
        <w:pStyle w:val="Standard"/>
        <w:spacing w:after="120"/>
        <w:jc w:val="both"/>
        <w:rPr>
          <w:sz w:val="24"/>
          <w:szCs w:val="24"/>
        </w:rPr>
      </w:pPr>
      <w:r>
        <w:rPr>
          <w:sz w:val="24"/>
          <w:szCs w:val="24"/>
        </w:rPr>
        <w:t xml:space="preserve">Odbiór przedmiotu zamówienia nastąpi po zainstalowaniu urządzenia w siedzibie Zamawiającego i przeprowadzenie przynajmniej po </w:t>
      </w:r>
      <w:r>
        <w:rPr>
          <w:sz w:val="24"/>
          <w:szCs w:val="24"/>
        </w:rPr>
        <w:t>jednej próbie:</w:t>
      </w:r>
    </w:p>
    <w:p w14:paraId="35A76F9E" w14:textId="77777777" w:rsidR="002D3AA4" w:rsidRDefault="00F7198E">
      <w:pPr>
        <w:pStyle w:val="Standard"/>
        <w:spacing w:after="120"/>
        <w:jc w:val="both"/>
        <w:rPr>
          <w:sz w:val="24"/>
          <w:szCs w:val="24"/>
        </w:rPr>
      </w:pPr>
      <w:r>
        <w:rPr>
          <w:sz w:val="24"/>
          <w:szCs w:val="24"/>
        </w:rPr>
        <w:t>- uruchomienia urządzenia odpylającego podczas pracy każdego z 4 pieców, próba jest uważana za zakończoną pozytywnie kiedy urządzenie będzie odpowiednio odciągać gazy z nad kąpieli metalu, przy czym rozwiązanie to nie może zakłócać przebiegu technologii wytopu metalu.</w:t>
      </w:r>
    </w:p>
    <w:p w14:paraId="7371CACD" w14:textId="77777777" w:rsidR="002D3AA4" w:rsidRDefault="00F7198E">
      <w:pPr>
        <w:pStyle w:val="Standard"/>
        <w:spacing w:after="120"/>
        <w:jc w:val="both"/>
        <w:rPr>
          <w:sz w:val="24"/>
          <w:szCs w:val="24"/>
        </w:rPr>
      </w:pPr>
      <w:r>
        <w:rPr>
          <w:sz w:val="24"/>
          <w:szCs w:val="24"/>
        </w:rPr>
        <w:t>- uruchomienia urządzenia odpylającego podczas toczenia materiałów ceramicznych na tokarce TUJ 48, próba jest uważana za zakończoną pozytywnie kiedy urządzenie będzie odpowiednio odciągać drobny materiał ceramiczny (pył), przy czym rozwiązanie to nie może zakłócać normalnych czynności podczas pracy tokarza.</w:t>
      </w:r>
    </w:p>
    <w:p w14:paraId="6F7E0278" w14:textId="77777777" w:rsidR="002D3AA4" w:rsidRDefault="00F7198E">
      <w:pPr>
        <w:pStyle w:val="Standard"/>
        <w:spacing w:after="120"/>
        <w:jc w:val="both"/>
        <w:rPr>
          <w:sz w:val="24"/>
          <w:szCs w:val="24"/>
        </w:rPr>
      </w:pPr>
      <w:r>
        <w:rPr>
          <w:sz w:val="24"/>
          <w:szCs w:val="24"/>
        </w:rPr>
        <w:t xml:space="preserve">- wykonanie pomiarów hałasu urządzenia do odpylania zgodnie z obowiązującymi normami, pomiary będą uważane za pomyślne w przypadku nie przekroczenia wartości 80 </w:t>
      </w:r>
      <w:proofErr w:type="spellStart"/>
      <w:r>
        <w:rPr>
          <w:sz w:val="24"/>
          <w:szCs w:val="24"/>
        </w:rPr>
        <w:t>dB</w:t>
      </w:r>
      <w:proofErr w:type="spellEnd"/>
      <w:r>
        <w:rPr>
          <w:sz w:val="24"/>
          <w:szCs w:val="24"/>
        </w:rPr>
        <w:t xml:space="preserve">.  </w:t>
      </w:r>
    </w:p>
    <w:p w14:paraId="5031BA4B" w14:textId="77777777" w:rsidR="002D3AA4" w:rsidRDefault="00F7198E">
      <w:pPr>
        <w:pStyle w:val="Standard"/>
        <w:spacing w:after="120"/>
        <w:jc w:val="both"/>
        <w:rPr>
          <w:sz w:val="24"/>
          <w:szCs w:val="24"/>
        </w:rPr>
      </w:pPr>
      <w:r>
        <w:rPr>
          <w:sz w:val="24"/>
          <w:szCs w:val="24"/>
        </w:rPr>
        <w:t>Zamawiający zweryfikuje poprawność przedmiotu zamówienia na podstawie powyższych prób. W przypadku stwierdzenia braku wad i poprawnego działania dostarczonych elementów sporządzony zostanie protokół odbioru na zasadach określonych w projekcie umowy.</w:t>
      </w:r>
    </w:p>
    <w:p w14:paraId="1EC49D19" w14:textId="77777777" w:rsidR="002D3AA4" w:rsidRDefault="002D3AA4">
      <w:pPr>
        <w:pStyle w:val="Textbody"/>
        <w:rPr>
          <w:color w:val="000000"/>
          <w:shd w:val="clear" w:color="auto" w:fill="FFFF00"/>
        </w:rPr>
      </w:pPr>
    </w:p>
    <w:p w14:paraId="77CB975A" w14:textId="77777777" w:rsidR="002D3AA4" w:rsidRDefault="00F7198E">
      <w:pPr>
        <w:pStyle w:val="Textbody"/>
        <w:jc w:val="both"/>
      </w:pPr>
      <w:r>
        <w:rPr>
          <w:color w:val="000000"/>
        </w:rPr>
        <w:t>Zamówienie obejmuje również przeszkolenie min. 7 osób w zakresie obsługi układu odpylania, w tym z obsługi  sterowania, czyszczenia oraz warunków BHP w miejscu instalacji urządzenia.</w:t>
      </w:r>
    </w:p>
    <w:p w14:paraId="587A5EA4" w14:textId="77777777" w:rsidR="002D3AA4" w:rsidRDefault="002D3AA4">
      <w:pPr>
        <w:pStyle w:val="Akapitzlist"/>
        <w:spacing w:after="120"/>
        <w:ind w:left="360"/>
        <w:jc w:val="both"/>
        <w:rPr>
          <w:sz w:val="24"/>
          <w:szCs w:val="24"/>
        </w:rPr>
      </w:pPr>
    </w:p>
    <w:p w14:paraId="698D98A9" w14:textId="77777777" w:rsidR="002D3AA4" w:rsidRDefault="00F7198E">
      <w:pPr>
        <w:pStyle w:val="Standard"/>
        <w:spacing w:after="120"/>
        <w:jc w:val="both"/>
        <w:rPr>
          <w:sz w:val="24"/>
          <w:szCs w:val="24"/>
        </w:rPr>
      </w:pPr>
      <w:r>
        <w:rPr>
          <w:sz w:val="24"/>
          <w:szCs w:val="24"/>
        </w:rPr>
        <w:t>Termin dostawy wraz z montażem: 12 tygodni</w:t>
      </w:r>
    </w:p>
    <w:p w14:paraId="7826787D" w14:textId="77777777" w:rsidR="002D3AA4" w:rsidRDefault="00F7198E">
      <w:pPr>
        <w:pStyle w:val="Standard"/>
        <w:spacing w:after="120"/>
        <w:jc w:val="both"/>
      </w:pPr>
      <w:r>
        <w:rPr>
          <w:sz w:val="24"/>
          <w:szCs w:val="24"/>
        </w:rPr>
        <w:t>Gwarancja: min. 24 miesiące</w:t>
      </w:r>
    </w:p>
    <w:p w14:paraId="76E93F3B" w14:textId="77777777" w:rsidR="002D3AA4" w:rsidRDefault="002D3AA4">
      <w:pPr>
        <w:pStyle w:val="Standard"/>
        <w:spacing w:after="120"/>
        <w:jc w:val="both"/>
        <w:rPr>
          <w:strike/>
        </w:rPr>
      </w:pPr>
    </w:p>
    <w:p w14:paraId="6D2BA2F5" w14:textId="77777777" w:rsidR="002D3AA4" w:rsidRDefault="00F7198E">
      <w:pPr>
        <w:spacing w:after="120"/>
        <w:jc w:val="both"/>
        <w:rPr>
          <w:rFonts w:ascii="Times New Roman" w:hAnsi="Times New Roman"/>
          <w:sz w:val="24"/>
          <w:szCs w:val="24"/>
        </w:rPr>
      </w:pPr>
      <w:r>
        <w:rPr>
          <w:rFonts w:ascii="Times New Roman" w:hAnsi="Times New Roman"/>
          <w:sz w:val="24"/>
          <w:szCs w:val="24"/>
        </w:rPr>
        <w:t>Załączniki:</w:t>
      </w:r>
    </w:p>
    <w:p w14:paraId="3E1779D4" w14:textId="77777777" w:rsidR="002D3AA4" w:rsidRDefault="00F7198E">
      <w:pPr>
        <w:spacing w:after="120"/>
        <w:jc w:val="both"/>
        <w:rPr>
          <w:rFonts w:ascii="Times New Roman" w:hAnsi="Times New Roman"/>
          <w:sz w:val="24"/>
          <w:szCs w:val="24"/>
        </w:rPr>
      </w:pPr>
      <w:r>
        <w:rPr>
          <w:rFonts w:ascii="Times New Roman" w:hAnsi="Times New Roman"/>
          <w:sz w:val="24"/>
          <w:szCs w:val="24"/>
        </w:rPr>
        <w:t>1. Rzut hali technologicznej z zaznaczoną lokalizacją odpylni i pieców.</w:t>
      </w:r>
    </w:p>
    <w:p w14:paraId="25A9985A" w14:textId="77777777" w:rsidR="002D3AA4" w:rsidRDefault="00F7198E">
      <w:pPr>
        <w:spacing w:after="120"/>
        <w:jc w:val="both"/>
      </w:pPr>
      <w:r>
        <w:rPr>
          <w:rFonts w:ascii="Times New Roman" w:hAnsi="Times New Roman"/>
          <w:sz w:val="24"/>
          <w:szCs w:val="24"/>
        </w:rPr>
        <w:lastRenderedPageBreak/>
        <w:t xml:space="preserve">2. Informacje odnośnie istniejących pieców </w:t>
      </w:r>
      <w:proofErr w:type="spellStart"/>
      <w:r>
        <w:rPr>
          <w:rFonts w:ascii="Times New Roman" w:hAnsi="Times New Roman"/>
          <w:sz w:val="24"/>
          <w:szCs w:val="24"/>
        </w:rPr>
        <w:t>topielnych</w:t>
      </w:r>
      <w:proofErr w:type="spellEnd"/>
      <w:r>
        <w:rPr>
          <w:rFonts w:ascii="Times New Roman" w:hAnsi="Times New Roman"/>
          <w:sz w:val="24"/>
          <w:szCs w:val="24"/>
        </w:rPr>
        <w:t xml:space="preserve"> w hali technologicznej oraz stanowiska dla tokarki TUJ 48.</w:t>
      </w:r>
    </w:p>
    <w:sectPr w:rsidR="002D3AA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4C21A" w14:textId="77777777" w:rsidR="00F7198E" w:rsidRDefault="00F7198E">
      <w:r>
        <w:separator/>
      </w:r>
    </w:p>
  </w:endnote>
  <w:endnote w:type="continuationSeparator" w:id="0">
    <w:p w14:paraId="1CC0A7EF" w14:textId="77777777" w:rsidR="00F7198E" w:rsidRDefault="00F7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82444" w14:textId="77777777" w:rsidR="00F7198E" w:rsidRDefault="00F7198E">
      <w:r>
        <w:rPr>
          <w:color w:val="000000"/>
        </w:rPr>
        <w:separator/>
      </w:r>
    </w:p>
  </w:footnote>
  <w:footnote w:type="continuationSeparator" w:id="0">
    <w:p w14:paraId="18D87B81" w14:textId="77777777" w:rsidR="00F7198E" w:rsidRDefault="00F71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4658D"/>
    <w:multiLevelType w:val="multilevel"/>
    <w:tmpl w:val="61989966"/>
    <w:styleLink w:val="WWNum4"/>
    <w:lvl w:ilvl="0">
      <w:start w:val="1"/>
      <w:numFmt w:val="none"/>
      <w:suff w:val="nothing"/>
      <w:lvlText w:val="%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235B1ACD"/>
    <w:multiLevelType w:val="multilevel"/>
    <w:tmpl w:val="9BD6D888"/>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E93747B"/>
    <w:multiLevelType w:val="multilevel"/>
    <w:tmpl w:val="BAEEBB5C"/>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4B60F8F"/>
    <w:multiLevelType w:val="multilevel"/>
    <w:tmpl w:val="484CD922"/>
    <w:styleLink w:val="WWNum3"/>
    <w:lvl w:ilvl="0">
      <w:numFmt w:val="bullet"/>
      <w:lvlText w:val="-"/>
      <w:lvlJc w:val="left"/>
      <w:pPr>
        <w:ind w:left="1440" w:hanging="360"/>
      </w:pPr>
      <w:rPr>
        <w:rFonts w:ascii="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4" w15:restartNumberingAfterBreak="0">
    <w:nsid w:val="54CA0546"/>
    <w:multiLevelType w:val="multilevel"/>
    <w:tmpl w:val="1FCC19EC"/>
    <w:styleLink w:val="WWNum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573548A0"/>
    <w:multiLevelType w:val="multilevel"/>
    <w:tmpl w:val="AB00AD94"/>
    <w:lvl w:ilvl="0">
      <w:numFmt w:val="bullet"/>
      <w:lvlText w:val="-"/>
      <w:lvlJc w:val="left"/>
      <w:pPr>
        <w:ind w:left="1440" w:hanging="360"/>
      </w:pPr>
      <w:rPr>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6CCF0A94"/>
    <w:multiLevelType w:val="multilevel"/>
    <w:tmpl w:val="E208E52E"/>
    <w:styleLink w:val="WWNum1"/>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79EB797A"/>
    <w:multiLevelType w:val="multilevel"/>
    <w:tmpl w:val="3AD2F842"/>
    <w:styleLink w:val="WWNum7"/>
    <w:lvl w:ilvl="0">
      <w:numFmt w:val="bullet"/>
      <w:lvlText w:val="-"/>
      <w:lvlJc w:val="left"/>
      <w:pPr>
        <w:ind w:left="1440" w:hanging="360"/>
      </w:pPr>
      <w:rPr>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7E5E3D0E"/>
    <w:multiLevelType w:val="multilevel"/>
    <w:tmpl w:val="0D9A1754"/>
    <w:styleLink w:val="WWNum6"/>
    <w:lvl w:ilvl="0">
      <w:numFmt w:val="bullet"/>
      <w:lvlText w:val="-"/>
      <w:lvlJc w:val="left"/>
      <w:pPr>
        <w:ind w:left="1440" w:hanging="360"/>
      </w:pPr>
      <w:rPr>
        <w:rFonts w:ascii="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279339154">
    <w:abstractNumId w:val="6"/>
  </w:num>
  <w:num w:numId="2" w16cid:durableId="1733502139">
    <w:abstractNumId w:val="4"/>
  </w:num>
  <w:num w:numId="3" w16cid:durableId="896553886">
    <w:abstractNumId w:val="3"/>
  </w:num>
  <w:num w:numId="4" w16cid:durableId="680011315">
    <w:abstractNumId w:val="0"/>
  </w:num>
  <w:num w:numId="5" w16cid:durableId="602495642">
    <w:abstractNumId w:val="2"/>
  </w:num>
  <w:num w:numId="6" w16cid:durableId="776749710">
    <w:abstractNumId w:val="8"/>
  </w:num>
  <w:num w:numId="7" w16cid:durableId="1137718392">
    <w:abstractNumId w:val="7"/>
  </w:num>
  <w:num w:numId="8" w16cid:durableId="996417075">
    <w:abstractNumId w:val="1"/>
  </w:num>
  <w:num w:numId="9" w16cid:durableId="771821088">
    <w:abstractNumId w:val="3"/>
    <w:lvlOverride w:ilvl="0"/>
  </w:num>
  <w:num w:numId="10" w16cid:durableId="1379091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D3AA4"/>
    <w:rsid w:val="002D3AA4"/>
    <w:rsid w:val="00C64407"/>
    <w:rsid w:val="00F71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708C"/>
  <w15:docId w15:val="{8114C172-4359-4E6E-B42D-D3693474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ascii="Times New Roman" w:eastAsia="Times New Roman" w:hAnsi="Times New Roman"/>
      <w:sz w:val="20"/>
      <w:szCs w:val="20"/>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widowControl w:val="0"/>
    </w:pPr>
    <w:rPr>
      <w:sz w:val="24"/>
      <w:szCs w:val="24"/>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HeaderandFooter">
    <w:name w:val="Header and Footer"/>
    <w:basedOn w:val="Standard"/>
  </w:style>
  <w:style w:type="paragraph" w:styleId="Nagwek">
    <w:name w:val="header"/>
    <w:basedOn w:val="Standard"/>
    <w:next w:val="Textbody"/>
    <w:pPr>
      <w:keepNext/>
      <w:spacing w:before="240" w:after="120"/>
    </w:pPr>
    <w:rPr>
      <w:rFonts w:ascii="Liberation Sans" w:eastAsia="Microsoft YaHei" w:hAnsi="Liberation Sans" w:cs="Mangal"/>
      <w:sz w:val="28"/>
      <w:szCs w:val="28"/>
    </w:rPr>
  </w:style>
  <w:style w:type="paragraph" w:styleId="Akapitzlist">
    <w:name w:val="List Paragraph"/>
    <w:basedOn w:val="Standard"/>
    <w:pPr>
      <w:ind w:left="720"/>
    </w:pPr>
  </w:style>
  <w:style w:type="paragraph" w:styleId="Tekstkomentarza">
    <w:name w:val="annotation text"/>
    <w:basedOn w:val="Standard"/>
  </w:style>
  <w:style w:type="paragraph" w:styleId="Tematkomentarza">
    <w:name w:val="annotation subject"/>
    <w:basedOn w:val="Tekstkomentarza"/>
    <w:next w:val="Tekstkomentarza"/>
    <w:rPr>
      <w:b/>
      <w:bCs/>
    </w:rPr>
  </w:style>
  <w:style w:type="paragraph" w:styleId="Tekstdymka">
    <w:name w:val="Balloon Text"/>
    <w:basedOn w:val="Standard"/>
    <w:rPr>
      <w:rFonts w:ascii="Tahoma" w:hAnsi="Tahoma" w:cs="Tahoma"/>
      <w:sz w:val="16"/>
      <w:szCs w:val="16"/>
    </w:rPr>
  </w:style>
  <w:style w:type="paragraph" w:styleId="Bezodstpw">
    <w:name w:val="No Spacing"/>
    <w:pPr>
      <w:widowControl/>
      <w:suppressAutoHyphens/>
    </w:pPr>
    <w:rPr>
      <w:rFonts w:ascii="Times New Roman" w:eastAsia="Times New Roman" w:hAnsi="Times New Roman"/>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ascii="Times New Roman" w:hAnsi="Times New Roman" w:cs="Times New Roman"/>
      <w:sz w:val="20"/>
      <w:szCs w:val="20"/>
      <w:lang w:eastAsia="pl-PL"/>
    </w:rPr>
  </w:style>
  <w:style w:type="character" w:customStyle="1" w:styleId="TematkomentarzaZnak">
    <w:name w:val="Temat komentarza Znak"/>
    <w:basedOn w:val="TekstkomentarzaZnak"/>
    <w:rPr>
      <w:rFonts w:ascii="Times New Roman" w:hAnsi="Times New Roman" w:cs="Times New Roman"/>
      <w:b/>
      <w:bCs/>
      <w:sz w:val="20"/>
      <w:szCs w:val="20"/>
      <w:lang w:eastAsia="pl-PL"/>
    </w:rPr>
  </w:style>
  <w:style w:type="character" w:customStyle="1" w:styleId="TekstdymkaZnak">
    <w:name w:val="Tekst dymka Znak"/>
    <w:basedOn w:val="Domylnaczcionkaakapitu"/>
    <w:rPr>
      <w:rFonts w:ascii="Tahoma" w:hAnsi="Tahoma" w:cs="Tahoma"/>
      <w:sz w:val="16"/>
      <w:szCs w:val="16"/>
      <w:lang w:eastAsia="pl-PL"/>
    </w:rPr>
  </w:style>
  <w:style w:type="character" w:customStyle="1" w:styleId="TekstpodstawowyZnak">
    <w:name w:val="Tekst podstawowy Znak"/>
    <w:basedOn w:val="Domylnaczcionkaakapitu"/>
    <w:rPr>
      <w:rFonts w:ascii="Times New Roman" w:hAnsi="Times New Roman" w:cs="Times New Roman"/>
      <w:sz w:val="20"/>
      <w:szCs w:val="20"/>
      <w:lang w:eastAsia="pl-PL"/>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cs="Times New Roman"/>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rPr>
      <w:rFonts w:cs="Courier New"/>
    </w:rPr>
  </w:style>
  <w:style w:type="character" w:customStyle="1" w:styleId="ListLabel39">
    <w:name w:val="ListLabel 39"/>
  </w:style>
  <w:style w:type="character" w:customStyle="1" w:styleId="ListLabel40">
    <w:name w:val="ListLabel 40"/>
  </w:style>
  <w:style w:type="character" w:customStyle="1" w:styleId="ListLabel41">
    <w:name w:val="ListLabel 41"/>
    <w:rPr>
      <w:rFonts w:cs="Courier New"/>
    </w:rPr>
  </w:style>
  <w:style w:type="character" w:customStyle="1" w:styleId="ListLabel42">
    <w:name w:val="ListLabel 42"/>
  </w:style>
  <w:style w:type="character" w:customStyle="1" w:styleId="ListLabel43">
    <w:name w:val="ListLabel 43"/>
  </w:style>
  <w:style w:type="character" w:customStyle="1" w:styleId="ListLabel44">
    <w:name w:val="ListLabel 44"/>
    <w:rPr>
      <w:rFonts w:cs="Courier New"/>
    </w:rPr>
  </w:style>
  <w:style w:type="character" w:customStyle="1" w:styleId="ListLabel45">
    <w:name w:val="ListLabel 45"/>
  </w:style>
  <w:style w:type="character" w:customStyle="1" w:styleId="ListLabel46">
    <w:name w:val="ListLabel 46"/>
    <w:rPr>
      <w:rFonts w:cs="Times New Roman"/>
    </w:rPr>
  </w:style>
  <w:style w:type="character" w:customStyle="1" w:styleId="ListLabel47">
    <w:name w:val="ListLabel 47"/>
    <w:rPr>
      <w:rFonts w:cs="Courier New"/>
    </w:rPr>
  </w:style>
  <w:style w:type="character" w:customStyle="1" w:styleId="ListLabel48">
    <w:name w:val="ListLabel 48"/>
  </w:style>
  <w:style w:type="character" w:customStyle="1" w:styleId="ListLabel49">
    <w:name w:val="ListLabel 49"/>
  </w:style>
  <w:style w:type="character" w:customStyle="1" w:styleId="ListLabel50">
    <w:name w:val="ListLabel 50"/>
    <w:rPr>
      <w:rFonts w:cs="Courier New"/>
    </w:rPr>
  </w:style>
  <w:style w:type="character" w:customStyle="1" w:styleId="ListLabel51">
    <w:name w:val="ListLabel 51"/>
  </w:style>
  <w:style w:type="character" w:customStyle="1" w:styleId="ListLabel52">
    <w:name w:val="ListLabel 52"/>
  </w:style>
  <w:style w:type="character" w:customStyle="1" w:styleId="ListLabel53">
    <w:name w:val="ListLabel 53"/>
    <w:rPr>
      <w:rFonts w:cs="Courier New"/>
    </w:rPr>
  </w:style>
  <w:style w:type="character" w:customStyle="1" w:styleId="ListLabel54">
    <w:name w:val="ListLabel 54"/>
  </w:style>
  <w:style w:type="character" w:customStyle="1" w:styleId="ListLabel55">
    <w:name w:val="ListLabel 55"/>
    <w:rPr>
      <w:color w:val="auto"/>
    </w:rPr>
  </w:style>
  <w:style w:type="character" w:customStyle="1" w:styleId="ListLabel56">
    <w:name w:val="ListLabel 56"/>
    <w:rPr>
      <w:rFonts w:cs="Courier New"/>
    </w:rPr>
  </w:style>
  <w:style w:type="character" w:customStyle="1" w:styleId="ListLabel57">
    <w:name w:val="ListLabel 57"/>
  </w:style>
  <w:style w:type="character" w:customStyle="1" w:styleId="ListLabel58">
    <w:name w:val="ListLabel 58"/>
  </w:style>
  <w:style w:type="character" w:customStyle="1" w:styleId="ListLabel59">
    <w:name w:val="ListLabel 59"/>
    <w:rPr>
      <w:rFonts w:cs="Courier New"/>
    </w:rPr>
  </w:style>
  <w:style w:type="character" w:customStyle="1" w:styleId="ListLabel60">
    <w:name w:val="ListLabel 60"/>
  </w:style>
  <w:style w:type="character" w:customStyle="1" w:styleId="ListLabel61">
    <w:name w:val="ListLabel 61"/>
  </w:style>
  <w:style w:type="character" w:customStyle="1" w:styleId="ListLabel62">
    <w:name w:val="ListLabel 62"/>
    <w:rPr>
      <w:rFonts w:cs="Courier New"/>
    </w:rPr>
  </w:style>
  <w:style w:type="character" w:customStyle="1" w:styleId="ListLabel63">
    <w:name w:val="ListLabel 63"/>
  </w:style>
  <w:style w:type="character" w:customStyle="1" w:styleId="ListLabel64">
    <w:name w:val="ListLabel 64"/>
  </w:style>
  <w:style w:type="character" w:customStyle="1" w:styleId="ListLabel65">
    <w:name w:val="ListLabel 65"/>
    <w:rPr>
      <w:rFonts w:cs="Courier New"/>
    </w:rPr>
  </w:style>
  <w:style w:type="character" w:customStyle="1" w:styleId="ListLabel66">
    <w:name w:val="ListLabel 66"/>
  </w:style>
  <w:style w:type="character" w:customStyle="1" w:styleId="ListLabel67">
    <w:name w:val="ListLabel 67"/>
  </w:style>
  <w:style w:type="character" w:customStyle="1" w:styleId="ListLabel68">
    <w:name w:val="ListLabel 68"/>
    <w:rPr>
      <w:rFonts w:cs="Courier New"/>
    </w:rPr>
  </w:style>
  <w:style w:type="character" w:customStyle="1" w:styleId="ListLabel69">
    <w:name w:val="ListLabel 69"/>
  </w:style>
  <w:style w:type="character" w:customStyle="1" w:styleId="ListLabel70">
    <w:name w:val="ListLabel 70"/>
  </w:style>
  <w:style w:type="character" w:customStyle="1" w:styleId="ListLabel71">
    <w:name w:val="ListLabel 71"/>
    <w:rPr>
      <w:rFonts w:cs="Courier New"/>
    </w:rPr>
  </w:style>
  <w:style w:type="character" w:customStyle="1" w:styleId="ListLabel72">
    <w:name w:val="ListLabel 72"/>
  </w:style>
  <w:style w:type="paragraph" w:styleId="Tekstprzypisukocowego">
    <w:name w:val="endnote text"/>
    <w:basedOn w:val="Normalny"/>
    <w:rPr>
      <w:sz w:val="20"/>
      <w:szCs w:val="20"/>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paragraph" w:styleId="Poprawka">
    <w:name w:val="Revision"/>
    <w:pPr>
      <w:widowControl/>
      <w:textAlignment w:val="auto"/>
    </w:pPr>
  </w:style>
  <w:style w:type="character" w:customStyle="1" w:styleId="cf01">
    <w:name w:val="cf01"/>
    <w:basedOn w:val="Domylnaczcionkaakapitu"/>
    <w:rPr>
      <w:rFonts w:ascii="Segoe UI" w:hAnsi="Segoe UI" w:cs="Segoe UI"/>
      <w:sz w:val="18"/>
      <w:szCs w:val="18"/>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5876</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Remsak</dc:creator>
  <cp:lastModifiedBy>Jolanta Łopata | Łukasiewicz – IMN</cp:lastModifiedBy>
  <cp:revision>2</cp:revision>
  <cp:lastPrinted>2024-07-15T13:00:00Z</cp:lastPrinted>
  <dcterms:created xsi:type="dcterms:W3CDTF">2024-09-06T12:49:00Z</dcterms:created>
  <dcterms:modified xsi:type="dcterms:W3CDTF">2024-09-06T12:49:00Z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