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AD602" w14:textId="77777777" w:rsidR="00430735" w:rsidRPr="00914494" w:rsidRDefault="006E1917" w:rsidP="0027559F">
      <w:pPr>
        <w:pStyle w:val="Nagwek2"/>
        <w:numPr>
          <w:ilvl w:val="0"/>
          <w:numId w:val="0"/>
        </w:numPr>
        <w:spacing w:line="276" w:lineRule="auto"/>
        <w:jc w:val="center"/>
        <w:rPr>
          <w:u w:val="single"/>
        </w:rPr>
      </w:pPr>
      <w:bookmarkStart w:id="0" w:name="_Toc32407088"/>
      <w:r w:rsidRPr="00914494">
        <w:rPr>
          <w:u w:val="single"/>
        </w:rPr>
        <w:t>PROJEKT ZAGOSPODAROWANIA DZIAŁKI</w:t>
      </w:r>
      <w:bookmarkEnd w:id="0"/>
    </w:p>
    <w:p w14:paraId="0FF0FFD8" w14:textId="77777777" w:rsidR="00430735" w:rsidRPr="005418CD" w:rsidRDefault="006E1917" w:rsidP="00A036BF">
      <w:pPr>
        <w:pStyle w:val="Nagwek3"/>
        <w:spacing w:line="276" w:lineRule="auto"/>
        <w:rPr>
          <w:rFonts w:ascii="Arial" w:hAnsi="Arial" w:cs="Arial"/>
        </w:rPr>
      </w:pPr>
      <w:bookmarkStart w:id="1" w:name="_Toc32407089"/>
      <w:r w:rsidRPr="005418CD">
        <w:rPr>
          <w:rFonts w:ascii="Arial" w:hAnsi="Arial" w:cs="Arial"/>
        </w:rPr>
        <w:t>CZĘŚĆ OPISOWA</w:t>
      </w:r>
      <w:bookmarkEnd w:id="1"/>
    </w:p>
    <w:p w14:paraId="2B93B159" w14:textId="77777777" w:rsidR="00430735" w:rsidRPr="005418CD" w:rsidRDefault="00430735" w:rsidP="00A036BF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Podstawa opracowania:</w:t>
      </w:r>
    </w:p>
    <w:p w14:paraId="5C077FCB" w14:textId="77777777" w:rsidR="00430735" w:rsidRPr="005418CD" w:rsidRDefault="00430735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26BE6E22" w14:textId="77777777" w:rsidR="00430735" w:rsidRPr="005418CD" w:rsidRDefault="00331D3A" w:rsidP="004E76EB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Zlecenie inwestora,</w:t>
      </w:r>
    </w:p>
    <w:p w14:paraId="7293CA97" w14:textId="77777777" w:rsidR="00331D3A" w:rsidRPr="005418CD" w:rsidRDefault="00331D3A" w:rsidP="00331D3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Inwentaryzacja budowlana do potrzeb projektu dostarczona przez Inwestora,</w:t>
      </w:r>
    </w:p>
    <w:p w14:paraId="2AD0048F" w14:textId="77777777" w:rsidR="00331D3A" w:rsidRPr="005418CD" w:rsidRDefault="00331D3A" w:rsidP="00331D3A">
      <w:pPr>
        <w:pStyle w:val="Akapitzlist"/>
        <w:numPr>
          <w:ilvl w:val="0"/>
          <w:numId w:val="4"/>
        </w:numPr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Uzgodnienia z Inwestorem,</w:t>
      </w:r>
    </w:p>
    <w:p w14:paraId="094BA59D" w14:textId="77777777" w:rsidR="00430735" w:rsidRDefault="00430735" w:rsidP="004E76EB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Obowiązujące przepisy i normy prawa budowlanego.</w:t>
      </w:r>
    </w:p>
    <w:p w14:paraId="361D2C56" w14:textId="77777777" w:rsidR="003D2031" w:rsidRPr="005418CD" w:rsidRDefault="003D2031" w:rsidP="004E76EB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Decyzja o warunkach zabudowy</w:t>
      </w:r>
    </w:p>
    <w:p w14:paraId="183AB0D8" w14:textId="77777777" w:rsidR="00430735" w:rsidRPr="005418CD" w:rsidRDefault="00430735" w:rsidP="00A036BF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Przedmiot inwestycji</w:t>
      </w:r>
    </w:p>
    <w:p w14:paraId="1E9EFA87" w14:textId="77777777" w:rsidR="00430735" w:rsidRPr="005418CD" w:rsidRDefault="00430735" w:rsidP="00A036BF">
      <w:p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53FDDF63" w14:textId="77777777" w:rsidR="005418CD" w:rsidRDefault="00A036BF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ab/>
      </w:r>
      <w:r w:rsidR="005418CD" w:rsidRPr="005418CD">
        <w:rPr>
          <w:rFonts w:ascii="Arial" w:hAnsi="Arial" w:cs="Arial"/>
          <w:b w:val="0"/>
        </w:rPr>
        <w:t xml:space="preserve">Przedmiotem niniejszego opracowania jest projekt </w:t>
      </w:r>
      <w:r w:rsidR="003D2031">
        <w:rPr>
          <w:rFonts w:ascii="Arial" w:hAnsi="Arial" w:cs="Arial"/>
          <w:b w:val="0"/>
        </w:rPr>
        <w:t xml:space="preserve">rozbudowy istniejącego </w:t>
      </w:r>
      <w:r w:rsidR="005418CD" w:rsidRPr="005418CD">
        <w:rPr>
          <w:rFonts w:ascii="Arial" w:hAnsi="Arial" w:cs="Arial"/>
          <w:b w:val="0"/>
        </w:rPr>
        <w:t xml:space="preserve">budynku biurowego </w:t>
      </w:r>
      <w:r w:rsidR="003D2031">
        <w:rPr>
          <w:rFonts w:ascii="Arial" w:hAnsi="Arial" w:cs="Arial"/>
          <w:b w:val="0"/>
        </w:rPr>
        <w:t xml:space="preserve">o windę wraz z przedsionkiem. Budynek należy do  </w:t>
      </w:r>
      <w:r w:rsidR="005418CD" w:rsidRPr="005418CD">
        <w:rPr>
          <w:rFonts w:ascii="Arial" w:hAnsi="Arial" w:cs="Arial"/>
          <w:b w:val="0"/>
        </w:rPr>
        <w:t>Gminnego Zakładu Gospodarki Komunalnej i Mieszkaniowej w Wągrowcu przy ul. Janowieckiej 98A, na działce o numerze ewidencyjnym 2842/7.</w:t>
      </w:r>
    </w:p>
    <w:p w14:paraId="4D6FCAB5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54C05140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>W budynku tym planowan</w:t>
      </w:r>
      <w:r w:rsidR="003D2031">
        <w:rPr>
          <w:rFonts w:ascii="Arial" w:hAnsi="Arial" w:cs="Arial"/>
          <w:b w:val="0"/>
        </w:rPr>
        <w:t xml:space="preserve">a </w:t>
      </w:r>
      <w:r w:rsidRPr="005418CD">
        <w:rPr>
          <w:rFonts w:ascii="Arial" w:hAnsi="Arial" w:cs="Arial"/>
          <w:b w:val="0"/>
        </w:rPr>
        <w:t xml:space="preserve"> jest </w:t>
      </w:r>
      <w:r>
        <w:rPr>
          <w:rFonts w:ascii="Arial" w:hAnsi="Arial" w:cs="Arial"/>
          <w:b w:val="0"/>
        </w:rPr>
        <w:t xml:space="preserve"> </w:t>
      </w:r>
      <w:r w:rsidR="003D2031">
        <w:rPr>
          <w:rFonts w:ascii="Arial" w:hAnsi="Arial" w:cs="Arial"/>
          <w:b w:val="0"/>
        </w:rPr>
        <w:t>rozbudowa o windę przystosowaną do obsługi osób niepełnosprawnych wraz z przedsionkiem.</w:t>
      </w:r>
      <w:r>
        <w:rPr>
          <w:rFonts w:ascii="Arial" w:hAnsi="Arial" w:cs="Arial"/>
          <w:b w:val="0"/>
        </w:rPr>
        <w:t xml:space="preserve"> </w:t>
      </w:r>
      <w:r w:rsidRPr="005418CD">
        <w:rPr>
          <w:rFonts w:ascii="Arial" w:hAnsi="Arial" w:cs="Arial"/>
          <w:b w:val="0"/>
        </w:rPr>
        <w:t xml:space="preserve"> </w:t>
      </w:r>
      <w:r w:rsidR="003D2031">
        <w:rPr>
          <w:rFonts w:ascii="Arial" w:hAnsi="Arial" w:cs="Arial"/>
          <w:b w:val="0"/>
        </w:rPr>
        <w:t>Rozbudowa ma na celu</w:t>
      </w:r>
      <w:r w:rsidRPr="005418CD">
        <w:rPr>
          <w:rFonts w:ascii="Arial" w:hAnsi="Arial" w:cs="Arial"/>
          <w:b w:val="0"/>
        </w:rPr>
        <w:t xml:space="preserve"> dostosowania obiektu do aktualnych potrzeb </w:t>
      </w:r>
      <w:r w:rsidR="003D2031">
        <w:rPr>
          <w:rFonts w:ascii="Arial" w:hAnsi="Arial" w:cs="Arial"/>
          <w:b w:val="0"/>
        </w:rPr>
        <w:t>osób niepełnosprawnych oraz osób z ograniczoną zdolnością poruszania się</w:t>
      </w:r>
      <w:r w:rsidRPr="005418CD">
        <w:rPr>
          <w:rFonts w:ascii="Arial" w:hAnsi="Arial" w:cs="Arial"/>
          <w:b w:val="0"/>
        </w:rPr>
        <w:t>. Zakres projektowanych prac budowlanych obejmuje:</w:t>
      </w:r>
    </w:p>
    <w:p w14:paraId="70F9F9BC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40EE9A4E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1.</w:t>
      </w:r>
      <w:r w:rsidRPr="005418CD">
        <w:rPr>
          <w:rFonts w:ascii="Arial" w:hAnsi="Arial" w:cs="Arial"/>
          <w:b w:val="0"/>
        </w:rPr>
        <w:tab/>
        <w:t xml:space="preserve">Na kondygnacji piwnicznej </w:t>
      </w:r>
      <w:r w:rsidR="003D2031">
        <w:rPr>
          <w:rFonts w:ascii="Arial" w:hAnsi="Arial" w:cs="Arial"/>
          <w:b w:val="0"/>
        </w:rPr>
        <w:t xml:space="preserve">istniejącego budynku rozbiórka schodów wewnętrznych wraz z podestem </w:t>
      </w:r>
      <w:r w:rsidRPr="005418CD">
        <w:rPr>
          <w:rFonts w:ascii="Arial" w:hAnsi="Arial" w:cs="Arial"/>
          <w:b w:val="0"/>
        </w:rPr>
        <w:t xml:space="preserve">i </w:t>
      </w:r>
      <w:r w:rsidR="003D2031">
        <w:rPr>
          <w:rFonts w:ascii="Arial" w:hAnsi="Arial" w:cs="Arial"/>
          <w:b w:val="0"/>
        </w:rPr>
        <w:t>wykonanie nowego otworu drzwiowego dla windy</w:t>
      </w:r>
    </w:p>
    <w:p w14:paraId="1CA289AA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2.</w:t>
      </w:r>
      <w:r w:rsidRPr="005418CD">
        <w:rPr>
          <w:rFonts w:ascii="Arial" w:hAnsi="Arial" w:cs="Arial"/>
          <w:b w:val="0"/>
        </w:rPr>
        <w:tab/>
        <w:t xml:space="preserve">Na parterze </w:t>
      </w:r>
      <w:r>
        <w:rPr>
          <w:rFonts w:ascii="Arial" w:hAnsi="Arial" w:cs="Arial"/>
          <w:b w:val="0"/>
        </w:rPr>
        <w:t xml:space="preserve">i </w:t>
      </w:r>
      <w:proofErr w:type="spellStart"/>
      <w:r>
        <w:rPr>
          <w:rFonts w:ascii="Arial" w:hAnsi="Arial" w:cs="Arial"/>
          <w:b w:val="0"/>
        </w:rPr>
        <w:t>I</w:t>
      </w:r>
      <w:proofErr w:type="spellEnd"/>
      <w:r>
        <w:rPr>
          <w:rFonts w:ascii="Arial" w:hAnsi="Arial" w:cs="Arial"/>
          <w:b w:val="0"/>
        </w:rPr>
        <w:t xml:space="preserve"> piętrze zmiana lokalizacji grzejnika na korytarzu</w:t>
      </w:r>
      <w:r w:rsidR="003D2031">
        <w:rPr>
          <w:rFonts w:ascii="Arial" w:hAnsi="Arial" w:cs="Arial"/>
          <w:b w:val="0"/>
        </w:rPr>
        <w:t>, likwidacja okna w korytarzu i wykonanie nowego otworu drzwiowego dla windy.</w:t>
      </w:r>
    </w:p>
    <w:p w14:paraId="228804BE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3.</w:t>
      </w:r>
      <w:r w:rsidRPr="005418CD">
        <w:rPr>
          <w:rFonts w:ascii="Arial" w:hAnsi="Arial" w:cs="Arial"/>
          <w:b w:val="0"/>
        </w:rPr>
        <w:tab/>
      </w:r>
      <w:r w:rsidR="003D2031">
        <w:rPr>
          <w:rFonts w:ascii="Arial" w:hAnsi="Arial" w:cs="Arial"/>
          <w:b w:val="0"/>
        </w:rPr>
        <w:t>Wykonanie zewnętrznej windy przystosowanej do przewozu osób niepełnosprawnych obsługującej wraz z przedsionkiem. Winda ma obsługiwać wszystkie kondygnacje budynku.</w:t>
      </w:r>
    </w:p>
    <w:p w14:paraId="572AB986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1D1C34FB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>Projekt stanowić będzie załącznik do wniosku Inwestora o uzyskanie decyzji o pozwolenie na budowa. Projekt ten będzie również częścią dokumentacji przetargowej zamówienia publicznego na roboty budowlane oraz w dalszej konieczności stanowić będzie podstawę podstawą przeprowadzenia prac budowlanych w budynku.</w:t>
      </w:r>
    </w:p>
    <w:p w14:paraId="5E2938DB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Projektowane roboty budowlane nie spowodują zmiany sposobu użytkowania budynku.</w:t>
      </w:r>
    </w:p>
    <w:p w14:paraId="6E7701D2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668DD471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418CD">
        <w:rPr>
          <w:rFonts w:ascii="Arial" w:hAnsi="Arial" w:cs="Arial"/>
        </w:rPr>
        <w:t>CHARAKTERYSTYKA OGÓLNA BUDYNKU</w:t>
      </w:r>
    </w:p>
    <w:p w14:paraId="6A1BD654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</w:rPr>
      </w:pPr>
    </w:p>
    <w:p w14:paraId="48FA4834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Istniejący obiekt jest to budynek o dwóch kondygnacjach nadziemnych, całkowicie podpiwniczony, z dachem płaskim. W rzucie budynek składa się z dwóch części o zróżnicowanej wysokości: część zachodnia o jednej kondygnacji nadziemnej oraz na przeważającej powierzchni zabudowy część wschodnia o dwóch kondygnacjach nadziemnych.</w:t>
      </w:r>
    </w:p>
    <w:p w14:paraId="44B0DE1D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Konstrukcja obiektu tradycyjna murowana, konstrukcja nośna stropów i stropodachu budynku żelbetowa z płyt prefabrykowanych.</w:t>
      </w:r>
    </w:p>
    <w:p w14:paraId="5045D59A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Funkcja ogólna budynku — budynek biurowy.</w:t>
      </w:r>
    </w:p>
    <w:p w14:paraId="22205156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4CDD024B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Funkcja pomieszczeń w budynku:</w:t>
      </w:r>
    </w:p>
    <w:p w14:paraId="55ADDDF9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0A29746C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1/ W piwnicach: </w:t>
      </w:r>
      <w:r>
        <w:rPr>
          <w:rFonts w:ascii="Arial" w:hAnsi="Arial" w:cs="Arial"/>
          <w:b w:val="0"/>
        </w:rPr>
        <w:t>1</w:t>
      </w:r>
      <w:r w:rsidRPr="005418CD">
        <w:rPr>
          <w:rFonts w:ascii="Arial" w:hAnsi="Arial" w:cs="Arial"/>
          <w:b w:val="0"/>
        </w:rPr>
        <w:t xml:space="preserve"> pomieszczeni</w:t>
      </w:r>
      <w:r>
        <w:rPr>
          <w:rFonts w:ascii="Arial" w:hAnsi="Arial" w:cs="Arial"/>
          <w:b w:val="0"/>
        </w:rPr>
        <w:t>e</w:t>
      </w:r>
      <w:r w:rsidRPr="005418CD">
        <w:rPr>
          <w:rFonts w:ascii="Arial" w:hAnsi="Arial" w:cs="Arial"/>
          <w:b w:val="0"/>
        </w:rPr>
        <w:t xml:space="preserve"> biurowe, kotłownia węglowa ze boksem na węgiel, magazyn, szatnia z węzłem dla pracowników fizycznych, węzeł sanitarny i socjalny dla pracowników, pomieszczeni</w:t>
      </w:r>
      <w:r>
        <w:rPr>
          <w:rFonts w:ascii="Arial" w:hAnsi="Arial" w:cs="Arial"/>
          <w:b w:val="0"/>
        </w:rPr>
        <w:t>a</w:t>
      </w:r>
      <w:r w:rsidRPr="005418CD">
        <w:rPr>
          <w:rFonts w:ascii="Arial" w:hAnsi="Arial" w:cs="Arial"/>
          <w:b w:val="0"/>
        </w:rPr>
        <w:t xml:space="preserve"> porządkowe,</w:t>
      </w:r>
    </w:p>
    <w:p w14:paraId="73641A57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625363E7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2/ Na parterze: pomieszczenia biurowe, węzeł sanitarny, pokój socjalny dla pracowników. Na kondygnacji tej nie przewiduje się robót budowlanych</w:t>
      </w:r>
      <w:r>
        <w:rPr>
          <w:rFonts w:ascii="Arial" w:hAnsi="Arial" w:cs="Arial"/>
          <w:b w:val="0"/>
        </w:rPr>
        <w:t xml:space="preserve"> poza zmianą lokalizacji grzejnika na korytarzu</w:t>
      </w:r>
      <w:r w:rsidRPr="005418CD">
        <w:rPr>
          <w:rFonts w:ascii="Arial" w:hAnsi="Arial" w:cs="Arial"/>
          <w:b w:val="0"/>
        </w:rPr>
        <w:t>.</w:t>
      </w:r>
    </w:p>
    <w:p w14:paraId="342C8F21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2C7BA248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3/ Na I piętrze</w:t>
      </w:r>
      <w:r>
        <w:rPr>
          <w:rFonts w:ascii="Arial" w:hAnsi="Arial" w:cs="Arial"/>
          <w:b w:val="0"/>
        </w:rPr>
        <w:t xml:space="preserve">: </w:t>
      </w:r>
      <w:r w:rsidRPr="005418CD">
        <w:rPr>
          <w:rFonts w:ascii="Arial" w:hAnsi="Arial" w:cs="Arial"/>
          <w:b w:val="0"/>
        </w:rPr>
        <w:t xml:space="preserve">  pomieszczenia biurowe i towarzyszące w istniejącym układzie. Na kondygnacji tej nie przewiduje się robót budowlanych</w:t>
      </w:r>
      <w:r>
        <w:rPr>
          <w:rFonts w:ascii="Arial" w:hAnsi="Arial" w:cs="Arial"/>
          <w:b w:val="0"/>
        </w:rPr>
        <w:t xml:space="preserve"> poza zmianą lokalizacji grzejnika na korytarzu</w:t>
      </w:r>
      <w:r w:rsidRPr="005418CD">
        <w:rPr>
          <w:rFonts w:ascii="Arial" w:hAnsi="Arial" w:cs="Arial"/>
          <w:b w:val="0"/>
        </w:rPr>
        <w:t>.</w:t>
      </w:r>
    </w:p>
    <w:p w14:paraId="1E0D6DF7" w14:textId="77777777" w:rsidR="00430735" w:rsidRPr="005418CD" w:rsidRDefault="00430735" w:rsidP="00A036BF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Istniejący stan zagospodarowania działki</w:t>
      </w:r>
    </w:p>
    <w:p w14:paraId="04404CFD" w14:textId="77777777" w:rsidR="00430735" w:rsidRPr="005418CD" w:rsidRDefault="00430735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5418CD">
        <w:rPr>
          <w:rFonts w:ascii="Arial" w:hAnsi="Arial" w:cs="Arial"/>
          <w:sz w:val="22"/>
          <w:szCs w:val="22"/>
        </w:rPr>
        <w:tab/>
      </w:r>
    </w:p>
    <w:p w14:paraId="31D6387D" w14:textId="77777777" w:rsidR="00430735" w:rsidRPr="005418CD" w:rsidRDefault="00430735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 xml:space="preserve">Obecnie na działce </w:t>
      </w:r>
      <w:r w:rsidR="00331D3A" w:rsidRPr="005418CD">
        <w:rPr>
          <w:rFonts w:ascii="Arial" w:hAnsi="Arial" w:cs="Arial"/>
          <w:b w:val="0"/>
          <w:sz w:val="22"/>
          <w:szCs w:val="22"/>
        </w:rPr>
        <w:t>znajduje się budynek objęty opracowaniem</w:t>
      </w:r>
      <w:r w:rsidRPr="005418CD">
        <w:rPr>
          <w:rFonts w:ascii="Arial" w:hAnsi="Arial" w:cs="Arial"/>
          <w:b w:val="0"/>
          <w:sz w:val="22"/>
          <w:szCs w:val="22"/>
        </w:rPr>
        <w:t>.</w:t>
      </w:r>
    </w:p>
    <w:p w14:paraId="0241DE31" w14:textId="77777777" w:rsidR="00467060" w:rsidRPr="005418CD" w:rsidRDefault="00430735" w:rsidP="00A036BF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Zestawienie powierzchni i parametry techniczne projektowanych obiektów:</w:t>
      </w:r>
    </w:p>
    <w:p w14:paraId="33F5BBEB" w14:textId="77777777" w:rsidR="00100131" w:rsidRDefault="00100131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bCs/>
          <w:sz w:val="22"/>
          <w:szCs w:val="22"/>
        </w:rPr>
      </w:pPr>
    </w:p>
    <w:p w14:paraId="7536F01A" w14:textId="77777777" w:rsidR="00100131" w:rsidRDefault="00100131" w:rsidP="001001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Wskaźniki </w:t>
      </w:r>
      <w:r>
        <w:rPr>
          <w:rFonts w:ascii="Arial" w:hAnsi="Arial" w:cs="Arial"/>
          <w:b w:val="0"/>
        </w:rPr>
        <w:t>i parametry PZT:</w:t>
      </w:r>
    </w:p>
    <w:p w14:paraId="57A5FC19" w14:textId="77777777" w:rsidR="00100131" w:rsidRPr="005418CD" w:rsidRDefault="00100131" w:rsidP="001001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15C51F3B" w14:textId="77777777" w:rsidR="00100131" w:rsidRPr="00304CBF" w:rsidRDefault="00100131" w:rsidP="00100131">
      <w:pPr>
        <w:tabs>
          <w:tab w:val="left" w:pos="709"/>
        </w:tabs>
        <w:spacing w:line="276" w:lineRule="auto"/>
        <w:ind w:left="709"/>
        <w:rPr>
          <w:rFonts w:cs="Arial"/>
          <w:b w:val="0"/>
          <w:bCs/>
          <w:sz w:val="22"/>
          <w:szCs w:val="22"/>
        </w:rPr>
      </w:pPr>
      <w:r w:rsidRPr="00304CBF">
        <w:rPr>
          <w:rFonts w:cs="Arial"/>
          <w:b w:val="0"/>
          <w:bCs/>
          <w:sz w:val="22"/>
          <w:szCs w:val="22"/>
        </w:rPr>
        <w:t xml:space="preserve">POWIERZCHNIA  TERENU INWESTYCJI: </w:t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="00304CBF" w:rsidRPr="00304CBF">
        <w:rPr>
          <w:rFonts w:cs="Arial"/>
          <w:b w:val="0"/>
          <w:bCs/>
          <w:sz w:val="22"/>
          <w:szCs w:val="22"/>
        </w:rPr>
        <w:t>5663</w:t>
      </w:r>
      <w:r w:rsidRPr="00304CBF">
        <w:rPr>
          <w:rFonts w:cs="Arial"/>
          <w:b w:val="0"/>
          <w:bCs/>
          <w:sz w:val="22"/>
          <w:szCs w:val="22"/>
        </w:rPr>
        <w:t>,00 m2</w:t>
      </w:r>
      <w:r w:rsidRPr="00304CBF">
        <w:rPr>
          <w:rFonts w:cs="Arial"/>
          <w:b w:val="0"/>
          <w:bCs/>
          <w:sz w:val="22"/>
          <w:szCs w:val="22"/>
        </w:rPr>
        <w:tab/>
      </w:r>
    </w:p>
    <w:p w14:paraId="464BCD3C" w14:textId="77777777" w:rsidR="00100131" w:rsidRPr="00304CBF" w:rsidRDefault="00100131" w:rsidP="00100131">
      <w:pPr>
        <w:tabs>
          <w:tab w:val="left" w:pos="709"/>
        </w:tabs>
        <w:spacing w:line="276" w:lineRule="auto"/>
        <w:ind w:left="709"/>
        <w:rPr>
          <w:rFonts w:cs="Arial"/>
          <w:b w:val="0"/>
          <w:bCs/>
          <w:sz w:val="22"/>
          <w:szCs w:val="22"/>
        </w:rPr>
      </w:pPr>
      <w:r w:rsidRPr="00304CBF">
        <w:rPr>
          <w:rFonts w:cs="Arial"/>
          <w:b w:val="0"/>
          <w:bCs/>
          <w:sz w:val="22"/>
          <w:szCs w:val="22"/>
        </w:rPr>
        <w:t>POW. ZABUDOWY ŁĄCZNA</w:t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="00945AA1">
        <w:rPr>
          <w:rFonts w:cs="Arial"/>
          <w:b w:val="0"/>
          <w:bCs/>
          <w:sz w:val="22"/>
          <w:szCs w:val="22"/>
        </w:rPr>
        <w:t>940,79</w:t>
      </w:r>
      <w:r w:rsidRPr="00304CBF">
        <w:rPr>
          <w:rFonts w:cs="Arial"/>
          <w:b w:val="0"/>
          <w:bCs/>
          <w:sz w:val="22"/>
          <w:szCs w:val="22"/>
        </w:rPr>
        <w:t xml:space="preserve"> m2</w:t>
      </w:r>
      <w:r w:rsidRPr="00304CBF">
        <w:rPr>
          <w:rFonts w:cs="Arial"/>
          <w:b w:val="0"/>
          <w:bCs/>
          <w:sz w:val="22"/>
          <w:szCs w:val="22"/>
        </w:rPr>
        <w:tab/>
      </w:r>
    </w:p>
    <w:p w14:paraId="650D567A" w14:textId="77777777" w:rsidR="00100131" w:rsidRPr="00304CBF" w:rsidRDefault="00100131" w:rsidP="00100131">
      <w:pPr>
        <w:tabs>
          <w:tab w:val="left" w:pos="709"/>
        </w:tabs>
        <w:spacing w:line="276" w:lineRule="auto"/>
        <w:ind w:left="709"/>
        <w:rPr>
          <w:rFonts w:cs="Arial"/>
          <w:b w:val="0"/>
          <w:bCs/>
          <w:sz w:val="22"/>
          <w:szCs w:val="22"/>
        </w:rPr>
      </w:pPr>
      <w:r w:rsidRPr="00304CBF">
        <w:rPr>
          <w:rFonts w:cs="Arial"/>
          <w:b w:val="0"/>
          <w:bCs/>
          <w:sz w:val="22"/>
          <w:szCs w:val="22"/>
        </w:rPr>
        <w:t xml:space="preserve">POW. UTWARDZEŃ: </w:t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="00945AA1">
        <w:rPr>
          <w:rFonts w:cs="Arial"/>
          <w:b w:val="0"/>
          <w:bCs/>
          <w:sz w:val="22"/>
          <w:szCs w:val="22"/>
        </w:rPr>
        <w:t>995,72</w:t>
      </w:r>
      <w:r w:rsidRPr="00304CBF">
        <w:rPr>
          <w:rFonts w:cs="Arial"/>
          <w:b w:val="0"/>
          <w:bCs/>
          <w:sz w:val="22"/>
          <w:szCs w:val="22"/>
        </w:rPr>
        <w:t xml:space="preserve"> m2</w:t>
      </w:r>
      <w:r w:rsidRPr="00304CBF">
        <w:rPr>
          <w:rFonts w:cs="Arial"/>
          <w:b w:val="0"/>
          <w:bCs/>
          <w:sz w:val="22"/>
          <w:szCs w:val="22"/>
        </w:rPr>
        <w:tab/>
      </w:r>
    </w:p>
    <w:p w14:paraId="4BBB84CD" w14:textId="77777777" w:rsidR="00100131" w:rsidRPr="00304CBF" w:rsidRDefault="00100131" w:rsidP="00100131">
      <w:pPr>
        <w:tabs>
          <w:tab w:val="left" w:pos="709"/>
        </w:tabs>
        <w:spacing w:line="276" w:lineRule="auto"/>
        <w:ind w:left="709"/>
        <w:rPr>
          <w:rFonts w:cs="Arial"/>
          <w:b w:val="0"/>
          <w:bCs/>
          <w:sz w:val="22"/>
          <w:szCs w:val="22"/>
        </w:rPr>
      </w:pPr>
      <w:r w:rsidRPr="00304CBF">
        <w:rPr>
          <w:rFonts w:cs="Arial"/>
          <w:b w:val="0"/>
          <w:bCs/>
          <w:sz w:val="22"/>
          <w:szCs w:val="22"/>
        </w:rPr>
        <w:t xml:space="preserve">POW. BIOL. CZYNNA: </w:t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="00304CBF" w:rsidRPr="00304CBF">
        <w:rPr>
          <w:rFonts w:cs="Arial"/>
          <w:b w:val="0"/>
          <w:bCs/>
          <w:sz w:val="22"/>
          <w:szCs w:val="22"/>
        </w:rPr>
        <w:t>3726,42</w:t>
      </w:r>
      <w:r w:rsidRPr="00304CBF">
        <w:rPr>
          <w:rFonts w:cs="Arial"/>
          <w:b w:val="0"/>
          <w:bCs/>
          <w:sz w:val="22"/>
          <w:szCs w:val="22"/>
        </w:rPr>
        <w:t xml:space="preserve"> m2</w:t>
      </w:r>
    </w:p>
    <w:p w14:paraId="73E27753" w14:textId="77777777" w:rsidR="00100131" w:rsidRPr="00304CBF" w:rsidRDefault="00100131" w:rsidP="00100131">
      <w:pPr>
        <w:tabs>
          <w:tab w:val="left" w:pos="709"/>
        </w:tabs>
        <w:spacing w:line="276" w:lineRule="auto"/>
        <w:ind w:left="709"/>
        <w:rPr>
          <w:rFonts w:cs="Arial"/>
          <w:b w:val="0"/>
          <w:bCs/>
          <w:sz w:val="22"/>
          <w:szCs w:val="22"/>
        </w:rPr>
      </w:pPr>
      <w:r w:rsidRPr="00304CBF">
        <w:rPr>
          <w:rFonts w:cs="Arial"/>
          <w:b w:val="0"/>
          <w:bCs/>
          <w:sz w:val="22"/>
          <w:szCs w:val="22"/>
        </w:rPr>
        <w:t>POW. ZABUDOWY CZĘŚĆ ROZBUDOWYWANA</w:t>
      </w:r>
      <w:r w:rsidRPr="00304CBF">
        <w:rPr>
          <w:rFonts w:cs="Arial"/>
          <w:b w:val="0"/>
          <w:bCs/>
          <w:sz w:val="22"/>
          <w:szCs w:val="22"/>
        </w:rPr>
        <w:tab/>
        <w:t>12,79 m2</w:t>
      </w:r>
    </w:p>
    <w:p w14:paraId="52089699" w14:textId="77777777" w:rsidR="00100131" w:rsidRPr="00304CBF" w:rsidRDefault="00100131" w:rsidP="00100131">
      <w:pPr>
        <w:tabs>
          <w:tab w:val="left" w:pos="709"/>
        </w:tabs>
        <w:spacing w:line="276" w:lineRule="auto"/>
        <w:ind w:left="709"/>
        <w:rPr>
          <w:rFonts w:cs="Arial"/>
          <w:b w:val="0"/>
          <w:bCs/>
          <w:sz w:val="22"/>
          <w:szCs w:val="22"/>
        </w:rPr>
      </w:pPr>
      <w:r w:rsidRPr="00304CBF">
        <w:rPr>
          <w:rFonts w:cs="Arial"/>
          <w:b w:val="0"/>
          <w:bCs/>
          <w:sz w:val="22"/>
          <w:szCs w:val="22"/>
        </w:rPr>
        <w:t xml:space="preserve">PROCENT ZABUDOWY: </w:t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="00945AA1">
        <w:rPr>
          <w:rFonts w:cs="Arial"/>
          <w:b w:val="0"/>
          <w:bCs/>
          <w:sz w:val="22"/>
          <w:szCs w:val="22"/>
        </w:rPr>
        <w:t>1</w:t>
      </w:r>
      <w:r w:rsidR="00EC71D4">
        <w:rPr>
          <w:rFonts w:cs="Arial"/>
          <w:b w:val="0"/>
          <w:bCs/>
          <w:sz w:val="22"/>
          <w:szCs w:val="22"/>
        </w:rPr>
        <w:t>6</w:t>
      </w:r>
      <w:r w:rsidR="00945AA1">
        <w:rPr>
          <w:rFonts w:cs="Arial"/>
          <w:b w:val="0"/>
          <w:bCs/>
          <w:sz w:val="22"/>
          <w:szCs w:val="22"/>
        </w:rPr>
        <w:t>,</w:t>
      </w:r>
      <w:r w:rsidR="00EC71D4">
        <w:rPr>
          <w:rFonts w:cs="Arial"/>
          <w:b w:val="0"/>
          <w:bCs/>
          <w:sz w:val="22"/>
          <w:szCs w:val="22"/>
        </w:rPr>
        <w:t>61</w:t>
      </w:r>
      <w:r w:rsidRPr="00304CBF">
        <w:rPr>
          <w:rFonts w:cs="Arial"/>
          <w:b w:val="0"/>
          <w:bCs/>
          <w:sz w:val="22"/>
          <w:szCs w:val="22"/>
        </w:rPr>
        <w:t xml:space="preserve"> %</w:t>
      </w:r>
      <w:r w:rsidRPr="00304CBF">
        <w:rPr>
          <w:rFonts w:cs="Arial"/>
          <w:b w:val="0"/>
          <w:bCs/>
          <w:sz w:val="22"/>
          <w:szCs w:val="22"/>
        </w:rPr>
        <w:tab/>
      </w:r>
    </w:p>
    <w:p w14:paraId="2E8657B4" w14:textId="77777777" w:rsidR="00100131" w:rsidRPr="00304CBF" w:rsidRDefault="00100131" w:rsidP="00100131">
      <w:pPr>
        <w:tabs>
          <w:tab w:val="left" w:pos="709"/>
        </w:tabs>
        <w:spacing w:line="276" w:lineRule="auto"/>
        <w:ind w:left="709"/>
        <w:rPr>
          <w:rFonts w:cs="Arial"/>
          <w:bCs/>
          <w:sz w:val="22"/>
          <w:szCs w:val="22"/>
        </w:rPr>
      </w:pPr>
      <w:r w:rsidRPr="00304CBF">
        <w:rPr>
          <w:rFonts w:cs="Arial"/>
          <w:b w:val="0"/>
          <w:bCs/>
          <w:sz w:val="22"/>
          <w:szCs w:val="22"/>
        </w:rPr>
        <w:t xml:space="preserve">PROCENT POW. BIOL. CZYN.: </w:t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Pr="00304CBF">
        <w:rPr>
          <w:rFonts w:cs="Arial"/>
          <w:b w:val="0"/>
          <w:bCs/>
          <w:sz w:val="22"/>
          <w:szCs w:val="22"/>
        </w:rPr>
        <w:tab/>
      </w:r>
      <w:r w:rsidR="00304CBF" w:rsidRPr="00304CBF">
        <w:rPr>
          <w:rFonts w:cs="Arial"/>
          <w:b w:val="0"/>
          <w:bCs/>
          <w:sz w:val="22"/>
          <w:szCs w:val="22"/>
        </w:rPr>
        <w:t>65,80</w:t>
      </w:r>
      <w:r w:rsidRPr="00304CBF">
        <w:rPr>
          <w:rFonts w:cs="Arial"/>
          <w:b w:val="0"/>
          <w:bCs/>
          <w:sz w:val="22"/>
          <w:szCs w:val="22"/>
        </w:rPr>
        <w:t>%</w:t>
      </w:r>
      <w:r w:rsidRPr="00304CBF">
        <w:rPr>
          <w:rFonts w:cs="Arial"/>
          <w:bCs/>
          <w:sz w:val="22"/>
          <w:szCs w:val="22"/>
        </w:rPr>
        <w:tab/>
      </w:r>
    </w:p>
    <w:p w14:paraId="72DF7259" w14:textId="77777777" w:rsidR="00100131" w:rsidRDefault="00100131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bCs/>
          <w:sz w:val="22"/>
          <w:szCs w:val="22"/>
        </w:rPr>
      </w:pPr>
    </w:p>
    <w:p w14:paraId="0132B7FF" w14:textId="77777777" w:rsid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Wskaźniki </w:t>
      </w:r>
      <w:r>
        <w:rPr>
          <w:rFonts w:ascii="Arial" w:hAnsi="Arial" w:cs="Arial"/>
          <w:b w:val="0"/>
        </w:rPr>
        <w:t xml:space="preserve">i parametry </w:t>
      </w:r>
      <w:r w:rsidRPr="005418CD">
        <w:rPr>
          <w:rFonts w:ascii="Arial" w:hAnsi="Arial" w:cs="Arial"/>
          <w:b w:val="0"/>
        </w:rPr>
        <w:t>budynku</w:t>
      </w:r>
      <w:r w:rsidR="003D2031">
        <w:rPr>
          <w:rFonts w:ascii="Arial" w:hAnsi="Arial" w:cs="Arial"/>
          <w:b w:val="0"/>
        </w:rPr>
        <w:t xml:space="preserve"> przed rozbudową</w:t>
      </w:r>
      <w:r w:rsidR="0096527C">
        <w:rPr>
          <w:rFonts w:ascii="Arial" w:hAnsi="Arial" w:cs="Arial"/>
          <w:b w:val="0"/>
        </w:rPr>
        <w:t>:</w:t>
      </w:r>
    </w:p>
    <w:p w14:paraId="11C96843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76B195C6" w14:textId="77777777" w:rsidR="005418CD" w:rsidRPr="005418CD" w:rsidRDefault="005418CD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1.</w:t>
      </w:r>
      <w:r w:rsidRPr="005418CD">
        <w:rPr>
          <w:rFonts w:ascii="Arial" w:hAnsi="Arial" w:cs="Arial"/>
          <w:b w:val="0"/>
        </w:rPr>
        <w:tab/>
        <w:t>Kubatura:</w:t>
      </w:r>
      <w:r w:rsidRPr="005418CD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>2 927.9 m3</w:t>
      </w:r>
    </w:p>
    <w:p w14:paraId="15CBC48E" w14:textId="77777777" w:rsidR="005418CD" w:rsidRPr="005418CD" w:rsidRDefault="003D2031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</w:t>
      </w:r>
      <w:r w:rsidR="005418CD" w:rsidRPr="005418CD">
        <w:rPr>
          <w:rFonts w:ascii="Arial" w:hAnsi="Arial" w:cs="Arial"/>
          <w:b w:val="0"/>
        </w:rPr>
        <w:t>.</w:t>
      </w:r>
      <w:r w:rsidR="005418CD" w:rsidRPr="005418CD">
        <w:rPr>
          <w:rFonts w:ascii="Arial" w:hAnsi="Arial" w:cs="Arial"/>
          <w:b w:val="0"/>
        </w:rPr>
        <w:tab/>
        <w:t>Powierzchnia zabudowy</w:t>
      </w:r>
      <w:r w:rsidR="0096527C">
        <w:rPr>
          <w:rFonts w:ascii="Arial" w:hAnsi="Arial" w:cs="Arial"/>
          <w:b w:val="0"/>
        </w:rPr>
        <w:t>:</w:t>
      </w:r>
      <w:r w:rsidR="005418CD" w:rsidRPr="005418CD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5418CD" w:rsidRPr="005418CD">
        <w:rPr>
          <w:rFonts w:ascii="Arial" w:hAnsi="Arial" w:cs="Arial"/>
          <w:b w:val="0"/>
        </w:rPr>
        <w:t>3</w:t>
      </w:r>
      <w:r w:rsidR="0096527C">
        <w:rPr>
          <w:rFonts w:ascii="Arial" w:hAnsi="Arial" w:cs="Arial"/>
          <w:b w:val="0"/>
        </w:rPr>
        <w:t>10</w:t>
      </w:r>
      <w:r w:rsidR="005418CD" w:rsidRPr="005418CD">
        <w:rPr>
          <w:rFonts w:ascii="Arial" w:hAnsi="Arial" w:cs="Arial"/>
          <w:b w:val="0"/>
        </w:rPr>
        <w:t>.</w:t>
      </w:r>
      <w:r w:rsidR="0096527C">
        <w:rPr>
          <w:rFonts w:ascii="Arial" w:hAnsi="Arial" w:cs="Arial"/>
          <w:b w:val="0"/>
        </w:rPr>
        <w:t>00</w:t>
      </w:r>
      <w:r w:rsidR="005418CD" w:rsidRPr="005418CD">
        <w:rPr>
          <w:rFonts w:ascii="Arial" w:hAnsi="Arial" w:cs="Arial"/>
          <w:b w:val="0"/>
        </w:rPr>
        <w:t xml:space="preserve"> m2</w:t>
      </w:r>
    </w:p>
    <w:p w14:paraId="454041F2" w14:textId="77777777" w:rsidR="005418CD" w:rsidRPr="005418CD" w:rsidRDefault="003D2031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3</w:t>
      </w:r>
      <w:r w:rsidR="005418CD" w:rsidRPr="005418CD">
        <w:rPr>
          <w:rFonts w:ascii="Arial" w:hAnsi="Arial" w:cs="Arial"/>
          <w:b w:val="0"/>
        </w:rPr>
        <w:t>.</w:t>
      </w:r>
      <w:r w:rsidR="005418CD" w:rsidRPr="005418CD">
        <w:rPr>
          <w:rFonts w:ascii="Arial" w:hAnsi="Arial" w:cs="Arial"/>
          <w:b w:val="0"/>
        </w:rPr>
        <w:tab/>
        <w:t>Powierzchnia użytkowa</w:t>
      </w:r>
      <w:r w:rsidR="0096527C">
        <w:rPr>
          <w:rFonts w:ascii="Arial" w:hAnsi="Arial" w:cs="Arial"/>
          <w:b w:val="0"/>
        </w:rPr>
        <w:tab/>
        <w:t>:</w:t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5418CD" w:rsidRPr="005418CD">
        <w:rPr>
          <w:rFonts w:ascii="Arial" w:hAnsi="Arial" w:cs="Arial"/>
          <w:b w:val="0"/>
        </w:rPr>
        <w:t>214.49 m2</w:t>
      </w:r>
    </w:p>
    <w:p w14:paraId="4D2EA9E5" w14:textId="77777777" w:rsidR="005418CD" w:rsidRDefault="003D2031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4</w:t>
      </w:r>
      <w:r w:rsidR="005418CD" w:rsidRPr="005418CD">
        <w:rPr>
          <w:rFonts w:ascii="Arial" w:hAnsi="Arial" w:cs="Arial"/>
          <w:b w:val="0"/>
        </w:rPr>
        <w:t>.</w:t>
      </w:r>
      <w:r w:rsidR="005418CD" w:rsidRPr="005418CD">
        <w:rPr>
          <w:rFonts w:ascii="Arial" w:hAnsi="Arial" w:cs="Arial"/>
          <w:b w:val="0"/>
        </w:rPr>
        <w:tab/>
        <w:t>Ilość kondygnacji nadziemnych</w:t>
      </w:r>
      <w:r w:rsidR="005418CD" w:rsidRPr="005418CD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>:</w:t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5418CD" w:rsidRPr="005418CD">
        <w:rPr>
          <w:rFonts w:ascii="Arial" w:hAnsi="Arial" w:cs="Arial"/>
          <w:b w:val="0"/>
        </w:rPr>
        <w:t>2</w:t>
      </w:r>
    </w:p>
    <w:p w14:paraId="12388CE3" w14:textId="77777777" w:rsidR="004F13FC" w:rsidRPr="005418CD" w:rsidRDefault="004F13FC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5.</w:t>
      </w:r>
      <w:r>
        <w:rPr>
          <w:rFonts w:ascii="Arial" w:hAnsi="Arial" w:cs="Arial"/>
          <w:b w:val="0"/>
        </w:rPr>
        <w:tab/>
        <w:t>Ilość kondygnacji podziemnych: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>1</w:t>
      </w:r>
    </w:p>
    <w:p w14:paraId="1E819A03" w14:textId="4CC99B00" w:rsidR="005418CD" w:rsidRDefault="004F13FC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6</w:t>
      </w:r>
      <w:r w:rsidR="005418CD" w:rsidRPr="005418CD">
        <w:rPr>
          <w:rFonts w:ascii="Arial" w:hAnsi="Arial" w:cs="Arial"/>
          <w:b w:val="0"/>
        </w:rPr>
        <w:t>.</w:t>
      </w:r>
      <w:r w:rsidR="005418CD" w:rsidRPr="005418CD">
        <w:rPr>
          <w:rFonts w:ascii="Arial" w:hAnsi="Arial" w:cs="Arial"/>
          <w:b w:val="0"/>
        </w:rPr>
        <w:tab/>
        <w:t>Wysokość budynku</w:t>
      </w:r>
      <w:r w:rsidR="0096527C">
        <w:rPr>
          <w:rFonts w:ascii="Arial" w:hAnsi="Arial" w:cs="Arial"/>
          <w:b w:val="0"/>
        </w:rPr>
        <w:t>:</w:t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96527C">
        <w:rPr>
          <w:rFonts w:ascii="Arial" w:hAnsi="Arial" w:cs="Arial"/>
          <w:b w:val="0"/>
        </w:rPr>
        <w:tab/>
      </w:r>
      <w:r w:rsidR="005418CD" w:rsidRPr="005418CD">
        <w:rPr>
          <w:rFonts w:ascii="Arial" w:hAnsi="Arial" w:cs="Arial"/>
          <w:b w:val="0"/>
        </w:rPr>
        <w:tab/>
        <w:t>8.</w:t>
      </w:r>
      <w:r w:rsidR="00AC1897">
        <w:rPr>
          <w:rFonts w:ascii="Arial" w:hAnsi="Arial" w:cs="Arial"/>
          <w:b w:val="0"/>
        </w:rPr>
        <w:t>95</w:t>
      </w:r>
      <w:r w:rsidR="005418CD" w:rsidRPr="005418CD">
        <w:rPr>
          <w:rFonts w:ascii="Arial" w:hAnsi="Arial" w:cs="Arial"/>
          <w:b w:val="0"/>
        </w:rPr>
        <w:t>m</w:t>
      </w:r>
    </w:p>
    <w:p w14:paraId="6CFE2BBF" w14:textId="77777777" w:rsidR="00100131" w:rsidRDefault="00100131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6DE1233D" w14:textId="77777777" w:rsidR="003D2031" w:rsidRDefault="003D2031" w:rsidP="003D20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Wskaźniki </w:t>
      </w:r>
      <w:r>
        <w:rPr>
          <w:rFonts w:ascii="Arial" w:hAnsi="Arial" w:cs="Arial"/>
          <w:b w:val="0"/>
        </w:rPr>
        <w:t xml:space="preserve">i parametry </w:t>
      </w:r>
      <w:r w:rsidRPr="005418CD">
        <w:rPr>
          <w:rFonts w:ascii="Arial" w:hAnsi="Arial" w:cs="Arial"/>
          <w:b w:val="0"/>
        </w:rPr>
        <w:t>budynku</w:t>
      </w:r>
      <w:r>
        <w:rPr>
          <w:rFonts w:ascii="Arial" w:hAnsi="Arial" w:cs="Arial"/>
          <w:b w:val="0"/>
        </w:rPr>
        <w:t xml:space="preserve"> po  rozbudowie o windę wraz z przedsionkiem:</w:t>
      </w:r>
    </w:p>
    <w:p w14:paraId="7111C7E1" w14:textId="77777777" w:rsidR="003D2031" w:rsidRPr="005418CD" w:rsidRDefault="003D2031" w:rsidP="003D20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</w:p>
    <w:p w14:paraId="522DF228" w14:textId="0B3BFB26" w:rsidR="003D2031" w:rsidRPr="005418CD" w:rsidRDefault="003D2031" w:rsidP="003D20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1.</w:t>
      </w:r>
      <w:r w:rsidRPr="005418CD">
        <w:rPr>
          <w:rFonts w:ascii="Arial" w:hAnsi="Arial" w:cs="Arial"/>
          <w:b w:val="0"/>
        </w:rPr>
        <w:tab/>
        <w:t>Kubatura:</w:t>
      </w:r>
      <w:r w:rsidRPr="005418CD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="00AC1897">
        <w:rPr>
          <w:rFonts w:ascii="Arial" w:hAnsi="Arial" w:cs="Arial"/>
          <w:b w:val="0"/>
        </w:rPr>
        <w:t>2 </w:t>
      </w:r>
      <w:r>
        <w:rPr>
          <w:rFonts w:ascii="Arial" w:hAnsi="Arial" w:cs="Arial"/>
          <w:b w:val="0"/>
        </w:rPr>
        <w:t>985,00</w:t>
      </w:r>
      <w:r w:rsidRPr="005418CD">
        <w:rPr>
          <w:rFonts w:ascii="Arial" w:hAnsi="Arial" w:cs="Arial"/>
          <w:b w:val="0"/>
        </w:rPr>
        <w:t xml:space="preserve"> m3</w:t>
      </w:r>
    </w:p>
    <w:p w14:paraId="47AFC644" w14:textId="77777777" w:rsidR="003D2031" w:rsidRPr="005418CD" w:rsidRDefault="003D2031" w:rsidP="003D20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</w:t>
      </w:r>
      <w:r w:rsidRPr="005418CD">
        <w:rPr>
          <w:rFonts w:ascii="Arial" w:hAnsi="Arial" w:cs="Arial"/>
          <w:b w:val="0"/>
        </w:rPr>
        <w:t>.</w:t>
      </w:r>
      <w:r w:rsidRPr="005418CD">
        <w:rPr>
          <w:rFonts w:ascii="Arial" w:hAnsi="Arial" w:cs="Arial"/>
          <w:b w:val="0"/>
        </w:rPr>
        <w:tab/>
        <w:t>Powierzchnia zabudowy</w:t>
      </w:r>
      <w:r>
        <w:rPr>
          <w:rFonts w:ascii="Arial" w:hAnsi="Arial" w:cs="Arial"/>
          <w:b w:val="0"/>
        </w:rPr>
        <w:t>:</w:t>
      </w:r>
      <w:r w:rsidRPr="005418CD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>3</w:t>
      </w:r>
      <w:r>
        <w:rPr>
          <w:rFonts w:ascii="Arial" w:hAnsi="Arial" w:cs="Arial"/>
          <w:b w:val="0"/>
        </w:rPr>
        <w:t>22</w:t>
      </w:r>
      <w:r w:rsidRPr="005418CD">
        <w:rPr>
          <w:rFonts w:ascii="Arial" w:hAnsi="Arial" w:cs="Arial"/>
          <w:b w:val="0"/>
        </w:rPr>
        <w:t>.</w:t>
      </w:r>
      <w:r>
        <w:rPr>
          <w:rFonts w:ascii="Arial" w:hAnsi="Arial" w:cs="Arial"/>
          <w:b w:val="0"/>
        </w:rPr>
        <w:t xml:space="preserve">79 </w:t>
      </w:r>
      <w:r w:rsidRPr="005418CD">
        <w:rPr>
          <w:rFonts w:ascii="Arial" w:hAnsi="Arial" w:cs="Arial"/>
          <w:b w:val="0"/>
        </w:rPr>
        <w:t>m2</w:t>
      </w:r>
    </w:p>
    <w:p w14:paraId="3D560176" w14:textId="77777777" w:rsidR="003D2031" w:rsidRPr="005418CD" w:rsidRDefault="003D2031" w:rsidP="003D20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3</w:t>
      </w:r>
      <w:r w:rsidRPr="005418CD">
        <w:rPr>
          <w:rFonts w:ascii="Arial" w:hAnsi="Arial" w:cs="Arial"/>
          <w:b w:val="0"/>
        </w:rPr>
        <w:t>.</w:t>
      </w:r>
      <w:r w:rsidRPr="005418CD">
        <w:rPr>
          <w:rFonts w:ascii="Arial" w:hAnsi="Arial" w:cs="Arial"/>
          <w:b w:val="0"/>
        </w:rPr>
        <w:tab/>
        <w:t>Powierzchnia użytkowa</w:t>
      </w:r>
      <w:r>
        <w:rPr>
          <w:rFonts w:ascii="Arial" w:hAnsi="Arial" w:cs="Arial"/>
          <w:b w:val="0"/>
        </w:rPr>
        <w:tab/>
        <w:t>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>21</w:t>
      </w:r>
      <w:r w:rsidR="004F13FC">
        <w:rPr>
          <w:rFonts w:ascii="Arial" w:hAnsi="Arial" w:cs="Arial"/>
          <w:b w:val="0"/>
        </w:rPr>
        <w:t>9</w:t>
      </w:r>
      <w:r w:rsidRPr="005418CD">
        <w:rPr>
          <w:rFonts w:ascii="Arial" w:hAnsi="Arial" w:cs="Arial"/>
          <w:b w:val="0"/>
        </w:rPr>
        <w:t>.</w:t>
      </w:r>
      <w:r w:rsidR="004F13FC">
        <w:rPr>
          <w:rFonts w:ascii="Arial" w:hAnsi="Arial" w:cs="Arial"/>
          <w:b w:val="0"/>
        </w:rPr>
        <w:t>01</w:t>
      </w:r>
      <w:r w:rsidRPr="005418CD">
        <w:rPr>
          <w:rFonts w:ascii="Arial" w:hAnsi="Arial" w:cs="Arial"/>
          <w:b w:val="0"/>
        </w:rPr>
        <w:t xml:space="preserve"> m2</w:t>
      </w:r>
    </w:p>
    <w:p w14:paraId="2782CEC8" w14:textId="77777777" w:rsidR="003D2031" w:rsidRPr="005418CD" w:rsidRDefault="003D2031" w:rsidP="003D203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4</w:t>
      </w:r>
      <w:r w:rsidRPr="005418CD">
        <w:rPr>
          <w:rFonts w:ascii="Arial" w:hAnsi="Arial" w:cs="Arial"/>
          <w:b w:val="0"/>
        </w:rPr>
        <w:t>.</w:t>
      </w:r>
      <w:r w:rsidRPr="005418CD">
        <w:rPr>
          <w:rFonts w:ascii="Arial" w:hAnsi="Arial" w:cs="Arial"/>
          <w:b w:val="0"/>
        </w:rPr>
        <w:tab/>
        <w:t>Ilość kondygnacji nadziemnych</w:t>
      </w:r>
      <w:r w:rsidRPr="005418CD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>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>2</w:t>
      </w:r>
    </w:p>
    <w:p w14:paraId="604389FF" w14:textId="77777777" w:rsidR="004F13FC" w:rsidRPr="005418CD" w:rsidRDefault="004F13FC" w:rsidP="004F13FC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5.</w:t>
      </w:r>
      <w:r>
        <w:rPr>
          <w:rFonts w:ascii="Arial" w:hAnsi="Arial" w:cs="Arial"/>
          <w:b w:val="0"/>
        </w:rPr>
        <w:tab/>
        <w:t>Ilość kondygnacji podziemnych: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>1</w:t>
      </w:r>
    </w:p>
    <w:p w14:paraId="1A11F672" w14:textId="71C248A9" w:rsidR="004F13FC" w:rsidRDefault="004F13FC" w:rsidP="004F13FC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6</w:t>
      </w:r>
      <w:r w:rsidRPr="005418CD">
        <w:rPr>
          <w:rFonts w:ascii="Arial" w:hAnsi="Arial" w:cs="Arial"/>
          <w:b w:val="0"/>
        </w:rPr>
        <w:t>.</w:t>
      </w:r>
      <w:r w:rsidRPr="005418CD">
        <w:rPr>
          <w:rFonts w:ascii="Arial" w:hAnsi="Arial" w:cs="Arial"/>
          <w:b w:val="0"/>
        </w:rPr>
        <w:tab/>
        <w:t>Wysokość budynku</w:t>
      </w:r>
      <w:r>
        <w:rPr>
          <w:rFonts w:ascii="Arial" w:hAnsi="Arial" w:cs="Arial"/>
          <w:b w:val="0"/>
        </w:rPr>
        <w:t>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ab/>
      </w:r>
      <w:r w:rsidR="00AC1897">
        <w:rPr>
          <w:rFonts w:ascii="Arial" w:hAnsi="Arial" w:cs="Arial"/>
          <w:b w:val="0"/>
        </w:rPr>
        <w:t>9,32</w:t>
      </w:r>
      <w:r w:rsidRPr="005418CD">
        <w:rPr>
          <w:rFonts w:ascii="Arial" w:hAnsi="Arial" w:cs="Arial"/>
          <w:b w:val="0"/>
        </w:rPr>
        <w:t>m</w:t>
      </w:r>
    </w:p>
    <w:p w14:paraId="3E284217" w14:textId="77777777" w:rsidR="003D2031" w:rsidRDefault="00CD566C" w:rsidP="005418CD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7. </w:t>
      </w:r>
      <w:r>
        <w:rPr>
          <w:rFonts w:ascii="Arial" w:hAnsi="Arial" w:cs="Arial"/>
          <w:b w:val="0"/>
        </w:rPr>
        <w:tab/>
        <w:t>pow. zabudowy części rozbudowywanej: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>12,79 m2</w:t>
      </w:r>
    </w:p>
    <w:p w14:paraId="297C3B8E" w14:textId="77777777" w:rsidR="00CD566C" w:rsidRDefault="00CD566C" w:rsidP="00CD566C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8. </w:t>
      </w:r>
      <w:r>
        <w:rPr>
          <w:rFonts w:ascii="Arial" w:hAnsi="Arial" w:cs="Arial"/>
          <w:b w:val="0"/>
        </w:rPr>
        <w:tab/>
        <w:t>pow. użytkowa  części rozbudowywanej: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>4,52 m2</w:t>
      </w:r>
    </w:p>
    <w:p w14:paraId="1E059034" w14:textId="171E9495" w:rsidR="00CD566C" w:rsidRDefault="00CD566C" w:rsidP="00CD566C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9. </w:t>
      </w:r>
      <w:r>
        <w:rPr>
          <w:rFonts w:ascii="Arial" w:hAnsi="Arial" w:cs="Arial"/>
          <w:b w:val="0"/>
        </w:rPr>
        <w:tab/>
        <w:t>kubatura części rozbudowywanej: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="00AC1897">
        <w:rPr>
          <w:rFonts w:ascii="Arial" w:hAnsi="Arial" w:cs="Arial"/>
          <w:b w:val="0"/>
        </w:rPr>
        <w:t>57,10</w:t>
      </w:r>
      <w:r>
        <w:rPr>
          <w:rFonts w:ascii="Arial" w:hAnsi="Arial" w:cs="Arial"/>
          <w:b w:val="0"/>
        </w:rPr>
        <w:t xml:space="preserve"> m3</w:t>
      </w:r>
    </w:p>
    <w:p w14:paraId="5679D7A8" w14:textId="77777777" w:rsidR="00CD566C" w:rsidRDefault="00CD566C" w:rsidP="00CD566C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10. </w:t>
      </w:r>
      <w:r>
        <w:rPr>
          <w:rFonts w:ascii="Arial" w:hAnsi="Arial" w:cs="Arial"/>
          <w:b w:val="0"/>
        </w:rPr>
        <w:tab/>
        <w:t>wymiary części rozbudowywanej: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>5,10 m x 2,46 m</w:t>
      </w:r>
    </w:p>
    <w:p w14:paraId="1B532DC9" w14:textId="77777777" w:rsidR="00430735" w:rsidRDefault="00430735" w:rsidP="00E62175">
      <w:pPr>
        <w:pStyle w:val="Nagwek4"/>
        <w:rPr>
          <w:rFonts w:ascii="Arial" w:hAnsi="Arial" w:cs="Arial"/>
        </w:rPr>
      </w:pPr>
      <w:r w:rsidRPr="005418CD">
        <w:rPr>
          <w:rFonts w:ascii="Arial" w:hAnsi="Arial" w:cs="Arial"/>
        </w:rPr>
        <w:lastRenderedPageBreak/>
        <w:t>Działk</w:t>
      </w:r>
      <w:r w:rsidR="0096527C">
        <w:rPr>
          <w:rFonts w:ascii="Arial" w:hAnsi="Arial" w:cs="Arial"/>
        </w:rPr>
        <w:t>a</w:t>
      </w:r>
      <w:r w:rsidR="00E62175" w:rsidRPr="005418CD">
        <w:rPr>
          <w:rFonts w:ascii="Arial" w:hAnsi="Arial" w:cs="Arial"/>
        </w:rPr>
        <w:t xml:space="preserve"> nr</w:t>
      </w:r>
      <w:r w:rsidRPr="005418CD">
        <w:rPr>
          <w:rFonts w:ascii="Arial" w:hAnsi="Arial" w:cs="Arial"/>
        </w:rPr>
        <w:t xml:space="preserve"> </w:t>
      </w:r>
      <w:r w:rsidR="0096527C">
        <w:rPr>
          <w:rFonts w:ascii="Arial" w:hAnsi="Arial" w:cs="Arial"/>
        </w:rPr>
        <w:t>2842/7</w:t>
      </w:r>
      <w:r w:rsidRPr="005418CD">
        <w:rPr>
          <w:rFonts w:ascii="Arial" w:hAnsi="Arial" w:cs="Arial"/>
        </w:rPr>
        <w:t xml:space="preserve"> nie </w:t>
      </w:r>
      <w:r w:rsidR="0096527C">
        <w:rPr>
          <w:rFonts w:ascii="Arial" w:hAnsi="Arial" w:cs="Arial"/>
        </w:rPr>
        <w:t>jest</w:t>
      </w:r>
      <w:r w:rsidRPr="005418CD">
        <w:rPr>
          <w:rFonts w:ascii="Arial" w:hAnsi="Arial" w:cs="Arial"/>
        </w:rPr>
        <w:t xml:space="preserve"> obszarem wpisanym do rejestru zabytków i nie podlega ochronie konserwatorskiej.</w:t>
      </w:r>
    </w:p>
    <w:p w14:paraId="6110451E" w14:textId="77777777" w:rsidR="00A45AC9" w:rsidRDefault="00A45AC9" w:rsidP="00A45AC9">
      <w:pPr>
        <w:pStyle w:val="Nagwek4"/>
        <w:rPr>
          <w:rFonts w:ascii="Arial" w:hAnsi="Arial" w:cs="Arial"/>
          <w:bCs w:val="0"/>
        </w:rPr>
      </w:pPr>
      <w:r w:rsidRPr="005418CD">
        <w:rPr>
          <w:rFonts w:ascii="Arial" w:hAnsi="Arial" w:cs="Arial"/>
          <w:bCs w:val="0"/>
        </w:rPr>
        <w:t>Informacje określające wpływ eksploatacji górniczej na teren zamierzenia budowlanego.</w:t>
      </w:r>
    </w:p>
    <w:p w14:paraId="48388C94" w14:textId="77777777" w:rsidR="00A45AC9" w:rsidRPr="005418CD" w:rsidRDefault="00A45AC9" w:rsidP="00A45AC9">
      <w:pPr>
        <w:ind w:left="360"/>
        <w:rPr>
          <w:rFonts w:ascii="Arial" w:hAnsi="Arial" w:cs="Arial"/>
          <w:b w:val="0"/>
          <w:sz w:val="22"/>
          <w:szCs w:val="22"/>
        </w:rPr>
      </w:pPr>
    </w:p>
    <w:p w14:paraId="3C75ED32" w14:textId="77777777" w:rsidR="00430735" w:rsidRDefault="00A45AC9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>Obszar inwestycji nie znajduje się w granicach terenu górniczego. Nie stwierdzono wpływu eksploatacji górniczej na teren nieruchomości objętej działk</w:t>
      </w:r>
      <w:r w:rsidR="0096527C">
        <w:rPr>
          <w:rFonts w:ascii="Arial" w:hAnsi="Arial" w:cs="Arial"/>
          <w:b w:val="0"/>
          <w:sz w:val="22"/>
          <w:szCs w:val="22"/>
        </w:rPr>
        <w:t>ą</w:t>
      </w:r>
      <w:r w:rsidRPr="005418CD">
        <w:rPr>
          <w:rFonts w:ascii="Arial" w:hAnsi="Arial" w:cs="Arial"/>
          <w:b w:val="0"/>
          <w:sz w:val="22"/>
          <w:szCs w:val="22"/>
        </w:rPr>
        <w:t xml:space="preserve"> nr </w:t>
      </w:r>
      <w:proofErr w:type="spellStart"/>
      <w:r w:rsidRPr="005418CD">
        <w:rPr>
          <w:rFonts w:ascii="Arial" w:hAnsi="Arial" w:cs="Arial"/>
          <w:b w:val="0"/>
          <w:sz w:val="22"/>
          <w:szCs w:val="22"/>
        </w:rPr>
        <w:t>ewid</w:t>
      </w:r>
      <w:proofErr w:type="spellEnd"/>
      <w:r w:rsidRPr="005418CD">
        <w:rPr>
          <w:rFonts w:ascii="Arial" w:hAnsi="Arial" w:cs="Arial"/>
          <w:b w:val="0"/>
          <w:sz w:val="22"/>
          <w:szCs w:val="22"/>
        </w:rPr>
        <w:t xml:space="preserve">.: </w:t>
      </w:r>
      <w:r w:rsidR="0096527C" w:rsidRPr="0096527C">
        <w:rPr>
          <w:rFonts w:ascii="Arial" w:hAnsi="Arial" w:cs="Arial"/>
          <w:b w:val="0"/>
          <w:sz w:val="22"/>
          <w:szCs w:val="22"/>
        </w:rPr>
        <w:t xml:space="preserve">2842/7 </w:t>
      </w:r>
      <w:r w:rsidRPr="005418CD">
        <w:rPr>
          <w:rFonts w:ascii="Arial" w:hAnsi="Arial" w:cs="Arial"/>
          <w:b w:val="0"/>
          <w:sz w:val="22"/>
          <w:szCs w:val="22"/>
        </w:rPr>
        <w:t xml:space="preserve"> w </w:t>
      </w:r>
      <w:r w:rsidR="0096527C">
        <w:rPr>
          <w:rFonts w:ascii="Arial" w:hAnsi="Arial" w:cs="Arial"/>
          <w:b w:val="0"/>
          <w:sz w:val="22"/>
          <w:szCs w:val="22"/>
        </w:rPr>
        <w:t>Wągrowcu</w:t>
      </w:r>
      <w:r w:rsidR="00E62175" w:rsidRPr="005418CD">
        <w:rPr>
          <w:rFonts w:ascii="Arial" w:hAnsi="Arial" w:cs="Arial"/>
          <w:b w:val="0"/>
          <w:sz w:val="22"/>
          <w:szCs w:val="22"/>
        </w:rPr>
        <w:t>.</w:t>
      </w:r>
    </w:p>
    <w:p w14:paraId="1319726E" w14:textId="77777777" w:rsidR="00430735" w:rsidRDefault="00430735" w:rsidP="00A036BF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Dane techniczne obiektów charakteryzujące jego wpływ na środowisko , zdrowie ludzi i obiekty sąsiednie.</w:t>
      </w:r>
    </w:p>
    <w:p w14:paraId="5247A294" w14:textId="77777777" w:rsidR="00100131" w:rsidRPr="00100131" w:rsidRDefault="00100131" w:rsidP="00100131"/>
    <w:p w14:paraId="2134DF95" w14:textId="77777777" w:rsidR="00430735" w:rsidRPr="005418CD" w:rsidRDefault="007854E0" w:rsidP="00A036BF">
      <w:pPr>
        <w:pStyle w:val="Tekstpodstawowy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bCs/>
          <w:sz w:val="22"/>
          <w:szCs w:val="22"/>
        </w:rPr>
      </w:pPr>
      <w:r w:rsidRPr="005418CD">
        <w:rPr>
          <w:rFonts w:ascii="Arial" w:hAnsi="Arial" w:cs="Arial"/>
          <w:b w:val="0"/>
          <w:bCs/>
          <w:sz w:val="22"/>
          <w:szCs w:val="22"/>
        </w:rPr>
        <w:tab/>
        <w:t>Budyn</w:t>
      </w:r>
      <w:r w:rsidR="0096527C">
        <w:rPr>
          <w:rFonts w:ascii="Arial" w:hAnsi="Arial" w:cs="Arial"/>
          <w:b w:val="0"/>
          <w:bCs/>
          <w:sz w:val="22"/>
          <w:szCs w:val="22"/>
        </w:rPr>
        <w:t>ek</w:t>
      </w:r>
      <w:r w:rsidRPr="005418CD">
        <w:rPr>
          <w:rFonts w:ascii="Arial" w:hAnsi="Arial" w:cs="Arial"/>
          <w:b w:val="0"/>
          <w:bCs/>
          <w:sz w:val="22"/>
          <w:szCs w:val="22"/>
        </w:rPr>
        <w:t xml:space="preserve"> przeznaczon</w:t>
      </w:r>
      <w:r w:rsidR="0096527C">
        <w:rPr>
          <w:rFonts w:ascii="Arial" w:hAnsi="Arial" w:cs="Arial"/>
          <w:b w:val="0"/>
          <w:bCs/>
          <w:sz w:val="22"/>
          <w:szCs w:val="22"/>
        </w:rPr>
        <w:t>y</w:t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 xml:space="preserve"> na cele </w:t>
      </w:r>
      <w:r w:rsidR="0096527C">
        <w:rPr>
          <w:rFonts w:ascii="Arial" w:hAnsi="Arial" w:cs="Arial"/>
          <w:b w:val="0"/>
          <w:bCs/>
          <w:sz w:val="22"/>
          <w:szCs w:val="22"/>
        </w:rPr>
        <w:t>biurowe</w:t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 xml:space="preserve">. Przyjmuje się średnie zapotrzebowanie na wodę pitną w ilości </w:t>
      </w:r>
      <w:r w:rsidR="0096527C">
        <w:rPr>
          <w:rFonts w:ascii="Arial" w:hAnsi="Arial" w:cs="Arial"/>
          <w:b w:val="0"/>
          <w:bCs/>
          <w:sz w:val="22"/>
          <w:szCs w:val="22"/>
        </w:rPr>
        <w:t>1,6 m3/d</w:t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 xml:space="preserve">, jakość wody zapewnia jej dostawca w oparciu  o ustalenia normy branżowej. W budynku powstają ścieki  bytowo- gospodarcze i jako takie winny być odprowadzone do </w:t>
      </w:r>
      <w:r w:rsidR="0096527C">
        <w:rPr>
          <w:rFonts w:ascii="Arial" w:hAnsi="Arial" w:cs="Arial"/>
          <w:b w:val="0"/>
          <w:bCs/>
          <w:sz w:val="22"/>
          <w:szCs w:val="22"/>
        </w:rPr>
        <w:t>sieci kanalizacji sanitarnej</w:t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>.</w:t>
      </w:r>
    </w:p>
    <w:p w14:paraId="04722C7A" w14:textId="77777777" w:rsidR="00430735" w:rsidRPr="005418CD" w:rsidRDefault="00467060" w:rsidP="00A036BF">
      <w:pPr>
        <w:pStyle w:val="Tekstpodstawowy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bCs/>
          <w:sz w:val="22"/>
          <w:szCs w:val="22"/>
        </w:rPr>
      </w:pPr>
      <w:r w:rsidRPr="005418CD">
        <w:rPr>
          <w:rFonts w:ascii="Arial" w:hAnsi="Arial" w:cs="Arial"/>
          <w:b w:val="0"/>
          <w:bCs/>
          <w:sz w:val="22"/>
          <w:szCs w:val="22"/>
        </w:rPr>
        <w:tab/>
      </w:r>
      <w:r w:rsidR="0096527C">
        <w:rPr>
          <w:rFonts w:ascii="Arial" w:hAnsi="Arial" w:cs="Arial"/>
          <w:b w:val="0"/>
          <w:bCs/>
          <w:sz w:val="22"/>
          <w:szCs w:val="22"/>
        </w:rPr>
        <w:t xml:space="preserve">Budynek przyłączony jest do </w:t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 xml:space="preserve">sieci </w:t>
      </w:r>
      <w:r w:rsidR="0096527C">
        <w:rPr>
          <w:rFonts w:ascii="Arial" w:hAnsi="Arial" w:cs="Arial"/>
          <w:b w:val="0"/>
          <w:bCs/>
          <w:sz w:val="22"/>
          <w:szCs w:val="22"/>
        </w:rPr>
        <w:t xml:space="preserve">wodociągowej, kanalizacji sanitarnej </w:t>
      </w:r>
      <w:r w:rsidR="00B709DB" w:rsidRPr="005418CD">
        <w:rPr>
          <w:rFonts w:ascii="Arial" w:hAnsi="Arial" w:cs="Arial"/>
          <w:b w:val="0"/>
          <w:bCs/>
          <w:sz w:val="22"/>
          <w:szCs w:val="22"/>
        </w:rPr>
        <w:t>i</w:t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 xml:space="preserve"> elektrycznej.</w:t>
      </w:r>
    </w:p>
    <w:p w14:paraId="2B20F387" w14:textId="77777777" w:rsidR="00430735" w:rsidRPr="005418CD" w:rsidRDefault="00467060" w:rsidP="00A036BF">
      <w:pPr>
        <w:pStyle w:val="Tekstpodstawowy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bCs/>
          <w:sz w:val="22"/>
          <w:szCs w:val="22"/>
        </w:rPr>
      </w:pPr>
      <w:r w:rsidRPr="005418CD">
        <w:rPr>
          <w:rFonts w:ascii="Arial" w:hAnsi="Arial" w:cs="Arial"/>
          <w:b w:val="0"/>
          <w:bCs/>
          <w:sz w:val="22"/>
          <w:szCs w:val="22"/>
        </w:rPr>
        <w:tab/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>Usuwanie odpadków stałych odbywa się przez wywożenie. Jako średnie wartości jednostkowe   powstawanie odpadków stałych przyjmuje się 2,8 dm3/ 24h. Odpady należy gromadzić w pojemnikach PCV opróżnianych okresowo przez koncesjonowany zakład oczyszczania.</w:t>
      </w:r>
    </w:p>
    <w:p w14:paraId="2A2B4628" w14:textId="77777777" w:rsidR="00430735" w:rsidRPr="005418CD" w:rsidRDefault="00467060" w:rsidP="00A036BF">
      <w:pPr>
        <w:pStyle w:val="Tekstpodstawowy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bCs/>
          <w:sz w:val="22"/>
          <w:szCs w:val="22"/>
        </w:rPr>
      </w:pPr>
      <w:r w:rsidRPr="005418CD">
        <w:rPr>
          <w:rFonts w:ascii="Arial" w:hAnsi="Arial" w:cs="Arial"/>
          <w:b w:val="0"/>
          <w:bCs/>
          <w:sz w:val="22"/>
          <w:szCs w:val="22"/>
        </w:rPr>
        <w:tab/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>Dla założonego programu użytkowego, nie występuje związana z eksploatacją budynku emisja hałasu, wibracji i promieniowania w tym jonizującego, jak również nie powstaje pole elektromagnetyczne czy inne zakłócenia.</w:t>
      </w:r>
    </w:p>
    <w:p w14:paraId="592F2447" w14:textId="77777777" w:rsidR="00430735" w:rsidRPr="005418CD" w:rsidRDefault="00467060" w:rsidP="00A036BF">
      <w:pPr>
        <w:pStyle w:val="Tekstpodstawowy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bCs/>
          <w:sz w:val="22"/>
          <w:szCs w:val="22"/>
        </w:rPr>
      </w:pPr>
      <w:r w:rsidRPr="005418CD">
        <w:rPr>
          <w:rFonts w:ascii="Arial" w:hAnsi="Arial" w:cs="Arial"/>
          <w:b w:val="0"/>
          <w:bCs/>
          <w:sz w:val="22"/>
          <w:szCs w:val="22"/>
        </w:rPr>
        <w:tab/>
      </w:r>
      <w:r w:rsidR="00430735" w:rsidRPr="005418CD">
        <w:rPr>
          <w:rFonts w:ascii="Arial" w:hAnsi="Arial" w:cs="Arial"/>
          <w:b w:val="0"/>
          <w:bCs/>
          <w:sz w:val="22"/>
          <w:szCs w:val="22"/>
        </w:rPr>
        <w:t xml:space="preserve">Charakter, program użytkowy i wielkość budynku oraz sposób ich posadowienia – nie wypływa negatywnie na istniejący drzewostan, powierzchnię ziemi, glebę oraz wody powierzchniowe i podziemne.     </w:t>
      </w:r>
    </w:p>
    <w:p w14:paraId="008F9708" w14:textId="77777777" w:rsidR="00430735" w:rsidRPr="005418CD" w:rsidRDefault="00430735" w:rsidP="00A036BF">
      <w:pPr>
        <w:pStyle w:val="Tekstpodstawowy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>Nie przewiduje się niwelacji terenu.</w:t>
      </w:r>
    </w:p>
    <w:p w14:paraId="1FA1BC37" w14:textId="77777777" w:rsidR="006E1917" w:rsidRPr="005418CD" w:rsidRDefault="00467060" w:rsidP="00A036BF">
      <w:pPr>
        <w:pStyle w:val="Nagwek4"/>
        <w:spacing w:line="276" w:lineRule="auto"/>
        <w:rPr>
          <w:rFonts w:ascii="Arial" w:hAnsi="Arial" w:cs="Arial"/>
          <w:b w:val="0"/>
        </w:rPr>
      </w:pPr>
      <w:r w:rsidRPr="005418CD">
        <w:rPr>
          <w:rFonts w:ascii="Arial" w:hAnsi="Arial" w:cs="Arial"/>
        </w:rPr>
        <w:t>Kategoria geotechniczna</w:t>
      </w:r>
    </w:p>
    <w:p w14:paraId="1ABE4733" w14:textId="77777777" w:rsidR="00467060" w:rsidRDefault="006E1917" w:rsidP="006E1917">
      <w:pPr>
        <w:pStyle w:val="Nagwek4"/>
        <w:numPr>
          <w:ilvl w:val="0"/>
          <w:numId w:val="0"/>
        </w:numPr>
        <w:spacing w:line="276" w:lineRule="auto"/>
        <w:ind w:left="792"/>
        <w:rPr>
          <w:rFonts w:ascii="Arial" w:hAnsi="Arial" w:cs="Arial"/>
          <w:b w:val="0"/>
        </w:rPr>
      </w:pPr>
      <w:r w:rsidRPr="005418CD">
        <w:rPr>
          <w:rFonts w:ascii="Arial" w:hAnsi="Arial" w:cs="Arial"/>
        </w:rPr>
        <w:tab/>
      </w:r>
      <w:r w:rsidR="00467060" w:rsidRPr="005418CD">
        <w:rPr>
          <w:rFonts w:ascii="Arial" w:hAnsi="Arial" w:cs="Arial"/>
          <w:b w:val="0"/>
        </w:rPr>
        <w:t xml:space="preserve"> Budynek zaliczany jest do </w:t>
      </w:r>
      <w:r w:rsidR="002F5435">
        <w:rPr>
          <w:rFonts w:ascii="Arial" w:hAnsi="Arial" w:cs="Arial"/>
          <w:b w:val="0"/>
        </w:rPr>
        <w:t>I</w:t>
      </w:r>
      <w:r w:rsidR="00467060" w:rsidRPr="005418CD">
        <w:rPr>
          <w:rFonts w:ascii="Arial" w:hAnsi="Arial" w:cs="Arial"/>
          <w:b w:val="0"/>
        </w:rPr>
        <w:t xml:space="preserve"> kategorii geotechnicznej. </w:t>
      </w:r>
      <w:r w:rsidR="00BD7A64">
        <w:rPr>
          <w:rFonts w:ascii="Arial" w:hAnsi="Arial" w:cs="Arial"/>
          <w:b w:val="0"/>
        </w:rPr>
        <w:t>Oprócz prac ziemnych związanych z odsłonięciem części ścian fundamentowych nie przewiduje się wykopów i robót ziemnych</w:t>
      </w:r>
    </w:p>
    <w:p w14:paraId="10BE3DDE" w14:textId="77777777" w:rsidR="00430735" w:rsidRPr="005418CD" w:rsidRDefault="00430735" w:rsidP="00A036BF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Informacje dotyczące obszaru oddziaływania projektowan</w:t>
      </w:r>
      <w:r w:rsidR="00BD7A64">
        <w:rPr>
          <w:rFonts w:ascii="Arial" w:hAnsi="Arial" w:cs="Arial"/>
        </w:rPr>
        <w:t xml:space="preserve">ego </w:t>
      </w:r>
      <w:r w:rsidRPr="005418CD">
        <w:rPr>
          <w:rFonts w:ascii="Arial" w:hAnsi="Arial" w:cs="Arial"/>
        </w:rPr>
        <w:t>obiek</w:t>
      </w:r>
      <w:r w:rsidR="00100131">
        <w:rPr>
          <w:rFonts w:ascii="Arial" w:hAnsi="Arial" w:cs="Arial"/>
        </w:rPr>
        <w:t>t</w:t>
      </w:r>
      <w:r w:rsidR="00BD7A64">
        <w:rPr>
          <w:rFonts w:ascii="Arial" w:hAnsi="Arial" w:cs="Arial"/>
        </w:rPr>
        <w:t>u</w:t>
      </w:r>
      <w:r w:rsidRPr="005418CD">
        <w:rPr>
          <w:rFonts w:ascii="Arial" w:hAnsi="Arial" w:cs="Arial"/>
        </w:rPr>
        <w:t xml:space="preserve">. </w:t>
      </w:r>
    </w:p>
    <w:p w14:paraId="6D5830AB" w14:textId="77777777" w:rsidR="00430735" w:rsidRPr="005418CD" w:rsidRDefault="00430735" w:rsidP="00A036BF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</w:p>
    <w:p w14:paraId="6B500F76" w14:textId="77777777" w:rsidR="00430735" w:rsidRPr="005418CD" w:rsidRDefault="00430735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ab/>
        <w:t>Inwestycja nie zalicza się do przedsięwzięcia określonego w rozporządzeniu Rady Ministrów z dnia 9 listopada 2010 r. w sprawie przedsięwzięć mogących znacząco oddziaływać na środowisko. Obszar oddziaływania obiekt</w:t>
      </w:r>
      <w:r w:rsidR="00BD7A64">
        <w:rPr>
          <w:rFonts w:ascii="Arial" w:hAnsi="Arial" w:cs="Arial"/>
          <w:b w:val="0"/>
          <w:sz w:val="22"/>
          <w:szCs w:val="22"/>
        </w:rPr>
        <w:t>u</w:t>
      </w:r>
      <w:r w:rsidRPr="005418CD">
        <w:rPr>
          <w:rFonts w:ascii="Arial" w:hAnsi="Arial" w:cs="Arial"/>
          <w:b w:val="0"/>
          <w:sz w:val="22"/>
          <w:szCs w:val="22"/>
        </w:rPr>
        <w:t xml:space="preserve"> ogranicza się do dział</w:t>
      </w:r>
      <w:r w:rsidR="00914494" w:rsidRPr="005418CD">
        <w:rPr>
          <w:rFonts w:ascii="Arial" w:hAnsi="Arial" w:cs="Arial"/>
          <w:b w:val="0"/>
          <w:sz w:val="22"/>
          <w:szCs w:val="22"/>
        </w:rPr>
        <w:t>ki</w:t>
      </w:r>
      <w:r w:rsidRPr="005418CD">
        <w:rPr>
          <w:rFonts w:ascii="Arial" w:hAnsi="Arial" w:cs="Arial"/>
          <w:b w:val="0"/>
          <w:sz w:val="22"/>
          <w:szCs w:val="22"/>
        </w:rPr>
        <w:t xml:space="preserve"> nr </w:t>
      </w:r>
      <w:r w:rsidR="00BD7A64">
        <w:rPr>
          <w:rFonts w:ascii="Arial" w:hAnsi="Arial" w:cs="Arial"/>
          <w:b w:val="0"/>
        </w:rPr>
        <w:t>2842/7</w:t>
      </w:r>
      <w:r w:rsidR="00914494" w:rsidRPr="005418CD">
        <w:rPr>
          <w:rFonts w:ascii="Arial" w:hAnsi="Arial" w:cs="Arial"/>
        </w:rPr>
        <w:t xml:space="preserve"> </w:t>
      </w:r>
      <w:r w:rsidRPr="005418CD">
        <w:rPr>
          <w:rFonts w:ascii="Arial" w:hAnsi="Arial" w:cs="Arial"/>
          <w:b w:val="0"/>
          <w:sz w:val="22"/>
          <w:szCs w:val="22"/>
        </w:rPr>
        <w:t>wskazan</w:t>
      </w:r>
      <w:r w:rsidR="00914494" w:rsidRPr="005418CD">
        <w:rPr>
          <w:rFonts w:ascii="Arial" w:hAnsi="Arial" w:cs="Arial"/>
          <w:b w:val="0"/>
          <w:sz w:val="22"/>
          <w:szCs w:val="22"/>
        </w:rPr>
        <w:t>ej</w:t>
      </w:r>
      <w:r w:rsidRPr="005418CD">
        <w:rPr>
          <w:rFonts w:ascii="Arial" w:hAnsi="Arial" w:cs="Arial"/>
          <w:b w:val="0"/>
          <w:sz w:val="22"/>
          <w:szCs w:val="22"/>
        </w:rPr>
        <w:t xml:space="preserve"> jako teren inwestycji. </w:t>
      </w:r>
    </w:p>
    <w:p w14:paraId="796E0359" w14:textId="77777777" w:rsidR="00430735" w:rsidRPr="005418CD" w:rsidRDefault="00430735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ab/>
        <w:t xml:space="preserve">Realizacja przedmiotowej inwestycji nie powoduje ograniczenia dostępu do drogi publicznej, możliwości korzystania z wody, kanalizacji, energii elektrycznej i cieplnej oraz </w:t>
      </w:r>
      <w:r w:rsidRPr="005418CD">
        <w:rPr>
          <w:rFonts w:ascii="Arial" w:hAnsi="Arial" w:cs="Arial"/>
          <w:b w:val="0"/>
          <w:sz w:val="22"/>
          <w:szCs w:val="22"/>
        </w:rPr>
        <w:lastRenderedPageBreak/>
        <w:t>środków łączności przez osoby trzecie. Ponadto nie wpływa negatywnie na dostęp światła dziennego do pomieszczeń przeznaczonych na pobyt ludzi. Rozwiązania techniczne, usytuowanie budynków oraz zagospodarowanie terenu nie powoduje uciążliwości związanych z hałasem, wibracjami, zakłóceniami elektrycznymi i promieniowaniem a także zanieczyszczeniem powietrza, wody i gleby. W związku z powyższym stwierdzam, iż inwestycja nie oddziałuje na inne nieruchomości gruntowe niż obszar dział</w:t>
      </w:r>
      <w:r w:rsidR="00BD7A64">
        <w:rPr>
          <w:rFonts w:ascii="Arial" w:hAnsi="Arial" w:cs="Arial"/>
          <w:b w:val="0"/>
          <w:sz w:val="22"/>
          <w:szCs w:val="22"/>
        </w:rPr>
        <w:t>ki</w:t>
      </w:r>
      <w:r w:rsidR="00A667B7" w:rsidRPr="005418CD">
        <w:rPr>
          <w:rFonts w:ascii="Arial" w:hAnsi="Arial" w:cs="Arial"/>
          <w:b w:val="0"/>
          <w:sz w:val="22"/>
          <w:szCs w:val="22"/>
        </w:rPr>
        <w:t xml:space="preserve"> </w:t>
      </w:r>
      <w:r w:rsidRPr="005418CD">
        <w:rPr>
          <w:rFonts w:ascii="Arial" w:hAnsi="Arial" w:cs="Arial"/>
          <w:b w:val="0"/>
          <w:sz w:val="22"/>
          <w:szCs w:val="22"/>
        </w:rPr>
        <w:t>nr</w:t>
      </w:r>
      <w:r w:rsidR="00A667B7" w:rsidRPr="005418CD">
        <w:rPr>
          <w:rFonts w:ascii="Arial" w:hAnsi="Arial" w:cs="Arial"/>
          <w:b w:val="0"/>
          <w:sz w:val="22"/>
          <w:szCs w:val="22"/>
        </w:rPr>
        <w:t xml:space="preserve"> </w:t>
      </w:r>
      <w:r w:rsidRPr="005418CD">
        <w:rPr>
          <w:rFonts w:ascii="Arial" w:hAnsi="Arial" w:cs="Arial"/>
          <w:b w:val="0"/>
          <w:sz w:val="22"/>
          <w:szCs w:val="22"/>
        </w:rPr>
        <w:t xml:space="preserve"> </w:t>
      </w:r>
      <w:r w:rsidR="00BD7A64">
        <w:rPr>
          <w:rFonts w:ascii="Arial" w:hAnsi="Arial" w:cs="Arial"/>
          <w:b w:val="0"/>
        </w:rPr>
        <w:t>2842/7</w:t>
      </w:r>
      <w:r w:rsidRPr="005418CD">
        <w:rPr>
          <w:rFonts w:ascii="Arial" w:hAnsi="Arial" w:cs="Arial"/>
          <w:b w:val="0"/>
          <w:sz w:val="22"/>
          <w:szCs w:val="22"/>
        </w:rPr>
        <w:t>. Zgodnie z § 12 Warunków technicznych, jakim powinny odpowiadać budynki i ich usytuowanie.</w:t>
      </w:r>
    </w:p>
    <w:p w14:paraId="0C835350" w14:textId="77777777" w:rsidR="00430735" w:rsidRDefault="00430735" w:rsidP="00A036BF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Niwelacja terenu</w:t>
      </w:r>
    </w:p>
    <w:p w14:paraId="251FDFC8" w14:textId="77777777" w:rsidR="00100131" w:rsidRPr="00100131" w:rsidRDefault="00100131" w:rsidP="00100131"/>
    <w:p w14:paraId="52D8CC94" w14:textId="77777777" w:rsidR="00430735" w:rsidRPr="005418CD" w:rsidRDefault="00467060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ab/>
      </w:r>
      <w:r w:rsidR="00430735" w:rsidRPr="005418CD">
        <w:rPr>
          <w:rFonts w:ascii="Arial" w:hAnsi="Arial" w:cs="Arial"/>
          <w:b w:val="0"/>
          <w:sz w:val="22"/>
          <w:szCs w:val="22"/>
        </w:rPr>
        <w:t xml:space="preserve">Teren inwestycji jest niezabudowany, niezarośnięty i równy. Nie przewiduje się niwelacji terenu. </w:t>
      </w:r>
    </w:p>
    <w:p w14:paraId="622D2A32" w14:textId="77777777" w:rsidR="00467060" w:rsidRPr="005418CD" w:rsidRDefault="00467060" w:rsidP="00A036BF">
      <w:pPr>
        <w:tabs>
          <w:tab w:val="left" w:pos="709"/>
        </w:tabs>
        <w:spacing w:line="276" w:lineRule="auto"/>
        <w:ind w:left="709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ab/>
      </w:r>
      <w:r w:rsidR="00430735" w:rsidRPr="005418CD">
        <w:rPr>
          <w:rFonts w:ascii="Arial" w:hAnsi="Arial" w:cs="Arial"/>
          <w:b w:val="0"/>
          <w:sz w:val="22"/>
          <w:szCs w:val="22"/>
        </w:rPr>
        <w:t>Przy wykonywaniu wykopów zakłada się odtworzenie nawierzchni i powrót do pierwotnych rzędnych wysokości terenu.</w:t>
      </w:r>
    </w:p>
    <w:p w14:paraId="79B8B799" w14:textId="77777777" w:rsidR="006F32E6" w:rsidRDefault="006F32E6" w:rsidP="006F32E6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Odprowadzenie wód opadowych i roztopowych</w:t>
      </w:r>
    </w:p>
    <w:p w14:paraId="3E6856F4" w14:textId="77777777" w:rsidR="00100131" w:rsidRPr="00100131" w:rsidRDefault="00100131" w:rsidP="00100131"/>
    <w:p w14:paraId="43DC978C" w14:textId="77777777" w:rsidR="006F32E6" w:rsidRDefault="006F32E6" w:rsidP="006F32E6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ab/>
        <w:t>Wody opadowe i roztopowe zostaną zagospodarowane powierzchniowo na terenie biologicznie czynnym inwestycji to jest na dział</w:t>
      </w:r>
      <w:r w:rsidR="00BD7A64">
        <w:rPr>
          <w:rFonts w:ascii="Arial" w:hAnsi="Arial" w:cs="Arial"/>
          <w:b w:val="0"/>
          <w:sz w:val="22"/>
          <w:szCs w:val="22"/>
        </w:rPr>
        <w:t>ce</w:t>
      </w:r>
      <w:r w:rsidRPr="005418CD">
        <w:rPr>
          <w:rFonts w:ascii="Arial" w:hAnsi="Arial" w:cs="Arial"/>
          <w:b w:val="0"/>
          <w:sz w:val="22"/>
          <w:szCs w:val="22"/>
        </w:rPr>
        <w:t xml:space="preserve"> nr </w:t>
      </w:r>
      <w:r w:rsidR="00BD7A64">
        <w:rPr>
          <w:rFonts w:ascii="Arial" w:hAnsi="Arial" w:cs="Arial"/>
          <w:b w:val="0"/>
        </w:rPr>
        <w:t>2842/7</w:t>
      </w:r>
      <w:r w:rsidR="00BD7A64" w:rsidRPr="005418CD">
        <w:rPr>
          <w:rFonts w:ascii="Arial" w:hAnsi="Arial" w:cs="Arial"/>
        </w:rPr>
        <w:t xml:space="preserve"> </w:t>
      </w:r>
      <w:r w:rsidRPr="005418CD">
        <w:rPr>
          <w:rFonts w:ascii="Arial" w:hAnsi="Arial" w:cs="Arial"/>
          <w:b w:val="0"/>
          <w:bCs/>
        </w:rPr>
        <w:t xml:space="preserve"> </w:t>
      </w:r>
      <w:r w:rsidRPr="005418CD">
        <w:rPr>
          <w:rFonts w:ascii="Arial" w:hAnsi="Arial" w:cs="Arial"/>
          <w:b w:val="0"/>
          <w:sz w:val="22"/>
          <w:szCs w:val="22"/>
        </w:rPr>
        <w:t xml:space="preserve">w </w:t>
      </w:r>
      <w:r w:rsidR="00BD7A64">
        <w:rPr>
          <w:rFonts w:ascii="Arial" w:hAnsi="Arial" w:cs="Arial"/>
          <w:b w:val="0"/>
          <w:sz w:val="22"/>
          <w:szCs w:val="22"/>
        </w:rPr>
        <w:t>Wągrowcu – na dotychczasowych warunkach.</w:t>
      </w:r>
    </w:p>
    <w:p w14:paraId="00AEA596" w14:textId="77777777" w:rsidR="001C1891" w:rsidRDefault="001C1891" w:rsidP="001C1891">
      <w:pPr>
        <w:pStyle w:val="Nagwek4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Sposób zaopatrzenia budynku w energię cieplną</w:t>
      </w:r>
    </w:p>
    <w:p w14:paraId="47132928" w14:textId="77777777" w:rsidR="001C1891" w:rsidRPr="00100131" w:rsidRDefault="001C1891" w:rsidP="001C1891"/>
    <w:p w14:paraId="451ED02E" w14:textId="77777777" w:rsidR="001C1891" w:rsidRDefault="001C1891" w:rsidP="001C1891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 xml:space="preserve">Ogrzewanie budynku odbywać się będzie na dotychczasowych warunkach. Na kondygnacji -1 budynku znajduje się pomieszczenie kotłowni w którym zlokalizowany jest kocioł na </w:t>
      </w:r>
      <w:proofErr w:type="spellStart"/>
      <w:r>
        <w:rPr>
          <w:rFonts w:ascii="Arial" w:hAnsi="Arial" w:cs="Arial"/>
          <w:b w:val="0"/>
          <w:sz w:val="22"/>
          <w:szCs w:val="22"/>
        </w:rPr>
        <w:t>ekogroszek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. </w:t>
      </w:r>
    </w:p>
    <w:p w14:paraId="4A254230" w14:textId="77777777" w:rsidR="001C1891" w:rsidRDefault="001C1891" w:rsidP="001C1891">
      <w:pPr>
        <w:pStyle w:val="Nagwek4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Urządzenia melioracyjne</w:t>
      </w:r>
    </w:p>
    <w:p w14:paraId="1268FE3D" w14:textId="77777777" w:rsidR="001C1891" w:rsidRPr="00100131" w:rsidRDefault="001C1891" w:rsidP="001C1891"/>
    <w:p w14:paraId="60EE129F" w14:textId="77777777" w:rsidR="001C1891" w:rsidRPr="005418CD" w:rsidRDefault="001C1891" w:rsidP="006F32E6">
      <w:p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5418CD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>Na terenie inwestycji nie występują urządzenia melioracyjne.</w:t>
      </w:r>
    </w:p>
    <w:p w14:paraId="284D3AE6" w14:textId="77777777" w:rsidR="00EC0180" w:rsidRDefault="00EC0180" w:rsidP="00EC0180">
      <w:pPr>
        <w:pStyle w:val="Nagwek4"/>
        <w:spacing w:line="276" w:lineRule="auto"/>
        <w:rPr>
          <w:rFonts w:ascii="Arial" w:hAnsi="Arial" w:cs="Arial"/>
        </w:rPr>
      </w:pPr>
      <w:r w:rsidRPr="005418CD">
        <w:rPr>
          <w:rFonts w:ascii="Arial" w:hAnsi="Arial" w:cs="Arial"/>
        </w:rPr>
        <w:t>Dane dotyczące warunków ochrony pożarowej</w:t>
      </w:r>
    </w:p>
    <w:p w14:paraId="35D95AEE" w14:textId="77777777" w:rsidR="00BD7A64" w:rsidRPr="00B55029" w:rsidRDefault="00BD7A64" w:rsidP="00BD7A64">
      <w:pPr>
        <w:tabs>
          <w:tab w:val="decimal" w:pos="1296"/>
        </w:tabs>
        <w:suppressAutoHyphens w:val="0"/>
        <w:spacing w:before="180"/>
        <w:ind w:left="864" w:right="3744"/>
        <w:rPr>
          <w:rFonts w:ascii="Arial" w:hAnsi="Arial" w:cs="Arial"/>
          <w:b w:val="0"/>
          <w:color w:val="000000"/>
          <w:spacing w:val="-8"/>
          <w:sz w:val="22"/>
          <w:szCs w:val="22"/>
          <w:u w:val="single"/>
        </w:rPr>
      </w:pPr>
      <w:r w:rsidRPr="00B55029">
        <w:rPr>
          <w:rFonts w:ascii="Arial" w:hAnsi="Arial" w:cs="Arial"/>
          <w:b w:val="0"/>
          <w:color w:val="000000"/>
          <w:spacing w:val="-8"/>
          <w:sz w:val="22"/>
          <w:szCs w:val="22"/>
          <w:u w:val="single"/>
        </w:rPr>
        <w:t>Dane charakteryzujące właściwości pożarowe:</w:t>
      </w:r>
    </w:p>
    <w:p w14:paraId="6E8219F9" w14:textId="77777777" w:rsidR="00FA4340" w:rsidRPr="00BD7A64" w:rsidRDefault="00FA4340" w:rsidP="00BD7A64">
      <w:pPr>
        <w:tabs>
          <w:tab w:val="decimal" w:pos="1296"/>
        </w:tabs>
        <w:suppressAutoHyphens w:val="0"/>
        <w:spacing w:before="180"/>
        <w:ind w:left="864" w:right="3744"/>
        <w:rPr>
          <w:rFonts w:ascii="Arial" w:hAnsi="Arial" w:cs="Arial"/>
          <w:b w:val="0"/>
          <w:color w:val="000000"/>
          <w:spacing w:val="-17"/>
          <w:w w:val="105"/>
          <w:sz w:val="22"/>
          <w:szCs w:val="22"/>
          <w:u w:val="single"/>
        </w:rPr>
      </w:pPr>
    </w:p>
    <w:p w14:paraId="102B6A88" w14:textId="77777777" w:rsidR="00B55029" w:rsidRDefault="00BD7A64" w:rsidP="00BD7A64">
      <w:pPr>
        <w:numPr>
          <w:ilvl w:val="0"/>
          <w:numId w:val="22"/>
        </w:numPr>
        <w:tabs>
          <w:tab w:val="clear" w:pos="288"/>
          <w:tab w:val="decimal" w:pos="1080"/>
        </w:tabs>
        <w:suppressAutoHyphens w:val="0"/>
        <w:spacing w:line="208" w:lineRule="auto"/>
        <w:ind w:left="72" w:firstLine="720"/>
        <w:rPr>
          <w:rFonts w:ascii="Arial" w:hAnsi="Arial" w:cs="Arial"/>
          <w:b w:val="0"/>
          <w:color w:val="000000"/>
          <w:sz w:val="22"/>
          <w:szCs w:val="22"/>
        </w:rPr>
      </w:pPr>
      <w:r w:rsidRPr="00B55029">
        <w:rPr>
          <w:rFonts w:ascii="Arial" w:hAnsi="Arial" w:cs="Arial"/>
          <w:b w:val="0"/>
          <w:color w:val="000000"/>
          <w:sz w:val="22"/>
          <w:szCs w:val="22"/>
        </w:rPr>
        <w:t>Powierzchnia, wysokość i liczba kondygnacji:</w:t>
      </w:r>
    </w:p>
    <w:p w14:paraId="6CA2ADA8" w14:textId="77777777" w:rsidR="00B55029" w:rsidRPr="00B55029" w:rsidRDefault="00B55029" w:rsidP="00B55029">
      <w:pPr>
        <w:tabs>
          <w:tab w:val="decimal" w:pos="1080"/>
        </w:tabs>
        <w:suppressAutoHyphens w:val="0"/>
        <w:spacing w:line="208" w:lineRule="auto"/>
        <w:ind w:left="792"/>
        <w:rPr>
          <w:rFonts w:ascii="Arial" w:hAnsi="Arial" w:cs="Arial"/>
          <w:b w:val="0"/>
          <w:color w:val="000000"/>
          <w:sz w:val="22"/>
          <w:szCs w:val="22"/>
        </w:rPr>
      </w:pPr>
    </w:p>
    <w:p w14:paraId="37ED0676" w14:textId="77777777" w:rsidR="00BD7A64" w:rsidRPr="00BD7A64" w:rsidRDefault="00BD7A64" w:rsidP="00BD7A64">
      <w:pPr>
        <w:tabs>
          <w:tab w:val="right" w:pos="7987"/>
        </w:tabs>
        <w:ind w:left="792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 xml:space="preserve">a/ powierzchnia netto </w:t>
      </w:r>
      <w:r w:rsidR="00B55029">
        <w:rPr>
          <w:rFonts w:ascii="Arial" w:hAnsi="Arial" w:cs="Arial"/>
          <w:b w:val="0"/>
          <w:color w:val="000000"/>
          <w:spacing w:val="-7"/>
          <w:sz w:val="22"/>
          <w:szCs w:val="22"/>
        </w:rPr>
        <w:t>budynku ( wielkość strefy):</w:t>
      </w:r>
      <w:r w:rsidR="00B55029">
        <w:rPr>
          <w:rFonts w:ascii="Arial" w:hAnsi="Arial" w:cs="Arial"/>
          <w:b w:val="0"/>
          <w:color w:val="000000"/>
          <w:spacing w:val="-7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4"/>
          <w:sz w:val="22"/>
          <w:szCs w:val="22"/>
        </w:rPr>
        <w:t>650 m</w:t>
      </w:r>
      <w:r w:rsidRPr="00BD7A64">
        <w:rPr>
          <w:rFonts w:ascii="Arial" w:hAnsi="Arial" w:cs="Arial"/>
          <w:b w:val="0"/>
          <w:color w:val="000000"/>
          <w:spacing w:val="-4"/>
          <w:sz w:val="22"/>
          <w:szCs w:val="22"/>
          <w:vertAlign w:val="superscript"/>
        </w:rPr>
        <w:t>2</w:t>
      </w:r>
    </w:p>
    <w:p w14:paraId="1B1D9D3C" w14:textId="7851E464" w:rsidR="00BD7A64" w:rsidRPr="00BD7A64" w:rsidRDefault="00BD7A64" w:rsidP="00BD7A64">
      <w:pPr>
        <w:tabs>
          <w:tab w:val="right" w:pos="7276"/>
        </w:tabs>
        <w:ind w:left="792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b/ ilość kondygnacji</w:t>
      </w:r>
      <w:r w:rsidR="00B55029">
        <w:rPr>
          <w:rFonts w:ascii="Arial" w:hAnsi="Arial" w:cs="Arial"/>
          <w:b w:val="0"/>
          <w:color w:val="000000"/>
          <w:spacing w:val="-10"/>
          <w:sz w:val="22"/>
          <w:szCs w:val="22"/>
        </w:rPr>
        <w:t>:</w:t>
      </w:r>
      <w:r w:rsidR="00B55029">
        <w:rPr>
          <w:rFonts w:ascii="Arial" w:hAnsi="Arial" w:cs="Arial"/>
          <w:b w:val="0"/>
          <w:color w:val="000000"/>
          <w:spacing w:val="-10"/>
          <w:sz w:val="22"/>
          <w:szCs w:val="22"/>
        </w:rPr>
        <w:tab/>
      </w:r>
      <w:r w:rsidR="00626A68">
        <w:rPr>
          <w:rFonts w:ascii="Arial" w:hAnsi="Arial" w:cs="Arial"/>
          <w:b w:val="0"/>
          <w:color w:val="000000"/>
          <w:spacing w:val="-10"/>
          <w:sz w:val="22"/>
          <w:szCs w:val="22"/>
        </w:rPr>
        <w:t xml:space="preserve">  </w:t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3</w:t>
      </w:r>
    </w:p>
    <w:p w14:paraId="5A25BB65" w14:textId="77777777" w:rsidR="00BD7A64" w:rsidRPr="00BD7A64" w:rsidRDefault="00BD7A64" w:rsidP="00BD7A64">
      <w:pPr>
        <w:tabs>
          <w:tab w:val="right" w:pos="7665"/>
        </w:tabs>
        <w:ind w:left="792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c/ wysokość budynku</w:t>
      </w:r>
      <w:r w:rsidR="00B55029">
        <w:rPr>
          <w:rFonts w:ascii="Arial" w:hAnsi="Arial" w:cs="Arial"/>
          <w:b w:val="0"/>
          <w:color w:val="000000"/>
          <w:spacing w:val="-10"/>
          <w:sz w:val="22"/>
          <w:szCs w:val="22"/>
        </w:rPr>
        <w:t>:</w:t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ab/>
        <w:t>8.5m</w:t>
      </w:r>
    </w:p>
    <w:p w14:paraId="7492FF29" w14:textId="77777777" w:rsidR="00BD7A64" w:rsidRDefault="00BD7A64" w:rsidP="00BD7A64">
      <w:pPr>
        <w:tabs>
          <w:tab w:val="right" w:pos="8500"/>
        </w:tabs>
        <w:ind w:left="792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8"/>
          <w:sz w:val="22"/>
          <w:szCs w:val="22"/>
        </w:rPr>
        <w:t>d/ kategoria wysokościowa budynku</w:t>
      </w:r>
      <w:r w:rsidR="00B55029">
        <w:rPr>
          <w:rFonts w:ascii="Arial" w:hAnsi="Arial" w:cs="Arial"/>
          <w:b w:val="0"/>
          <w:color w:val="000000"/>
          <w:spacing w:val="-8"/>
          <w:sz w:val="22"/>
          <w:szCs w:val="22"/>
        </w:rPr>
        <w:t>:</w:t>
      </w:r>
      <w:r w:rsidRPr="00BD7A64">
        <w:rPr>
          <w:rFonts w:ascii="Arial" w:hAnsi="Arial" w:cs="Arial"/>
          <w:b w:val="0"/>
          <w:color w:val="000000"/>
          <w:spacing w:val="-8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budynek niski</w:t>
      </w:r>
    </w:p>
    <w:p w14:paraId="4653B032" w14:textId="77777777" w:rsidR="00B55029" w:rsidRPr="00BD7A64" w:rsidRDefault="00B55029" w:rsidP="00BD7A64">
      <w:pPr>
        <w:tabs>
          <w:tab w:val="right" w:pos="8500"/>
        </w:tabs>
        <w:ind w:left="792"/>
        <w:rPr>
          <w:rFonts w:ascii="Arial" w:hAnsi="Arial" w:cs="Arial"/>
          <w:b w:val="0"/>
          <w:color w:val="000000"/>
          <w:spacing w:val="-8"/>
          <w:sz w:val="22"/>
          <w:szCs w:val="22"/>
        </w:rPr>
      </w:pPr>
    </w:p>
    <w:p w14:paraId="139B4203" w14:textId="77777777" w:rsidR="00BD7A64" w:rsidRPr="00B55029" w:rsidRDefault="00BD7A64" w:rsidP="00BD7A64">
      <w:pPr>
        <w:numPr>
          <w:ilvl w:val="0"/>
          <w:numId w:val="22"/>
        </w:numPr>
        <w:tabs>
          <w:tab w:val="clear" w:pos="288"/>
          <w:tab w:val="decimal" w:pos="1080"/>
          <w:tab w:val="right" w:pos="7598"/>
        </w:tabs>
        <w:suppressAutoHyphens w:val="0"/>
        <w:ind w:left="792"/>
        <w:rPr>
          <w:rFonts w:ascii="Arial" w:hAnsi="Arial" w:cs="Arial"/>
          <w:b w:val="0"/>
          <w:color w:val="00000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z w:val="22"/>
          <w:szCs w:val="22"/>
        </w:rPr>
        <w:t>Odległość budynków sąsiednich</w:t>
      </w:r>
      <w:r w:rsidRPr="00BD7A64">
        <w:rPr>
          <w:rFonts w:ascii="Arial" w:hAnsi="Arial" w:cs="Arial"/>
          <w:b w:val="0"/>
          <w:color w:val="000000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15m</w:t>
      </w:r>
    </w:p>
    <w:p w14:paraId="46402A62" w14:textId="77777777" w:rsidR="00B55029" w:rsidRPr="00BD7A64" w:rsidRDefault="00B55029" w:rsidP="00B55029">
      <w:pPr>
        <w:tabs>
          <w:tab w:val="decimal" w:pos="1080"/>
          <w:tab w:val="right" w:pos="7598"/>
        </w:tabs>
        <w:suppressAutoHyphens w:val="0"/>
        <w:ind w:left="792"/>
        <w:rPr>
          <w:rFonts w:ascii="Arial" w:hAnsi="Arial" w:cs="Arial"/>
          <w:b w:val="0"/>
          <w:color w:val="000000"/>
          <w:sz w:val="22"/>
          <w:szCs w:val="22"/>
        </w:rPr>
      </w:pPr>
    </w:p>
    <w:p w14:paraId="26A6BB68" w14:textId="77777777" w:rsidR="00B55029" w:rsidRPr="00B55029" w:rsidRDefault="00BD7A64" w:rsidP="00B55029">
      <w:pPr>
        <w:numPr>
          <w:ilvl w:val="0"/>
          <w:numId w:val="22"/>
        </w:numPr>
        <w:tabs>
          <w:tab w:val="clear" w:pos="288"/>
          <w:tab w:val="decimal" w:pos="1080"/>
        </w:tabs>
        <w:suppressAutoHyphens w:val="0"/>
        <w:ind w:left="72" w:right="72" w:firstLine="720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  <w:r w:rsidRPr="00B55029">
        <w:rPr>
          <w:rFonts w:ascii="Arial" w:hAnsi="Arial" w:cs="Arial"/>
          <w:b w:val="0"/>
          <w:color w:val="000000"/>
          <w:spacing w:val="-9"/>
          <w:sz w:val="22"/>
          <w:szCs w:val="22"/>
        </w:rPr>
        <w:t xml:space="preserve">Parametry pożarowe substancji palnych — standardowe wyposażenie budynków </w:t>
      </w:r>
    </w:p>
    <w:p w14:paraId="65705B65" w14:textId="77777777" w:rsidR="00BD7A64" w:rsidRDefault="00BD7A64" w:rsidP="00B55029">
      <w:pPr>
        <w:tabs>
          <w:tab w:val="decimal" w:pos="1080"/>
        </w:tabs>
        <w:suppressAutoHyphens w:val="0"/>
        <w:ind w:left="792" w:right="72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5"/>
          <w:sz w:val="22"/>
          <w:szCs w:val="22"/>
        </w:rPr>
        <w:t>użyteczności publicznej ( meble, sprzęt biurowy, itp. ).</w:t>
      </w:r>
    </w:p>
    <w:p w14:paraId="226F30FF" w14:textId="77777777" w:rsidR="001C1891" w:rsidRDefault="001C1891" w:rsidP="00B55029">
      <w:pPr>
        <w:tabs>
          <w:tab w:val="decimal" w:pos="1080"/>
        </w:tabs>
        <w:suppressAutoHyphens w:val="0"/>
        <w:ind w:left="792" w:right="72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</w:p>
    <w:p w14:paraId="1EB7716B" w14:textId="77777777" w:rsidR="00B55029" w:rsidRPr="00BD7A64" w:rsidRDefault="00B55029" w:rsidP="00B55029">
      <w:pPr>
        <w:tabs>
          <w:tab w:val="decimal" w:pos="1080"/>
        </w:tabs>
        <w:suppressAutoHyphens w:val="0"/>
        <w:ind w:left="792" w:right="72"/>
        <w:rPr>
          <w:rFonts w:ascii="Arial" w:hAnsi="Arial" w:cs="Arial"/>
          <w:b w:val="0"/>
          <w:color w:val="000000"/>
          <w:spacing w:val="-9"/>
          <w:sz w:val="22"/>
          <w:szCs w:val="22"/>
        </w:rPr>
      </w:pPr>
    </w:p>
    <w:p w14:paraId="7E86D3FC" w14:textId="77777777" w:rsidR="00BD7A64" w:rsidRPr="00B55029" w:rsidRDefault="00BD7A64" w:rsidP="00BD7A64">
      <w:pPr>
        <w:numPr>
          <w:ilvl w:val="0"/>
          <w:numId w:val="22"/>
        </w:numPr>
        <w:tabs>
          <w:tab w:val="clear" w:pos="288"/>
          <w:tab w:val="decimal" w:pos="1080"/>
          <w:tab w:val="right" w:pos="8212"/>
        </w:tabs>
        <w:suppressAutoHyphens w:val="0"/>
        <w:ind w:left="72" w:firstLine="720"/>
        <w:rPr>
          <w:rFonts w:ascii="Arial" w:hAnsi="Arial" w:cs="Arial"/>
          <w:b w:val="0"/>
          <w:color w:val="000000"/>
          <w:spacing w:val="-2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2"/>
          <w:sz w:val="22"/>
          <w:szCs w:val="22"/>
        </w:rPr>
        <w:lastRenderedPageBreak/>
        <w:t>Przewidywana gęstość obciążenia ogniowego</w:t>
      </w:r>
      <w:r w:rsidRPr="00BD7A64">
        <w:rPr>
          <w:rFonts w:ascii="Arial" w:hAnsi="Arial" w:cs="Arial"/>
          <w:b w:val="0"/>
          <w:color w:val="000000"/>
          <w:spacing w:val="-2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poniżej 500MJ/m</w:t>
      </w:r>
      <w:r w:rsidRPr="00BD7A64">
        <w:rPr>
          <w:rFonts w:ascii="Arial" w:hAnsi="Arial" w:cs="Arial"/>
          <w:b w:val="0"/>
          <w:color w:val="000000"/>
          <w:sz w:val="22"/>
          <w:szCs w:val="22"/>
          <w:vertAlign w:val="superscript"/>
        </w:rPr>
        <w:t>2</w:t>
      </w:r>
    </w:p>
    <w:p w14:paraId="157F5AA4" w14:textId="77777777" w:rsidR="00B55029" w:rsidRPr="00BD7A64" w:rsidRDefault="00B55029" w:rsidP="00B55029">
      <w:pPr>
        <w:tabs>
          <w:tab w:val="decimal" w:pos="1080"/>
          <w:tab w:val="right" w:pos="8212"/>
        </w:tabs>
        <w:suppressAutoHyphens w:val="0"/>
        <w:ind w:left="792"/>
        <w:rPr>
          <w:rFonts w:ascii="Arial" w:hAnsi="Arial" w:cs="Arial"/>
          <w:b w:val="0"/>
          <w:color w:val="000000"/>
          <w:spacing w:val="-2"/>
          <w:sz w:val="22"/>
          <w:szCs w:val="22"/>
        </w:rPr>
      </w:pPr>
    </w:p>
    <w:p w14:paraId="51C5153A" w14:textId="77777777" w:rsidR="00BD7A64" w:rsidRPr="00B55029" w:rsidRDefault="00BD7A64" w:rsidP="00BD7A64">
      <w:pPr>
        <w:numPr>
          <w:ilvl w:val="0"/>
          <w:numId w:val="22"/>
        </w:numPr>
        <w:tabs>
          <w:tab w:val="clear" w:pos="288"/>
          <w:tab w:val="decimal" w:pos="1080"/>
          <w:tab w:val="right" w:pos="7665"/>
        </w:tabs>
        <w:suppressAutoHyphens w:val="0"/>
        <w:ind w:left="72" w:firstLine="720"/>
        <w:rPr>
          <w:rFonts w:ascii="Arial" w:hAnsi="Arial" w:cs="Arial"/>
          <w:b w:val="0"/>
          <w:color w:val="000000"/>
          <w:spacing w:val="-2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2"/>
          <w:sz w:val="22"/>
          <w:szCs w:val="22"/>
        </w:rPr>
        <w:t>Kategoria zagrożenia ludzi</w:t>
      </w:r>
      <w:r w:rsidRPr="00BD7A64">
        <w:rPr>
          <w:rFonts w:ascii="Arial" w:hAnsi="Arial" w:cs="Arial"/>
          <w:b w:val="0"/>
          <w:color w:val="000000"/>
          <w:spacing w:val="-2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ZLIII</w:t>
      </w:r>
    </w:p>
    <w:p w14:paraId="10CC2F22" w14:textId="77777777" w:rsidR="00B55029" w:rsidRDefault="00B55029" w:rsidP="00B55029">
      <w:pPr>
        <w:pStyle w:val="Akapitzlist"/>
        <w:rPr>
          <w:rFonts w:ascii="Arial" w:hAnsi="Arial" w:cs="Arial"/>
          <w:b w:val="0"/>
          <w:color w:val="000000"/>
          <w:spacing w:val="-2"/>
          <w:sz w:val="22"/>
          <w:szCs w:val="22"/>
        </w:rPr>
      </w:pPr>
    </w:p>
    <w:p w14:paraId="0438F5C2" w14:textId="77777777" w:rsidR="00B55029" w:rsidRDefault="00BD7A64" w:rsidP="00BD7A64">
      <w:pPr>
        <w:numPr>
          <w:ilvl w:val="0"/>
          <w:numId w:val="22"/>
        </w:numPr>
        <w:tabs>
          <w:tab w:val="clear" w:pos="288"/>
          <w:tab w:val="decimal" w:pos="1080"/>
        </w:tabs>
        <w:suppressAutoHyphens w:val="0"/>
        <w:ind w:left="0" w:right="72" w:firstLine="792"/>
        <w:rPr>
          <w:rFonts w:ascii="Arial" w:hAnsi="Arial" w:cs="Arial"/>
          <w:b w:val="0"/>
          <w:color w:val="000000"/>
          <w:spacing w:val="5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5"/>
          <w:sz w:val="22"/>
          <w:szCs w:val="22"/>
        </w:rPr>
        <w:t>Ocena zagrożenia wybuchem pomieszczeń i przestrzeni zewnętrznej —</w:t>
      </w:r>
    </w:p>
    <w:p w14:paraId="1838D51E" w14:textId="77777777" w:rsidR="00BD7A64" w:rsidRDefault="00BD7A64" w:rsidP="00B55029">
      <w:pPr>
        <w:tabs>
          <w:tab w:val="decimal" w:pos="1080"/>
        </w:tabs>
        <w:suppressAutoHyphens w:val="0"/>
        <w:ind w:left="792" w:right="72"/>
        <w:rPr>
          <w:rFonts w:ascii="Arial" w:hAnsi="Arial" w:cs="Arial"/>
          <w:b w:val="0"/>
          <w:color w:val="000000"/>
          <w:spacing w:val="-6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6"/>
          <w:sz w:val="22"/>
          <w:szCs w:val="22"/>
        </w:rPr>
        <w:t>zagrożenie nie występuje.</w:t>
      </w:r>
    </w:p>
    <w:p w14:paraId="575497DE" w14:textId="77777777" w:rsidR="00B55029" w:rsidRPr="00BD7A64" w:rsidRDefault="00B55029" w:rsidP="00B55029">
      <w:pPr>
        <w:tabs>
          <w:tab w:val="decimal" w:pos="1080"/>
        </w:tabs>
        <w:suppressAutoHyphens w:val="0"/>
        <w:ind w:left="792" w:right="72"/>
        <w:rPr>
          <w:rFonts w:ascii="Arial" w:hAnsi="Arial" w:cs="Arial"/>
          <w:b w:val="0"/>
          <w:color w:val="000000"/>
          <w:spacing w:val="5"/>
          <w:sz w:val="22"/>
          <w:szCs w:val="22"/>
        </w:rPr>
      </w:pPr>
    </w:p>
    <w:p w14:paraId="635313C9" w14:textId="77777777" w:rsidR="00BD7A64" w:rsidRDefault="00BD7A64" w:rsidP="00BD7A64">
      <w:pPr>
        <w:numPr>
          <w:ilvl w:val="0"/>
          <w:numId w:val="22"/>
        </w:numPr>
        <w:tabs>
          <w:tab w:val="clear" w:pos="288"/>
          <w:tab w:val="decimal" w:pos="1080"/>
        </w:tabs>
        <w:suppressAutoHyphens w:val="0"/>
        <w:ind w:left="72" w:firstLine="720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5"/>
          <w:sz w:val="22"/>
          <w:szCs w:val="22"/>
        </w:rPr>
        <w:t>Podział obiektu na strefy pożarowe — cały obiekt stanowi jedną strefę pożarową.</w:t>
      </w:r>
    </w:p>
    <w:p w14:paraId="052AF4B1" w14:textId="77777777" w:rsidR="00B55029" w:rsidRPr="00BD7A64" w:rsidRDefault="00B55029" w:rsidP="00B55029">
      <w:pPr>
        <w:tabs>
          <w:tab w:val="decimal" w:pos="1080"/>
        </w:tabs>
        <w:suppressAutoHyphens w:val="0"/>
        <w:ind w:left="792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</w:p>
    <w:p w14:paraId="5BF9E8A4" w14:textId="77777777" w:rsidR="00B55029" w:rsidRDefault="00BD7A64" w:rsidP="00BD7A64">
      <w:pPr>
        <w:numPr>
          <w:ilvl w:val="0"/>
          <w:numId w:val="22"/>
        </w:numPr>
        <w:tabs>
          <w:tab w:val="clear" w:pos="288"/>
          <w:tab w:val="decimal" w:pos="1080"/>
        </w:tabs>
        <w:suppressAutoHyphens w:val="0"/>
        <w:ind w:left="0" w:right="144" w:firstLine="792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 xml:space="preserve">Klasa odporności pożarowej budynku oraz klasa odporności ogniowej i stopień </w:t>
      </w:r>
    </w:p>
    <w:p w14:paraId="1D5EBA37" w14:textId="77777777" w:rsidR="00BD7A64" w:rsidRDefault="00B55029" w:rsidP="00B55029">
      <w:pPr>
        <w:tabs>
          <w:tab w:val="decimal" w:pos="1080"/>
        </w:tabs>
        <w:suppressAutoHyphens w:val="0"/>
        <w:ind w:right="144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  <w:r>
        <w:rPr>
          <w:rFonts w:ascii="Arial" w:hAnsi="Arial" w:cs="Arial"/>
          <w:b w:val="0"/>
          <w:color w:val="000000"/>
          <w:spacing w:val="-5"/>
          <w:sz w:val="22"/>
          <w:szCs w:val="22"/>
        </w:rPr>
        <w:tab/>
        <w:t xml:space="preserve">              </w:t>
      </w:r>
      <w:r w:rsidR="00BD7A64" w:rsidRPr="00BD7A64">
        <w:rPr>
          <w:rFonts w:ascii="Arial" w:hAnsi="Arial" w:cs="Arial"/>
          <w:b w:val="0"/>
          <w:color w:val="000000"/>
          <w:spacing w:val="-5"/>
          <w:sz w:val="22"/>
          <w:szCs w:val="22"/>
        </w:rPr>
        <w:t>rozprzestrzeniania ognia elementów budowlanych:</w:t>
      </w:r>
    </w:p>
    <w:p w14:paraId="561A9344" w14:textId="77777777" w:rsidR="00B55029" w:rsidRPr="00BD7A64" w:rsidRDefault="00B55029" w:rsidP="00B55029">
      <w:pPr>
        <w:tabs>
          <w:tab w:val="decimal" w:pos="1080"/>
        </w:tabs>
        <w:suppressAutoHyphens w:val="0"/>
        <w:ind w:right="144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</w:p>
    <w:p w14:paraId="549075E3" w14:textId="77777777" w:rsidR="00BD7A64" w:rsidRPr="00BD7A64" w:rsidRDefault="00BD7A64" w:rsidP="00BD7A64">
      <w:pPr>
        <w:ind w:left="720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5"/>
          <w:sz w:val="22"/>
          <w:szCs w:val="22"/>
        </w:rPr>
        <w:t>a/ odporność ogniowa elementów budowlanych:</w:t>
      </w:r>
    </w:p>
    <w:p w14:paraId="45076BAB" w14:textId="77777777" w:rsidR="00BD7A64" w:rsidRPr="00BD7A64" w:rsidRDefault="00BD7A64" w:rsidP="00BD7A64">
      <w:pPr>
        <w:tabs>
          <w:tab w:val="right" w:pos="7713"/>
        </w:tabs>
        <w:ind w:left="720"/>
        <w:rPr>
          <w:rFonts w:ascii="Arial" w:hAnsi="Arial" w:cs="Arial"/>
          <w:b w:val="0"/>
          <w:color w:val="000000"/>
          <w:spacing w:val="-16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6"/>
          <w:sz w:val="22"/>
          <w:szCs w:val="22"/>
        </w:rPr>
        <w:t>- ściany nośne</w:t>
      </w:r>
      <w:r w:rsidRPr="00BD7A64">
        <w:rPr>
          <w:rFonts w:ascii="Arial" w:hAnsi="Arial" w:cs="Arial"/>
          <w:b w:val="0"/>
          <w:color w:val="000000"/>
          <w:spacing w:val="-16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R 240</w:t>
      </w:r>
    </w:p>
    <w:p w14:paraId="48BA4FAB" w14:textId="77777777" w:rsidR="00BD7A64" w:rsidRPr="00BD7A64" w:rsidRDefault="00BD7A64" w:rsidP="00BD7A64">
      <w:pPr>
        <w:tabs>
          <w:tab w:val="right" w:pos="7593"/>
        </w:tabs>
        <w:ind w:left="720"/>
        <w:rPr>
          <w:rFonts w:ascii="Arial" w:hAnsi="Arial" w:cs="Arial"/>
          <w:b w:val="0"/>
          <w:color w:val="000000"/>
          <w:spacing w:val="-12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>- konstrukcja dachu</w:t>
      </w:r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R 60</w:t>
      </w:r>
    </w:p>
    <w:p w14:paraId="2E8F3714" w14:textId="77777777" w:rsidR="00BD7A64" w:rsidRPr="00BD7A64" w:rsidRDefault="00BD7A64" w:rsidP="00BD7A64">
      <w:pPr>
        <w:tabs>
          <w:tab w:val="right" w:pos="7809"/>
        </w:tabs>
        <w:ind w:left="720"/>
        <w:rPr>
          <w:rFonts w:ascii="Arial" w:hAnsi="Arial" w:cs="Arial"/>
          <w:b w:val="0"/>
          <w:color w:val="000000"/>
          <w:spacing w:val="-12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>- stropy</w:t>
      </w:r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REI 60</w:t>
      </w:r>
    </w:p>
    <w:p w14:paraId="4740B994" w14:textId="77777777" w:rsidR="00BD7A64" w:rsidRPr="00BD7A64" w:rsidRDefault="00BD7A64" w:rsidP="00BD7A64">
      <w:pPr>
        <w:tabs>
          <w:tab w:val="right" w:pos="7766"/>
        </w:tabs>
        <w:ind w:left="720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- ściany zewnętrzne</w:t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ab/>
        <w:t>El 120</w:t>
      </w:r>
    </w:p>
    <w:p w14:paraId="191C4F44" w14:textId="77777777" w:rsidR="00BD7A64" w:rsidRPr="00BD7A64" w:rsidRDefault="00BD7A64" w:rsidP="00BD7A64">
      <w:pPr>
        <w:tabs>
          <w:tab w:val="right" w:pos="7766"/>
        </w:tabs>
        <w:ind w:left="720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- ściany wewnętrzne</w:t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ab/>
        <w:t>El 120</w:t>
      </w:r>
    </w:p>
    <w:p w14:paraId="6E1997C7" w14:textId="77777777" w:rsidR="00BD7A64" w:rsidRDefault="00BD7A64" w:rsidP="00BD7A64">
      <w:pPr>
        <w:tabs>
          <w:tab w:val="right" w:pos="7728"/>
        </w:tabs>
        <w:ind w:left="720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 xml:space="preserve">- </w:t>
      </w:r>
      <w:proofErr w:type="spellStart"/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>przekrycie</w:t>
      </w:r>
      <w:proofErr w:type="spellEnd"/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 xml:space="preserve"> dachu</w:t>
      </w:r>
      <w:r w:rsidRPr="00BD7A64">
        <w:rPr>
          <w:rFonts w:ascii="Arial" w:hAnsi="Arial" w:cs="Arial"/>
          <w:b w:val="0"/>
          <w:color w:val="000000"/>
          <w:spacing w:val="-12"/>
          <w:sz w:val="22"/>
          <w:szCs w:val="22"/>
        </w:rPr>
        <w:tab/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RE 60</w:t>
      </w:r>
    </w:p>
    <w:p w14:paraId="66E09059" w14:textId="77777777" w:rsidR="00B55029" w:rsidRPr="00BD7A64" w:rsidRDefault="00B55029" w:rsidP="00BD7A64">
      <w:pPr>
        <w:tabs>
          <w:tab w:val="right" w:pos="7728"/>
        </w:tabs>
        <w:ind w:left="720"/>
        <w:rPr>
          <w:rFonts w:ascii="Arial" w:hAnsi="Arial" w:cs="Arial"/>
          <w:b w:val="0"/>
          <w:color w:val="000000"/>
          <w:spacing w:val="-12"/>
          <w:sz w:val="22"/>
          <w:szCs w:val="22"/>
        </w:rPr>
      </w:pPr>
    </w:p>
    <w:p w14:paraId="500E8544" w14:textId="77777777" w:rsidR="00BD7A64" w:rsidRPr="00BD7A64" w:rsidRDefault="00BD7A64" w:rsidP="00BD7A64">
      <w:pPr>
        <w:ind w:left="720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>b/ budynek spełnia wymagania dla klasy odporności pożarowej — klasa B</w:t>
      </w:r>
    </w:p>
    <w:p w14:paraId="581B60DC" w14:textId="77777777" w:rsidR="00BD7A64" w:rsidRPr="00BD7A64" w:rsidRDefault="00BD7A64" w:rsidP="00B55029">
      <w:pPr>
        <w:ind w:right="180"/>
        <w:jc w:val="center"/>
        <w:rPr>
          <w:rFonts w:ascii="Arial" w:hAnsi="Arial" w:cs="Arial"/>
          <w:b w:val="0"/>
          <w:color w:val="000000"/>
          <w:spacing w:val="17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17"/>
          <w:sz w:val="22"/>
          <w:szCs w:val="22"/>
        </w:rPr>
        <w:t>- minimalna wymagana klasa odporności pożarowej budynku zgodnie</w:t>
      </w:r>
    </w:p>
    <w:p w14:paraId="2D5FCBFD" w14:textId="77777777" w:rsidR="00BD7A64" w:rsidRPr="00BD7A64" w:rsidRDefault="00BD7A64" w:rsidP="00B55029">
      <w:pPr>
        <w:ind w:firstLine="708"/>
        <w:rPr>
          <w:rFonts w:ascii="Arial" w:hAnsi="Arial" w:cs="Arial"/>
          <w:b w:val="0"/>
          <w:color w:val="000000"/>
          <w:spacing w:val="4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4"/>
          <w:sz w:val="22"/>
          <w:szCs w:val="22"/>
        </w:rPr>
        <w:t>z rozporządzeniem Ministra Infrastruktury z dn. 12.04.2002r ( Dz.U. Nr 75 z 2002r,</w:t>
      </w:r>
    </w:p>
    <w:p w14:paraId="4F216A3F" w14:textId="77777777" w:rsidR="00BD7A64" w:rsidRDefault="00BD7A64" w:rsidP="00B55029">
      <w:pPr>
        <w:ind w:firstLine="708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 xml:space="preserve">poz.690 ze </w:t>
      </w:r>
      <w:r w:rsidRPr="00BD7A64">
        <w:rPr>
          <w:rFonts w:ascii="Arial" w:hAnsi="Arial" w:cs="Arial"/>
          <w:b w:val="0"/>
          <w:color w:val="000000"/>
          <w:sz w:val="22"/>
          <w:szCs w:val="22"/>
          <w:u w:val="single"/>
        </w:rPr>
        <w:t>zmianami</w:t>
      </w: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 xml:space="preserve"> ) — klasa D</w:t>
      </w:r>
    </w:p>
    <w:p w14:paraId="4FF5DBB6" w14:textId="77777777" w:rsidR="00B55029" w:rsidRPr="00BD7A64" w:rsidRDefault="00B55029" w:rsidP="00BD7A64">
      <w:pPr>
        <w:rPr>
          <w:rFonts w:ascii="Arial" w:hAnsi="Arial" w:cs="Arial"/>
          <w:b w:val="0"/>
          <w:color w:val="000000"/>
          <w:spacing w:val="-10"/>
          <w:sz w:val="22"/>
          <w:szCs w:val="22"/>
        </w:rPr>
      </w:pPr>
    </w:p>
    <w:p w14:paraId="25FAB361" w14:textId="77777777" w:rsidR="00BD7A64" w:rsidRPr="00BD7A64" w:rsidRDefault="00BD7A64" w:rsidP="00BD7A64">
      <w:pPr>
        <w:numPr>
          <w:ilvl w:val="0"/>
          <w:numId w:val="22"/>
        </w:numPr>
        <w:tabs>
          <w:tab w:val="clear" w:pos="288"/>
          <w:tab w:val="decimal" w:pos="1080"/>
        </w:tabs>
        <w:suppressAutoHyphens w:val="0"/>
        <w:ind w:left="72" w:firstLine="720"/>
        <w:rPr>
          <w:rFonts w:ascii="Arial" w:hAnsi="Arial" w:cs="Arial"/>
          <w:b w:val="0"/>
          <w:color w:val="000000"/>
          <w:spacing w:val="2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2"/>
          <w:sz w:val="22"/>
          <w:szCs w:val="22"/>
        </w:rPr>
        <w:t>Warunki ewakuacji, oświetlenie awaryjne:</w:t>
      </w:r>
    </w:p>
    <w:p w14:paraId="1DC0570C" w14:textId="77777777" w:rsidR="00BD7A64" w:rsidRPr="00BD7A64" w:rsidRDefault="00BD7A64" w:rsidP="00BD7A64">
      <w:pPr>
        <w:ind w:right="216"/>
        <w:jc w:val="right"/>
        <w:rPr>
          <w:rFonts w:ascii="Arial" w:hAnsi="Arial" w:cs="Arial"/>
          <w:b w:val="0"/>
          <w:color w:val="000000"/>
          <w:spacing w:val="-2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2"/>
          <w:sz w:val="22"/>
          <w:szCs w:val="22"/>
        </w:rPr>
        <w:t>a/ ustala się następujące drogi ewakuacji z pomieszczeń przeznaczonych na pobyt</w:t>
      </w:r>
    </w:p>
    <w:p w14:paraId="76D833C9" w14:textId="77777777" w:rsidR="00BD7A64" w:rsidRDefault="00BD7A64" w:rsidP="00B55029">
      <w:pPr>
        <w:spacing w:line="194" w:lineRule="auto"/>
        <w:ind w:firstLine="708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0"/>
          <w:sz w:val="22"/>
          <w:szCs w:val="22"/>
        </w:rPr>
        <w:t>ludzi:</w:t>
      </w:r>
    </w:p>
    <w:p w14:paraId="5F478A59" w14:textId="77777777" w:rsidR="00B55029" w:rsidRPr="00BD7A64" w:rsidRDefault="00B55029" w:rsidP="00B55029">
      <w:pPr>
        <w:spacing w:line="194" w:lineRule="auto"/>
        <w:ind w:firstLine="708"/>
        <w:rPr>
          <w:rFonts w:ascii="Arial" w:hAnsi="Arial" w:cs="Arial"/>
          <w:b w:val="0"/>
          <w:color w:val="000000"/>
          <w:spacing w:val="-10"/>
          <w:sz w:val="22"/>
          <w:szCs w:val="22"/>
        </w:rPr>
      </w:pPr>
    </w:p>
    <w:p w14:paraId="56935A90" w14:textId="77777777" w:rsidR="00BD7A64" w:rsidRPr="00BD7A64" w:rsidRDefault="00BD7A64" w:rsidP="00BD7A64">
      <w:pPr>
        <w:ind w:right="216" w:firstLine="720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 xml:space="preserve">- z pomieszczeń na parterze i </w:t>
      </w:r>
      <w:proofErr w:type="spellStart"/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>I</w:t>
      </w:r>
      <w:proofErr w:type="spellEnd"/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 xml:space="preserve"> piętrze — klatką schodową do wyjścia na zewnątrz </w:t>
      </w:r>
      <w:r w:rsidRPr="00BD7A64">
        <w:rPr>
          <w:rFonts w:ascii="Arial" w:hAnsi="Arial" w:cs="Arial"/>
          <w:b w:val="0"/>
          <w:color w:val="000000"/>
          <w:spacing w:val="-6"/>
          <w:sz w:val="22"/>
          <w:szCs w:val="22"/>
        </w:rPr>
        <w:t xml:space="preserve">budynku </w:t>
      </w:r>
    </w:p>
    <w:p w14:paraId="6E06252B" w14:textId="77777777" w:rsidR="00BD7A64" w:rsidRPr="00BD7A64" w:rsidRDefault="00BD7A64" w:rsidP="00BD7A64">
      <w:pPr>
        <w:ind w:left="720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>- z pomieszczeń piwnicznych — do wyjścia na zewnątrz z holu,</w:t>
      </w:r>
    </w:p>
    <w:p w14:paraId="7CCCE12C" w14:textId="77777777" w:rsidR="00BD7A64" w:rsidRPr="00BD7A64" w:rsidRDefault="00BD7A64" w:rsidP="00B55029">
      <w:pPr>
        <w:ind w:right="72" w:firstLine="708"/>
        <w:rPr>
          <w:rFonts w:ascii="Arial" w:hAnsi="Arial" w:cs="Arial"/>
          <w:b w:val="0"/>
          <w:color w:val="000000"/>
          <w:spacing w:val="-11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 xml:space="preserve">- z kotłowni </w:t>
      </w:r>
      <w:r w:rsidR="00B55029">
        <w:rPr>
          <w:rFonts w:ascii="Arial" w:hAnsi="Arial" w:cs="Arial"/>
          <w:b w:val="0"/>
          <w:color w:val="000000"/>
          <w:spacing w:val="-7"/>
          <w:sz w:val="22"/>
          <w:szCs w:val="22"/>
        </w:rPr>
        <w:t xml:space="preserve"> </w:t>
      </w: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>— bezpośrednie wyjście na zewnątrz budynku</w:t>
      </w:r>
    </w:p>
    <w:p w14:paraId="5AE74D3E" w14:textId="77777777" w:rsidR="00BD7A64" w:rsidRPr="00BD7A64" w:rsidRDefault="00BD7A64" w:rsidP="00BD7A6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768B31E4" w14:textId="77777777" w:rsidR="00B55029" w:rsidRPr="00B55029" w:rsidRDefault="00BD7A64" w:rsidP="00BD7A64">
      <w:pPr>
        <w:numPr>
          <w:ilvl w:val="0"/>
          <w:numId w:val="23"/>
        </w:numPr>
        <w:tabs>
          <w:tab w:val="decimal" w:pos="1152"/>
        </w:tabs>
        <w:suppressAutoHyphens w:val="0"/>
        <w:spacing w:line="235" w:lineRule="auto"/>
        <w:ind w:left="0" w:firstLine="792"/>
        <w:rPr>
          <w:rFonts w:ascii="Arial" w:hAnsi="Arial" w:cs="Arial"/>
          <w:b w:val="0"/>
          <w:color w:val="000000"/>
          <w:spacing w:val="15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15"/>
          <w:sz w:val="22"/>
          <w:szCs w:val="22"/>
        </w:rPr>
        <w:t xml:space="preserve">Sposób zabezpieczenia przeciwpożarowego instalacji użytkowych, </w:t>
      </w:r>
      <w:r w:rsidRPr="00BD7A64">
        <w:rPr>
          <w:rFonts w:ascii="Arial" w:hAnsi="Arial" w:cs="Arial"/>
          <w:b w:val="0"/>
          <w:color w:val="000000"/>
          <w:spacing w:val="-5"/>
          <w:sz w:val="22"/>
          <w:szCs w:val="22"/>
        </w:rPr>
        <w:t xml:space="preserve">a w </w:t>
      </w:r>
    </w:p>
    <w:p w14:paraId="5505E705" w14:textId="77777777" w:rsidR="00BD7A64" w:rsidRDefault="00BD7A64" w:rsidP="00B55029">
      <w:pPr>
        <w:tabs>
          <w:tab w:val="decimal" w:pos="1152"/>
        </w:tabs>
        <w:suppressAutoHyphens w:val="0"/>
        <w:spacing w:line="235" w:lineRule="auto"/>
        <w:ind w:left="792"/>
        <w:rPr>
          <w:rFonts w:ascii="Arial" w:hAnsi="Arial" w:cs="Arial"/>
          <w:b w:val="0"/>
          <w:color w:val="000000"/>
          <w:spacing w:val="-5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5"/>
          <w:sz w:val="22"/>
          <w:szCs w:val="22"/>
        </w:rPr>
        <w:t>szczególności ogrzewczej, gazowej, elektroenergetycznej, odgromowej — nie dotyczy.</w:t>
      </w:r>
    </w:p>
    <w:p w14:paraId="5E7C99EF" w14:textId="77777777" w:rsidR="00B55029" w:rsidRPr="00BD7A64" w:rsidRDefault="00B55029" w:rsidP="00B55029">
      <w:pPr>
        <w:tabs>
          <w:tab w:val="decimal" w:pos="1152"/>
        </w:tabs>
        <w:suppressAutoHyphens w:val="0"/>
        <w:spacing w:line="235" w:lineRule="auto"/>
        <w:ind w:left="792"/>
        <w:rPr>
          <w:rFonts w:ascii="Arial" w:hAnsi="Arial" w:cs="Arial"/>
          <w:b w:val="0"/>
          <w:color w:val="000000"/>
          <w:spacing w:val="15"/>
          <w:sz w:val="22"/>
          <w:szCs w:val="22"/>
        </w:rPr>
      </w:pPr>
    </w:p>
    <w:p w14:paraId="6D2A4DF9" w14:textId="77777777" w:rsidR="00BD7A64" w:rsidRPr="00BD7A64" w:rsidRDefault="00BD7A64" w:rsidP="00BD7A64">
      <w:pPr>
        <w:numPr>
          <w:ilvl w:val="0"/>
          <w:numId w:val="23"/>
        </w:numPr>
        <w:tabs>
          <w:tab w:val="decimal" w:pos="1152"/>
        </w:tabs>
        <w:suppressAutoHyphens w:val="0"/>
        <w:spacing w:line="235" w:lineRule="auto"/>
        <w:ind w:left="0" w:firstLine="792"/>
        <w:rPr>
          <w:rFonts w:ascii="Arial" w:hAnsi="Arial" w:cs="Arial"/>
          <w:b w:val="0"/>
          <w:color w:val="000000"/>
          <w:spacing w:val="1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1"/>
          <w:sz w:val="22"/>
          <w:szCs w:val="22"/>
        </w:rPr>
        <w:t>Dobór urządzeń przeciwpożarowych w obiekcie budowlanym:</w:t>
      </w:r>
    </w:p>
    <w:p w14:paraId="0AFE35BB" w14:textId="77777777" w:rsidR="00BD7A64" w:rsidRPr="00BD7A64" w:rsidRDefault="00BD7A64" w:rsidP="00BD7A64">
      <w:pPr>
        <w:spacing w:line="230" w:lineRule="auto"/>
        <w:ind w:left="720"/>
        <w:rPr>
          <w:rFonts w:ascii="Arial" w:hAnsi="Arial" w:cs="Arial"/>
          <w:b w:val="0"/>
          <w:color w:val="000000"/>
          <w:spacing w:val="-6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6"/>
          <w:sz w:val="22"/>
          <w:szCs w:val="22"/>
        </w:rPr>
        <w:t>a/ stałe urządzenia gaśnicze — nie wymagane</w:t>
      </w:r>
    </w:p>
    <w:p w14:paraId="55600C8A" w14:textId="77777777" w:rsidR="00BD7A64" w:rsidRPr="00BD7A64" w:rsidRDefault="00BD7A64" w:rsidP="00BD7A64">
      <w:pPr>
        <w:ind w:left="720"/>
        <w:rPr>
          <w:rFonts w:ascii="Arial" w:hAnsi="Arial" w:cs="Arial"/>
          <w:b w:val="0"/>
          <w:color w:val="000000"/>
          <w:spacing w:val="-6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6"/>
          <w:sz w:val="22"/>
          <w:szCs w:val="22"/>
        </w:rPr>
        <w:t>b/ dźwiękowy system ostrzegawczy o pożarze — nie wymagane</w:t>
      </w:r>
    </w:p>
    <w:p w14:paraId="60CE0085" w14:textId="77777777" w:rsidR="00BD7A64" w:rsidRDefault="00BD7A64" w:rsidP="00BD7A64">
      <w:pPr>
        <w:spacing w:line="232" w:lineRule="auto"/>
        <w:ind w:left="720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7"/>
          <w:sz w:val="22"/>
          <w:szCs w:val="22"/>
        </w:rPr>
        <w:t>c/ urządzenia oddymiające — nie wymagane</w:t>
      </w:r>
    </w:p>
    <w:p w14:paraId="59F6C7DB" w14:textId="77777777" w:rsidR="00B55029" w:rsidRPr="00BD7A64" w:rsidRDefault="00B55029" w:rsidP="00BD7A64">
      <w:pPr>
        <w:spacing w:line="232" w:lineRule="auto"/>
        <w:ind w:left="720"/>
        <w:rPr>
          <w:rFonts w:ascii="Arial" w:hAnsi="Arial" w:cs="Arial"/>
          <w:b w:val="0"/>
          <w:color w:val="000000"/>
          <w:spacing w:val="-7"/>
          <w:sz w:val="22"/>
          <w:szCs w:val="22"/>
        </w:rPr>
      </w:pPr>
    </w:p>
    <w:p w14:paraId="6B5DF8B8" w14:textId="77777777" w:rsidR="00B55029" w:rsidRPr="00B55029" w:rsidRDefault="00BD7A64" w:rsidP="00BD7A64">
      <w:pPr>
        <w:numPr>
          <w:ilvl w:val="0"/>
          <w:numId w:val="23"/>
        </w:numPr>
        <w:tabs>
          <w:tab w:val="decimal" w:pos="1152"/>
        </w:tabs>
        <w:suppressAutoHyphens w:val="0"/>
        <w:spacing w:line="235" w:lineRule="auto"/>
        <w:ind w:left="0" w:firstLine="792"/>
        <w:rPr>
          <w:rFonts w:ascii="Arial" w:hAnsi="Arial" w:cs="Arial"/>
          <w:b w:val="0"/>
          <w:color w:val="000000"/>
          <w:spacing w:val="-1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"/>
          <w:sz w:val="22"/>
          <w:szCs w:val="22"/>
        </w:rPr>
        <w:t xml:space="preserve">Wyposażenie w gaśnice — wyposażyć w gaśnice o ilości środka gaśniczego </w:t>
      </w:r>
      <w:r w:rsidRPr="00BD7A64">
        <w:rPr>
          <w:rFonts w:ascii="Arial" w:hAnsi="Arial" w:cs="Arial"/>
          <w:b w:val="0"/>
          <w:color w:val="000000"/>
          <w:spacing w:val="-3"/>
          <w:sz w:val="22"/>
          <w:szCs w:val="22"/>
        </w:rPr>
        <w:t xml:space="preserve">nie </w:t>
      </w:r>
    </w:p>
    <w:p w14:paraId="0F1B94B9" w14:textId="77777777" w:rsidR="00BD7A64" w:rsidRPr="00B55029" w:rsidRDefault="00BD7A64" w:rsidP="00B55029">
      <w:pPr>
        <w:numPr>
          <w:ilvl w:val="1"/>
          <w:numId w:val="23"/>
        </w:numPr>
        <w:tabs>
          <w:tab w:val="decimal" w:pos="1152"/>
        </w:tabs>
        <w:suppressAutoHyphens w:val="0"/>
        <w:spacing w:line="235" w:lineRule="auto"/>
        <w:ind w:firstLine="792"/>
        <w:rPr>
          <w:rFonts w:ascii="Arial" w:hAnsi="Arial" w:cs="Arial"/>
          <w:b w:val="0"/>
          <w:color w:val="000000"/>
          <w:spacing w:val="-1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3"/>
          <w:sz w:val="22"/>
          <w:szCs w:val="22"/>
        </w:rPr>
        <w:t>mniejszej niż 6kg, gaśnice rozmieścić w ciągach komunikacji ogólnej.</w:t>
      </w:r>
    </w:p>
    <w:p w14:paraId="302523A6" w14:textId="77777777" w:rsidR="00B55029" w:rsidRPr="00BD7A64" w:rsidRDefault="00B55029" w:rsidP="00B55029">
      <w:pPr>
        <w:numPr>
          <w:ilvl w:val="1"/>
          <w:numId w:val="23"/>
        </w:numPr>
        <w:tabs>
          <w:tab w:val="decimal" w:pos="1152"/>
        </w:tabs>
        <w:suppressAutoHyphens w:val="0"/>
        <w:spacing w:line="235" w:lineRule="auto"/>
        <w:ind w:firstLine="792"/>
        <w:rPr>
          <w:rFonts w:ascii="Arial" w:hAnsi="Arial" w:cs="Arial"/>
          <w:b w:val="0"/>
          <w:color w:val="000000"/>
          <w:spacing w:val="-1"/>
          <w:sz w:val="22"/>
          <w:szCs w:val="22"/>
        </w:rPr>
      </w:pPr>
    </w:p>
    <w:p w14:paraId="1BD551C0" w14:textId="77777777" w:rsidR="00BD7A64" w:rsidRDefault="00BD7A64" w:rsidP="00BD7A64">
      <w:pPr>
        <w:numPr>
          <w:ilvl w:val="0"/>
          <w:numId w:val="23"/>
        </w:numPr>
        <w:tabs>
          <w:tab w:val="decimal" w:pos="1152"/>
        </w:tabs>
        <w:suppressAutoHyphens w:val="0"/>
        <w:ind w:left="0" w:firstLine="792"/>
        <w:rPr>
          <w:rFonts w:ascii="Arial" w:hAnsi="Arial" w:cs="Arial"/>
          <w:b w:val="0"/>
          <w:color w:val="000000"/>
          <w:spacing w:val="-1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1"/>
          <w:sz w:val="22"/>
          <w:szCs w:val="22"/>
        </w:rPr>
        <w:t>Zaopatrzenie w wodę do zewnętrznego gaszenia pożaru — z sieci miejskiej.</w:t>
      </w:r>
    </w:p>
    <w:p w14:paraId="61AE004D" w14:textId="77777777" w:rsidR="00B55029" w:rsidRPr="00BD7A64" w:rsidRDefault="00B55029" w:rsidP="00B55029">
      <w:pPr>
        <w:tabs>
          <w:tab w:val="decimal" w:pos="1152"/>
        </w:tabs>
        <w:suppressAutoHyphens w:val="0"/>
        <w:ind w:left="792"/>
        <w:rPr>
          <w:rFonts w:ascii="Arial" w:hAnsi="Arial" w:cs="Arial"/>
          <w:b w:val="0"/>
          <w:color w:val="000000"/>
          <w:spacing w:val="-1"/>
          <w:sz w:val="22"/>
          <w:szCs w:val="22"/>
        </w:rPr>
      </w:pPr>
    </w:p>
    <w:p w14:paraId="6B4E63BC" w14:textId="77777777" w:rsidR="00BD7A64" w:rsidRPr="00BD7A64" w:rsidRDefault="00BD7A64" w:rsidP="00BD7A64">
      <w:pPr>
        <w:numPr>
          <w:ilvl w:val="0"/>
          <w:numId w:val="23"/>
        </w:numPr>
        <w:tabs>
          <w:tab w:val="decimal" w:pos="1152"/>
        </w:tabs>
        <w:suppressAutoHyphens w:val="0"/>
        <w:spacing w:line="235" w:lineRule="auto"/>
        <w:ind w:left="0" w:firstLine="792"/>
        <w:rPr>
          <w:rFonts w:ascii="Arial" w:hAnsi="Arial" w:cs="Arial"/>
          <w:b w:val="0"/>
          <w:color w:val="000000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z w:val="22"/>
          <w:szCs w:val="22"/>
        </w:rPr>
        <w:t>Drogi pożarowe — dojazd do działki z ulicy publicznej.</w:t>
      </w:r>
    </w:p>
    <w:p w14:paraId="3955145D" w14:textId="77777777" w:rsidR="00BD7A64" w:rsidRPr="00BD7A64" w:rsidRDefault="00BD7A64" w:rsidP="00B55029">
      <w:pPr>
        <w:ind w:left="708" w:firstLine="12"/>
        <w:rPr>
          <w:rFonts w:ascii="Arial" w:hAnsi="Arial" w:cs="Arial"/>
          <w:b w:val="0"/>
          <w:color w:val="000000"/>
          <w:spacing w:val="-8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8"/>
          <w:sz w:val="22"/>
          <w:szCs w:val="22"/>
        </w:rPr>
        <w:t xml:space="preserve">Projektowany zakres robót remontowych w budynku nie powoduje zmiany sposobu </w:t>
      </w:r>
      <w:r w:rsidRPr="00BD7A64">
        <w:rPr>
          <w:rFonts w:ascii="Arial" w:hAnsi="Arial" w:cs="Arial"/>
          <w:b w:val="0"/>
          <w:color w:val="000000"/>
          <w:spacing w:val="-4"/>
          <w:sz w:val="22"/>
          <w:szCs w:val="22"/>
        </w:rPr>
        <w:t>użytkowania obiektu i właściwości pożarowych przegród budowlanych.</w:t>
      </w:r>
    </w:p>
    <w:p w14:paraId="0FFB1160" w14:textId="77777777" w:rsidR="00BD7A64" w:rsidRPr="00BD7A64" w:rsidRDefault="00BD7A64" w:rsidP="00B55029">
      <w:pPr>
        <w:spacing w:line="235" w:lineRule="auto"/>
        <w:ind w:left="708" w:firstLine="12"/>
        <w:jc w:val="both"/>
        <w:rPr>
          <w:rFonts w:ascii="Arial" w:hAnsi="Arial" w:cs="Arial"/>
          <w:b w:val="0"/>
          <w:color w:val="000000"/>
          <w:spacing w:val="-3"/>
          <w:sz w:val="22"/>
          <w:szCs w:val="22"/>
        </w:rPr>
      </w:pPr>
      <w:r w:rsidRPr="00BD7A64">
        <w:rPr>
          <w:rFonts w:ascii="Arial" w:hAnsi="Arial" w:cs="Arial"/>
          <w:b w:val="0"/>
          <w:color w:val="000000"/>
          <w:spacing w:val="-3"/>
          <w:sz w:val="22"/>
          <w:szCs w:val="22"/>
        </w:rPr>
        <w:t xml:space="preserve">Obiekt zakwalifikowano do kategorii zagrożenia ludzi: ZLIII o wielkości strefy </w:t>
      </w:r>
      <w:r w:rsidRPr="00BD7A64">
        <w:rPr>
          <w:rFonts w:ascii="Arial" w:hAnsi="Arial" w:cs="Arial"/>
          <w:b w:val="0"/>
          <w:color w:val="000000"/>
          <w:spacing w:val="12"/>
          <w:sz w:val="22"/>
          <w:szCs w:val="22"/>
        </w:rPr>
        <w:t>pożarowej poniżej 1000m</w:t>
      </w:r>
      <w:r w:rsidRPr="00BD7A64">
        <w:rPr>
          <w:rFonts w:ascii="Arial" w:hAnsi="Arial" w:cs="Arial"/>
          <w:b w:val="0"/>
          <w:color w:val="000000"/>
          <w:spacing w:val="12"/>
          <w:w w:val="95"/>
          <w:sz w:val="22"/>
          <w:szCs w:val="22"/>
          <w:vertAlign w:val="superscript"/>
        </w:rPr>
        <w:t>2</w:t>
      </w:r>
      <w:r w:rsidRPr="00BD7A64">
        <w:rPr>
          <w:rFonts w:ascii="Arial" w:hAnsi="Arial" w:cs="Arial"/>
          <w:b w:val="0"/>
          <w:color w:val="000000"/>
          <w:spacing w:val="12"/>
          <w:sz w:val="22"/>
          <w:szCs w:val="22"/>
        </w:rPr>
        <w:t xml:space="preserve">, budynek niski Z tego względu nie kwalifikuje się </w:t>
      </w:r>
      <w:r w:rsidRPr="00BD7A64">
        <w:rPr>
          <w:rFonts w:ascii="Arial" w:hAnsi="Arial" w:cs="Arial"/>
          <w:b w:val="0"/>
          <w:color w:val="000000"/>
          <w:sz w:val="22"/>
          <w:szCs w:val="22"/>
        </w:rPr>
        <w:t xml:space="preserve">do </w:t>
      </w:r>
      <w:r w:rsidRPr="00BD7A64">
        <w:rPr>
          <w:rFonts w:ascii="Arial" w:hAnsi="Arial" w:cs="Arial"/>
          <w:b w:val="0"/>
          <w:color w:val="000000"/>
          <w:sz w:val="22"/>
          <w:szCs w:val="22"/>
        </w:rPr>
        <w:lastRenderedPageBreak/>
        <w:t xml:space="preserve">wymagających uzgodnienia projektu budowlanego pod względem ochrony </w:t>
      </w:r>
      <w:r w:rsidRPr="00BD7A64">
        <w:rPr>
          <w:rFonts w:ascii="Arial" w:hAnsi="Arial" w:cs="Arial"/>
          <w:b w:val="0"/>
          <w:color w:val="000000"/>
          <w:spacing w:val="12"/>
          <w:sz w:val="22"/>
          <w:szCs w:val="22"/>
        </w:rPr>
        <w:t xml:space="preserve">przeciwpożarowej na podstawie rozporządzenia Ministra Spraw Wewnętrznych </w:t>
      </w:r>
      <w:r w:rsidRPr="00BD7A64">
        <w:rPr>
          <w:rFonts w:ascii="Arial" w:hAnsi="Arial" w:cs="Arial"/>
          <w:b w:val="0"/>
          <w:color w:val="000000"/>
          <w:spacing w:val="1"/>
          <w:sz w:val="22"/>
          <w:szCs w:val="22"/>
        </w:rPr>
        <w:t xml:space="preserve">i Administracji z dn. 16.06.2003r ( Dz.U. Nr 121z 2003r, poz. 1137, zm. Dz.U. Nr 119 </w:t>
      </w:r>
      <w:r w:rsidRPr="00BD7A64">
        <w:rPr>
          <w:rFonts w:ascii="Arial" w:hAnsi="Arial" w:cs="Arial"/>
          <w:b w:val="0"/>
          <w:color w:val="000000"/>
          <w:spacing w:val="-6"/>
          <w:sz w:val="22"/>
          <w:szCs w:val="22"/>
        </w:rPr>
        <w:t>z 2009r, poz.998 ) — patrz §4, ust.1, punkt 3.</w:t>
      </w:r>
    </w:p>
    <w:p w14:paraId="2DD63E55" w14:textId="77777777" w:rsidR="00BD7A64" w:rsidRDefault="00BD7A64" w:rsidP="00A036BF">
      <w:pPr>
        <w:tabs>
          <w:tab w:val="left" w:pos="0"/>
        </w:tabs>
        <w:spacing w:line="276" w:lineRule="auto"/>
        <w:ind w:left="6237"/>
        <w:jc w:val="center"/>
        <w:rPr>
          <w:rFonts w:cs="Arial"/>
          <w:sz w:val="22"/>
          <w:szCs w:val="22"/>
        </w:rPr>
      </w:pPr>
    </w:p>
    <w:p w14:paraId="0F220E09" w14:textId="77777777" w:rsidR="00BD7A64" w:rsidRDefault="00BD7A64" w:rsidP="00A036BF">
      <w:pPr>
        <w:tabs>
          <w:tab w:val="left" w:pos="0"/>
        </w:tabs>
        <w:spacing w:line="276" w:lineRule="auto"/>
        <w:ind w:left="6237"/>
        <w:jc w:val="center"/>
        <w:rPr>
          <w:rFonts w:cs="Arial"/>
          <w:sz w:val="22"/>
          <w:szCs w:val="22"/>
        </w:rPr>
      </w:pPr>
    </w:p>
    <w:p w14:paraId="288129DD" w14:textId="77777777" w:rsidR="00430735" w:rsidRPr="00430735" w:rsidRDefault="00BD7A64" w:rsidP="00BD7A64">
      <w:pPr>
        <w:tabs>
          <w:tab w:val="left" w:pos="0"/>
        </w:tabs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430735" w:rsidRPr="00430735">
        <w:rPr>
          <w:rFonts w:cs="Arial"/>
          <w:sz w:val="22"/>
          <w:szCs w:val="22"/>
        </w:rPr>
        <w:t>Opracował:</w:t>
      </w:r>
    </w:p>
    <w:p w14:paraId="7E2FDEC5" w14:textId="77777777" w:rsidR="00132376" w:rsidRDefault="00132376" w:rsidP="00A036BF">
      <w:pPr>
        <w:tabs>
          <w:tab w:val="left" w:pos="0"/>
        </w:tabs>
        <w:spacing w:line="276" w:lineRule="auto"/>
        <w:ind w:left="6237"/>
        <w:jc w:val="center"/>
        <w:rPr>
          <w:rFonts w:cs="Arial"/>
          <w:sz w:val="22"/>
          <w:szCs w:val="22"/>
        </w:rPr>
      </w:pPr>
    </w:p>
    <w:p w14:paraId="0D822374" w14:textId="77777777" w:rsidR="00BD7A64" w:rsidRDefault="00BD7A64" w:rsidP="00A036BF">
      <w:pPr>
        <w:tabs>
          <w:tab w:val="left" w:pos="0"/>
        </w:tabs>
        <w:spacing w:line="276" w:lineRule="auto"/>
        <w:ind w:left="6237"/>
        <w:jc w:val="center"/>
        <w:rPr>
          <w:rFonts w:cs="Arial"/>
          <w:sz w:val="22"/>
          <w:szCs w:val="22"/>
        </w:rPr>
      </w:pPr>
    </w:p>
    <w:p w14:paraId="5496E498" w14:textId="77777777" w:rsidR="00BD7A64" w:rsidRDefault="00BD7A64" w:rsidP="00BD7A64">
      <w:pPr>
        <w:ind w:left="1416"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mgr inż. arch. Łukasz Małysz</w:t>
      </w:r>
    </w:p>
    <w:p w14:paraId="3BCC71B0" w14:textId="77777777" w:rsidR="00BD7A64" w:rsidRPr="003D4BAD" w:rsidRDefault="00BD7A64" w:rsidP="00BD7A64">
      <w:pPr>
        <w:ind w:left="1416"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14:paraId="2D3237F1" w14:textId="77777777" w:rsidR="00BD7A64" w:rsidRDefault="00BD7A64" w:rsidP="00BD7A64">
      <w:pPr>
        <w:ind w:left="1416"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14:paraId="7A98EB91" w14:textId="77777777" w:rsidR="00BD7A64" w:rsidRDefault="00BD7A64" w:rsidP="00BD7A64">
      <w:pPr>
        <w:ind w:firstLine="708"/>
        <w:jc w:val="both"/>
        <w:rPr>
          <w:rFonts w:cs="Arial"/>
          <w:b w:val="0"/>
          <w:sz w:val="22"/>
          <w:szCs w:val="22"/>
        </w:rPr>
      </w:pPr>
    </w:p>
    <w:p w14:paraId="579223C4" w14:textId="77777777" w:rsidR="00BD7A64" w:rsidRPr="00351C01" w:rsidRDefault="00BD7A64" w:rsidP="00BD7A64">
      <w:pPr>
        <w:ind w:left="1416"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14:paraId="1C730D6B" w14:textId="77777777" w:rsidR="00BD7A64" w:rsidRDefault="00BD7A64" w:rsidP="00BD7A64">
      <w:pPr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 w:rsidRPr="00351C01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14:paraId="04D674FA" w14:textId="77777777" w:rsidR="00BD7A64" w:rsidRPr="00351C01" w:rsidRDefault="00BD7A64" w:rsidP="00BD7A64">
      <w:pPr>
        <w:ind w:left="1416"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sectPr w:rsidR="00BD7A64" w:rsidRPr="00351C01" w:rsidSect="006858DD">
      <w:footerReference w:type="default" r:id="rId8"/>
      <w:type w:val="continuous"/>
      <w:pgSz w:w="11906" w:h="16838"/>
      <w:pgMar w:top="1365" w:right="1416" w:bottom="1648" w:left="1134" w:header="1135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20AF9" w14:textId="77777777" w:rsidR="006858DD" w:rsidRDefault="006858DD">
      <w:r>
        <w:separator/>
      </w:r>
    </w:p>
    <w:p w14:paraId="0E6BDFDB" w14:textId="77777777" w:rsidR="006858DD" w:rsidRDefault="006858DD"/>
    <w:p w14:paraId="5B778F87" w14:textId="77777777" w:rsidR="006858DD" w:rsidRDefault="006858DD" w:rsidP="00752C6C"/>
  </w:endnote>
  <w:endnote w:type="continuationSeparator" w:id="0">
    <w:p w14:paraId="25555E02" w14:textId="77777777" w:rsidR="006858DD" w:rsidRDefault="006858DD">
      <w:r>
        <w:continuationSeparator/>
      </w:r>
    </w:p>
    <w:p w14:paraId="5704400D" w14:textId="77777777" w:rsidR="006858DD" w:rsidRDefault="006858DD"/>
    <w:p w14:paraId="591A1DF2" w14:textId="77777777" w:rsidR="006858DD" w:rsidRDefault="006858DD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2C64A" w14:textId="77777777" w:rsidR="00041756" w:rsidRDefault="00041756">
    <w:pPr>
      <w:pStyle w:val="Stopka"/>
      <w:jc w:val="right"/>
    </w:pPr>
  </w:p>
  <w:p w14:paraId="328E00D1" w14:textId="77777777" w:rsidR="00041756" w:rsidRDefault="00041756">
    <w:pPr>
      <w:pStyle w:val="Stopka"/>
    </w:pPr>
  </w:p>
  <w:p w14:paraId="0CC21630" w14:textId="77777777" w:rsidR="00041756" w:rsidRDefault="00041756"/>
  <w:p w14:paraId="0CD9F520" w14:textId="77777777" w:rsidR="00041756" w:rsidRDefault="00041756" w:rsidP="00752C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98739" w14:textId="77777777" w:rsidR="006858DD" w:rsidRDefault="006858DD">
      <w:r>
        <w:separator/>
      </w:r>
    </w:p>
    <w:p w14:paraId="53C584E6" w14:textId="77777777" w:rsidR="006858DD" w:rsidRDefault="006858DD"/>
    <w:p w14:paraId="5B885AAC" w14:textId="77777777" w:rsidR="006858DD" w:rsidRDefault="006858DD" w:rsidP="00752C6C"/>
  </w:footnote>
  <w:footnote w:type="continuationSeparator" w:id="0">
    <w:p w14:paraId="6487131F" w14:textId="77777777" w:rsidR="006858DD" w:rsidRDefault="006858DD">
      <w:r>
        <w:continuationSeparator/>
      </w:r>
    </w:p>
    <w:p w14:paraId="2CF57829" w14:textId="77777777" w:rsidR="006858DD" w:rsidRDefault="006858DD"/>
    <w:p w14:paraId="600F85F3" w14:textId="77777777" w:rsidR="006858DD" w:rsidRDefault="006858DD" w:rsidP="00752C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 w15:restartNumberingAfterBreak="0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CA41F6"/>
    <w:multiLevelType w:val="multilevel"/>
    <w:tmpl w:val="75802924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761D59"/>
    <w:multiLevelType w:val="multilevel"/>
    <w:tmpl w:val="00000005"/>
    <w:lvl w:ilvl="0">
      <w:start w:val="7"/>
      <w:numFmt w:val="decimal"/>
      <w:pStyle w:val="Tekstkomentarza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648286C"/>
    <w:multiLevelType w:val="multilevel"/>
    <w:tmpl w:val="C0DC6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481ED0"/>
    <w:multiLevelType w:val="multilevel"/>
    <w:tmpl w:val="77A4299A"/>
    <w:lvl w:ilvl="0">
      <w:start w:val="10"/>
      <w:numFmt w:val="decimal"/>
      <w:lvlText w:val="%1."/>
      <w:lvlJc w:val="left"/>
      <w:pPr>
        <w:tabs>
          <w:tab w:val="decimal" w:pos="1776"/>
        </w:tabs>
        <w:ind w:left="2136"/>
      </w:pPr>
      <w:rPr>
        <w:rFonts w:ascii="Times New Roman" w:hAnsi="Times New Roman"/>
        <w:strike w:val="0"/>
        <w:color w:val="000000"/>
        <w:spacing w:val="15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30215D"/>
    <w:multiLevelType w:val="multilevel"/>
    <w:tmpl w:val="C0DC6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CB3181"/>
    <w:multiLevelType w:val="multilevel"/>
    <w:tmpl w:val="C0DC6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7CC6A95"/>
    <w:multiLevelType w:val="multilevel"/>
    <w:tmpl w:val="596288AC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5A6B0B"/>
    <w:multiLevelType w:val="hybridMultilevel"/>
    <w:tmpl w:val="40A08D7E"/>
    <w:lvl w:ilvl="0" w:tplc="AE3CD7E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C5381"/>
    <w:multiLevelType w:val="hybridMultilevel"/>
    <w:tmpl w:val="9E72FA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630171"/>
    <w:multiLevelType w:val="multilevel"/>
    <w:tmpl w:val="EF844E32"/>
    <w:lvl w:ilvl="0">
      <w:start w:val="14"/>
      <w:numFmt w:val="decimal"/>
      <w:lvlText w:val="%1."/>
      <w:lvlJc w:val="left"/>
      <w:pPr>
        <w:tabs>
          <w:tab w:val="decimal" w:pos="3398"/>
        </w:tabs>
        <w:ind w:left="3686"/>
      </w:pPr>
      <w:rPr>
        <w:rFonts w:ascii="Times New Roman" w:hAnsi="Times New Roman"/>
        <w:b/>
        <w:strike w:val="0"/>
        <w:color w:val="000000"/>
        <w:spacing w:val="-8"/>
        <w:w w:val="105"/>
        <w:sz w:val="25"/>
        <w:u w:val="single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D63309"/>
    <w:multiLevelType w:val="multilevel"/>
    <w:tmpl w:val="C0DC6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87F71AC"/>
    <w:multiLevelType w:val="hybridMultilevel"/>
    <w:tmpl w:val="52BE9C66"/>
    <w:lvl w:ilvl="0" w:tplc="7A14D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D02DB5"/>
    <w:multiLevelType w:val="hybridMultilevel"/>
    <w:tmpl w:val="08B2EDA6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B3D45D64">
      <w:numFmt w:val="bullet"/>
      <w:lvlText w:val="•"/>
      <w:lvlJc w:val="left"/>
      <w:pPr>
        <w:ind w:left="2149" w:hanging="360"/>
      </w:pPr>
      <w:rPr>
        <w:rFonts w:ascii="Arial Narrow" w:eastAsia="Times New Roman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2F66455"/>
    <w:multiLevelType w:val="hybridMultilevel"/>
    <w:tmpl w:val="D80A9BCE"/>
    <w:lvl w:ilvl="0" w:tplc="CDF4AFEE">
      <w:start w:val="2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8365A28"/>
    <w:multiLevelType w:val="multilevel"/>
    <w:tmpl w:val="02442C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9820E9D"/>
    <w:multiLevelType w:val="hybridMultilevel"/>
    <w:tmpl w:val="A4D88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E23226E"/>
    <w:multiLevelType w:val="hybridMultilevel"/>
    <w:tmpl w:val="0E16AC5C"/>
    <w:lvl w:ilvl="0" w:tplc="FBC20A4E">
      <w:start w:val="3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B5124"/>
    <w:multiLevelType w:val="multilevel"/>
    <w:tmpl w:val="C0DC6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5E25A00"/>
    <w:multiLevelType w:val="hybridMultilevel"/>
    <w:tmpl w:val="A926C438"/>
    <w:lvl w:ilvl="0" w:tplc="86C4A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2031E24"/>
    <w:multiLevelType w:val="multilevel"/>
    <w:tmpl w:val="ACB42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84382">
    <w:abstractNumId w:val="17"/>
  </w:num>
  <w:num w:numId="2" w16cid:durableId="2005163850">
    <w:abstractNumId w:val="21"/>
  </w:num>
  <w:num w:numId="3" w16cid:durableId="931014825">
    <w:abstractNumId w:val="25"/>
  </w:num>
  <w:num w:numId="4" w16cid:durableId="1503004533">
    <w:abstractNumId w:val="19"/>
  </w:num>
  <w:num w:numId="5" w16cid:durableId="242449639">
    <w:abstractNumId w:val="16"/>
  </w:num>
  <w:num w:numId="6" w16cid:durableId="1034430061">
    <w:abstractNumId w:val="4"/>
  </w:num>
  <w:num w:numId="7" w16cid:durableId="342754846">
    <w:abstractNumId w:val="14"/>
  </w:num>
  <w:num w:numId="8" w16cid:durableId="663751287">
    <w:abstractNumId w:val="4"/>
  </w:num>
  <w:num w:numId="9" w16cid:durableId="1341811452">
    <w:abstractNumId w:val="12"/>
  </w:num>
  <w:num w:numId="10" w16cid:durableId="987367866">
    <w:abstractNumId w:val="5"/>
  </w:num>
  <w:num w:numId="11" w16cid:durableId="1396664870">
    <w:abstractNumId w:val="8"/>
  </w:num>
  <w:num w:numId="12" w16cid:durableId="607204354">
    <w:abstractNumId w:val="23"/>
  </w:num>
  <w:num w:numId="13" w16cid:durableId="979653367">
    <w:abstractNumId w:val="20"/>
  </w:num>
  <w:num w:numId="14" w16cid:durableId="303972732">
    <w:abstractNumId w:val="11"/>
  </w:num>
  <w:num w:numId="15" w16cid:durableId="1490556056">
    <w:abstractNumId w:val="15"/>
  </w:num>
  <w:num w:numId="16" w16cid:durableId="1893467393">
    <w:abstractNumId w:val="18"/>
  </w:num>
  <w:num w:numId="17" w16cid:durableId="1855417012">
    <w:abstractNumId w:val="24"/>
  </w:num>
  <w:num w:numId="18" w16cid:durableId="1125074430">
    <w:abstractNumId w:val="6"/>
  </w:num>
  <w:num w:numId="19" w16cid:durableId="1199439881">
    <w:abstractNumId w:val="22"/>
  </w:num>
  <w:num w:numId="20" w16cid:durableId="226499607">
    <w:abstractNumId w:val="9"/>
  </w:num>
  <w:num w:numId="21" w16cid:durableId="1918706146">
    <w:abstractNumId w:val="13"/>
  </w:num>
  <w:num w:numId="22" w16cid:durableId="640040564">
    <w:abstractNumId w:val="10"/>
  </w:num>
  <w:num w:numId="23" w16cid:durableId="154895797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20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D7"/>
    <w:rsid w:val="000265DC"/>
    <w:rsid w:val="00036595"/>
    <w:rsid w:val="00041756"/>
    <w:rsid w:val="000B7484"/>
    <w:rsid w:val="000F17C4"/>
    <w:rsid w:val="00100131"/>
    <w:rsid w:val="001237BC"/>
    <w:rsid w:val="00132376"/>
    <w:rsid w:val="00137B1E"/>
    <w:rsid w:val="00164C5D"/>
    <w:rsid w:val="00171930"/>
    <w:rsid w:val="00183318"/>
    <w:rsid w:val="0019724F"/>
    <w:rsid w:val="001A5C18"/>
    <w:rsid w:val="001A6BF6"/>
    <w:rsid w:val="001C1891"/>
    <w:rsid w:val="001D36A1"/>
    <w:rsid w:val="001E574F"/>
    <w:rsid w:val="00226B9F"/>
    <w:rsid w:val="002750E9"/>
    <w:rsid w:val="0027559F"/>
    <w:rsid w:val="002D0083"/>
    <w:rsid w:val="002E4A32"/>
    <w:rsid w:val="002E4EEB"/>
    <w:rsid w:val="002F5435"/>
    <w:rsid w:val="00304CBF"/>
    <w:rsid w:val="00322061"/>
    <w:rsid w:val="00323383"/>
    <w:rsid w:val="00331D3A"/>
    <w:rsid w:val="00347D93"/>
    <w:rsid w:val="0036238B"/>
    <w:rsid w:val="00383C31"/>
    <w:rsid w:val="003960D1"/>
    <w:rsid w:val="003A2406"/>
    <w:rsid w:val="003B59C5"/>
    <w:rsid w:val="003B765C"/>
    <w:rsid w:val="003D2031"/>
    <w:rsid w:val="00430735"/>
    <w:rsid w:val="00437E30"/>
    <w:rsid w:val="00444B93"/>
    <w:rsid w:val="00451D00"/>
    <w:rsid w:val="00462420"/>
    <w:rsid w:val="00467060"/>
    <w:rsid w:val="004921B8"/>
    <w:rsid w:val="00494448"/>
    <w:rsid w:val="004B6B89"/>
    <w:rsid w:val="004C4A0F"/>
    <w:rsid w:val="004C7A48"/>
    <w:rsid w:val="004D531C"/>
    <w:rsid w:val="004E030C"/>
    <w:rsid w:val="004E76EB"/>
    <w:rsid w:val="004F13FC"/>
    <w:rsid w:val="004F6F2C"/>
    <w:rsid w:val="005253D4"/>
    <w:rsid w:val="005418CD"/>
    <w:rsid w:val="00550225"/>
    <w:rsid w:val="0055189B"/>
    <w:rsid w:val="00552EC5"/>
    <w:rsid w:val="005669C5"/>
    <w:rsid w:val="005729E3"/>
    <w:rsid w:val="005A09A0"/>
    <w:rsid w:val="005A77FE"/>
    <w:rsid w:val="005B5070"/>
    <w:rsid w:val="005D0D14"/>
    <w:rsid w:val="005D6744"/>
    <w:rsid w:val="00626A68"/>
    <w:rsid w:val="00671722"/>
    <w:rsid w:val="00675965"/>
    <w:rsid w:val="00676095"/>
    <w:rsid w:val="00680C09"/>
    <w:rsid w:val="00681905"/>
    <w:rsid w:val="006858DD"/>
    <w:rsid w:val="00691D90"/>
    <w:rsid w:val="006B4136"/>
    <w:rsid w:val="006E1917"/>
    <w:rsid w:val="006F32E6"/>
    <w:rsid w:val="00717428"/>
    <w:rsid w:val="00742F70"/>
    <w:rsid w:val="00752C6C"/>
    <w:rsid w:val="00755665"/>
    <w:rsid w:val="00757BF4"/>
    <w:rsid w:val="00776FB7"/>
    <w:rsid w:val="007779B6"/>
    <w:rsid w:val="007854E0"/>
    <w:rsid w:val="00786DC4"/>
    <w:rsid w:val="00792925"/>
    <w:rsid w:val="007A32C9"/>
    <w:rsid w:val="007C3B20"/>
    <w:rsid w:val="007E15CB"/>
    <w:rsid w:val="007E43AD"/>
    <w:rsid w:val="00801BE2"/>
    <w:rsid w:val="00856CF6"/>
    <w:rsid w:val="008A21F0"/>
    <w:rsid w:val="008C52B8"/>
    <w:rsid w:val="008D03FF"/>
    <w:rsid w:val="008D5318"/>
    <w:rsid w:val="008E7793"/>
    <w:rsid w:val="00914494"/>
    <w:rsid w:val="00945AA1"/>
    <w:rsid w:val="00953988"/>
    <w:rsid w:val="0096527C"/>
    <w:rsid w:val="009A0CAF"/>
    <w:rsid w:val="009A3C07"/>
    <w:rsid w:val="009A4F30"/>
    <w:rsid w:val="009A7B18"/>
    <w:rsid w:val="009C5CF4"/>
    <w:rsid w:val="009E1955"/>
    <w:rsid w:val="009E2F4E"/>
    <w:rsid w:val="009F0167"/>
    <w:rsid w:val="00A036BF"/>
    <w:rsid w:val="00A15DD2"/>
    <w:rsid w:val="00A16D7B"/>
    <w:rsid w:val="00A171D8"/>
    <w:rsid w:val="00A45AC9"/>
    <w:rsid w:val="00A54B52"/>
    <w:rsid w:val="00A667B7"/>
    <w:rsid w:val="00A75E55"/>
    <w:rsid w:val="00AB3F38"/>
    <w:rsid w:val="00AC1897"/>
    <w:rsid w:val="00AF4207"/>
    <w:rsid w:val="00AF7B0B"/>
    <w:rsid w:val="00B00D04"/>
    <w:rsid w:val="00B1278B"/>
    <w:rsid w:val="00B13402"/>
    <w:rsid w:val="00B21C13"/>
    <w:rsid w:val="00B3615A"/>
    <w:rsid w:val="00B41AA4"/>
    <w:rsid w:val="00B55029"/>
    <w:rsid w:val="00B709DB"/>
    <w:rsid w:val="00B80968"/>
    <w:rsid w:val="00B80FF6"/>
    <w:rsid w:val="00B85775"/>
    <w:rsid w:val="00B91D1B"/>
    <w:rsid w:val="00B97764"/>
    <w:rsid w:val="00BA2399"/>
    <w:rsid w:val="00BC42E4"/>
    <w:rsid w:val="00BD7A64"/>
    <w:rsid w:val="00BF3D9D"/>
    <w:rsid w:val="00C06944"/>
    <w:rsid w:val="00C531DF"/>
    <w:rsid w:val="00C66112"/>
    <w:rsid w:val="00C77A9E"/>
    <w:rsid w:val="00C94335"/>
    <w:rsid w:val="00C96866"/>
    <w:rsid w:val="00CA35FF"/>
    <w:rsid w:val="00CC6786"/>
    <w:rsid w:val="00CD285B"/>
    <w:rsid w:val="00CD566C"/>
    <w:rsid w:val="00D031A3"/>
    <w:rsid w:val="00D075D9"/>
    <w:rsid w:val="00D44CA6"/>
    <w:rsid w:val="00D60185"/>
    <w:rsid w:val="00D67AAD"/>
    <w:rsid w:val="00D85F36"/>
    <w:rsid w:val="00D9540E"/>
    <w:rsid w:val="00D95A3A"/>
    <w:rsid w:val="00DB1480"/>
    <w:rsid w:val="00DB615F"/>
    <w:rsid w:val="00DE77C4"/>
    <w:rsid w:val="00DF1555"/>
    <w:rsid w:val="00DF443C"/>
    <w:rsid w:val="00E140D7"/>
    <w:rsid w:val="00E276AE"/>
    <w:rsid w:val="00E51D47"/>
    <w:rsid w:val="00E62175"/>
    <w:rsid w:val="00E626F5"/>
    <w:rsid w:val="00E67D37"/>
    <w:rsid w:val="00E765FC"/>
    <w:rsid w:val="00EC0180"/>
    <w:rsid w:val="00EC71D4"/>
    <w:rsid w:val="00ED25C0"/>
    <w:rsid w:val="00F1367A"/>
    <w:rsid w:val="00F22FA4"/>
    <w:rsid w:val="00F3119D"/>
    <w:rsid w:val="00F82E6E"/>
    <w:rsid w:val="00FA4340"/>
    <w:rsid w:val="00FA4C5A"/>
    <w:rsid w:val="00FC7436"/>
    <w:rsid w:val="00FF2822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F2467"/>
  <w15:docId w15:val="{9896F1CF-BC7E-43DE-B630-102B2B90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numPr>
        <w:numId w:val="10"/>
      </w:numPr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89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891"/>
    <w:rPr>
      <w:rFonts w:ascii="Arial Narrow" w:eastAsia="Times New Roman" w:hAnsi="Arial Narrow" w:cs="Times New Roman"/>
      <w:b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8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18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89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897"/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897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897"/>
    <w:rPr>
      <w:rFonts w:ascii="Arial Narrow" w:eastAsia="Times New Roman" w:hAnsi="Arial Narrow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C1897"/>
    <w:pPr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D0A4-3F06-449F-B42D-780FE1ED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1550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Użytkownik</cp:lastModifiedBy>
  <cp:revision>4</cp:revision>
  <cp:lastPrinted>2021-09-08T09:15:00Z</cp:lastPrinted>
  <dcterms:created xsi:type="dcterms:W3CDTF">2024-01-16T07:54:00Z</dcterms:created>
  <dcterms:modified xsi:type="dcterms:W3CDTF">2024-01-17T08:07:00Z</dcterms:modified>
</cp:coreProperties>
</file>