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0D" w:rsidRDefault="005A4B0D" w:rsidP="005A4B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Szczegółowy opis zamówienia</w:t>
      </w:r>
    </w:p>
    <w:p w:rsidR="005A4B0D" w:rsidRPr="005A4B0D" w:rsidRDefault="005A4B0D" w:rsidP="005A4B0D">
      <w:pPr>
        <w:rPr>
          <w:rFonts w:asciiTheme="majorHAnsi" w:hAnsiTheme="majorHAnsi"/>
          <w:sz w:val="24"/>
          <w:szCs w:val="24"/>
        </w:rPr>
      </w:pPr>
      <w:r w:rsidRPr="005A4B0D">
        <w:rPr>
          <w:rFonts w:asciiTheme="majorHAnsi" w:hAnsiTheme="majorHAnsi"/>
          <w:sz w:val="24"/>
          <w:szCs w:val="24"/>
        </w:rPr>
        <w:t>Szafa kartotekowa SK4/1</w:t>
      </w:r>
    </w:p>
    <w:p w:rsidR="005A4B0D" w:rsidRPr="005A4B0D" w:rsidRDefault="005A4B0D" w:rsidP="005A4B0D">
      <w:pPr>
        <w:rPr>
          <w:rFonts w:asciiTheme="majorHAnsi" w:hAnsiTheme="majorHAnsi"/>
          <w:sz w:val="24"/>
          <w:szCs w:val="24"/>
        </w:rPr>
      </w:pPr>
      <w:r w:rsidRPr="005A4B0D">
        <w:rPr>
          <w:rFonts w:asciiTheme="majorHAnsi" w:hAnsiTheme="majorHAnsi"/>
          <w:sz w:val="24"/>
          <w:szCs w:val="24"/>
        </w:rPr>
        <w:t xml:space="preserve">Wymiary zewnętrzne: wysokość 1285 mm, szerokość 416 mm, głębokość 630 mm </w:t>
      </w:r>
    </w:p>
    <w:p w:rsidR="005A4B0D" w:rsidRPr="005A4B0D" w:rsidRDefault="005A4B0D" w:rsidP="005A4B0D">
      <w:pPr>
        <w:rPr>
          <w:rFonts w:asciiTheme="majorHAnsi" w:hAnsiTheme="majorHAnsi"/>
          <w:sz w:val="24"/>
          <w:szCs w:val="24"/>
        </w:rPr>
      </w:pPr>
      <w:r w:rsidRPr="005A4B0D">
        <w:rPr>
          <w:rFonts w:asciiTheme="majorHAnsi" w:hAnsiTheme="majorHAnsi"/>
          <w:sz w:val="24"/>
          <w:szCs w:val="24"/>
        </w:rPr>
        <w:t xml:space="preserve">Liczba szuflad 4 </w:t>
      </w:r>
    </w:p>
    <w:p w:rsidR="005A4B0D" w:rsidRPr="005A4B0D" w:rsidRDefault="005A4B0D" w:rsidP="005A4B0D">
      <w:pPr>
        <w:rPr>
          <w:rFonts w:asciiTheme="majorHAnsi" w:hAnsiTheme="majorHAnsi"/>
          <w:sz w:val="24"/>
          <w:szCs w:val="24"/>
        </w:rPr>
      </w:pPr>
      <w:r w:rsidRPr="005A4B0D">
        <w:rPr>
          <w:rFonts w:asciiTheme="majorHAnsi" w:hAnsiTheme="majorHAnsi"/>
          <w:sz w:val="24"/>
          <w:szCs w:val="24"/>
        </w:rPr>
        <w:t>Rodzaj kartoteki A4</w:t>
      </w:r>
    </w:p>
    <w:p w:rsidR="005A4B0D" w:rsidRPr="005A4B0D" w:rsidRDefault="005A4B0D" w:rsidP="005A4B0D">
      <w:pPr>
        <w:rPr>
          <w:rFonts w:asciiTheme="majorHAnsi" w:hAnsiTheme="majorHAnsi"/>
          <w:sz w:val="24"/>
          <w:szCs w:val="24"/>
        </w:rPr>
      </w:pPr>
      <w:r w:rsidRPr="005A4B0D">
        <w:rPr>
          <w:rFonts w:asciiTheme="majorHAnsi" w:hAnsiTheme="majorHAnsi"/>
          <w:sz w:val="24"/>
          <w:szCs w:val="24"/>
        </w:rPr>
        <w:t>Ułożenie dokumentów poziome</w:t>
      </w:r>
    </w:p>
    <w:p w:rsidR="005A4B0D" w:rsidRPr="005A4B0D" w:rsidRDefault="005A4B0D" w:rsidP="005A4B0D">
      <w:pPr>
        <w:rPr>
          <w:rFonts w:asciiTheme="majorHAnsi" w:hAnsiTheme="majorHAnsi"/>
          <w:sz w:val="24"/>
          <w:szCs w:val="24"/>
        </w:rPr>
      </w:pPr>
      <w:r w:rsidRPr="005A4B0D">
        <w:rPr>
          <w:rFonts w:asciiTheme="majorHAnsi" w:hAnsiTheme="majorHAnsi"/>
          <w:sz w:val="24"/>
          <w:szCs w:val="24"/>
        </w:rPr>
        <w:t xml:space="preserve">Udźwig szuflad 65 kg </w:t>
      </w:r>
    </w:p>
    <w:p w:rsidR="005A4B0D" w:rsidRPr="005A4B0D" w:rsidRDefault="005A4B0D" w:rsidP="005A4B0D">
      <w:pPr>
        <w:rPr>
          <w:rFonts w:asciiTheme="majorHAnsi" w:hAnsiTheme="majorHAnsi"/>
          <w:sz w:val="24"/>
          <w:szCs w:val="24"/>
        </w:rPr>
      </w:pPr>
      <w:r w:rsidRPr="005A4B0D">
        <w:rPr>
          <w:rFonts w:asciiTheme="majorHAnsi" w:hAnsiTheme="majorHAnsi"/>
          <w:sz w:val="24"/>
          <w:szCs w:val="24"/>
        </w:rPr>
        <w:t>Korpus i szuflady wykonane z blachy o grubość 0,8 mm</w:t>
      </w:r>
    </w:p>
    <w:p w:rsidR="005A4B0D" w:rsidRPr="005A4B0D" w:rsidRDefault="005A4B0D" w:rsidP="005A4B0D">
      <w:pPr>
        <w:rPr>
          <w:rFonts w:asciiTheme="majorHAnsi" w:hAnsiTheme="majorHAnsi"/>
          <w:sz w:val="24"/>
          <w:szCs w:val="24"/>
        </w:rPr>
      </w:pPr>
      <w:r w:rsidRPr="005A4B0D">
        <w:rPr>
          <w:rFonts w:asciiTheme="majorHAnsi" w:hAnsiTheme="majorHAnsi"/>
          <w:sz w:val="24"/>
          <w:szCs w:val="24"/>
        </w:rPr>
        <w:t>Fronty szuflad wykonane z blachy o grubości 1,0 mm</w:t>
      </w:r>
    </w:p>
    <w:p w:rsidR="00A00667" w:rsidRPr="005A4B0D" w:rsidRDefault="005A4B0D" w:rsidP="005A4B0D">
      <w:pPr>
        <w:rPr>
          <w:rFonts w:asciiTheme="majorHAnsi" w:hAnsiTheme="majorHAnsi"/>
          <w:sz w:val="24"/>
          <w:szCs w:val="24"/>
        </w:rPr>
      </w:pPr>
      <w:r w:rsidRPr="005A4B0D">
        <w:rPr>
          <w:rFonts w:asciiTheme="majorHAnsi" w:hAnsiTheme="majorHAnsi"/>
          <w:sz w:val="24"/>
          <w:szCs w:val="24"/>
        </w:rPr>
        <w:t>Szuflady  wyposażone w prowadnice teleskopowe</w:t>
      </w:r>
    </w:p>
    <w:p w:rsidR="005A4B0D" w:rsidRPr="005A4B0D" w:rsidRDefault="005A4B0D" w:rsidP="005A4B0D">
      <w:pPr>
        <w:rPr>
          <w:rFonts w:asciiTheme="majorHAnsi" w:hAnsiTheme="majorHAnsi"/>
          <w:sz w:val="24"/>
          <w:szCs w:val="24"/>
        </w:rPr>
      </w:pPr>
      <w:r w:rsidRPr="005A4B0D">
        <w:rPr>
          <w:rFonts w:asciiTheme="majorHAnsi" w:hAnsiTheme="majorHAnsi"/>
          <w:sz w:val="24"/>
          <w:szCs w:val="24"/>
        </w:rPr>
        <w:t>Blokada uniemożliwiająca wysuniecie więcej niż jednej szuflad</w:t>
      </w:r>
    </w:p>
    <w:p w:rsidR="005A4B0D" w:rsidRDefault="005A4B0D" w:rsidP="005A4B0D">
      <w:pPr>
        <w:rPr>
          <w:rFonts w:asciiTheme="majorHAnsi" w:hAnsiTheme="majorHAnsi"/>
          <w:sz w:val="24"/>
          <w:szCs w:val="24"/>
        </w:rPr>
      </w:pPr>
      <w:r w:rsidRPr="005A4B0D">
        <w:rPr>
          <w:rFonts w:asciiTheme="majorHAnsi" w:hAnsiTheme="majorHAnsi"/>
          <w:sz w:val="24"/>
          <w:szCs w:val="24"/>
        </w:rPr>
        <w:t>Centralny zamek umożliwiający jednoczesne blokowanie szuflad</w:t>
      </w:r>
    </w:p>
    <w:p w:rsidR="005A4B0D" w:rsidRPr="005A4B0D" w:rsidRDefault="005A4B0D" w:rsidP="005A4B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Pokrycie szaf lakierem proszkowym, kolor szary</w:t>
      </w:r>
    </w:p>
    <w:sectPr w:rsidR="005A4B0D" w:rsidRPr="005A4B0D" w:rsidSect="0021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B0D"/>
    <w:rsid w:val="00215BE9"/>
    <w:rsid w:val="003C3FFF"/>
    <w:rsid w:val="004A4860"/>
    <w:rsid w:val="005A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gosia.wojteczko</dc:creator>
  <cp:keywords/>
  <dc:description/>
  <cp:lastModifiedBy>gosia.wojteczko</cp:lastModifiedBy>
  <cp:revision>3</cp:revision>
  <dcterms:created xsi:type="dcterms:W3CDTF">2019-02-15T13:39:00Z</dcterms:created>
  <dcterms:modified xsi:type="dcterms:W3CDTF">2019-02-15T13:47:00Z</dcterms:modified>
</cp:coreProperties>
</file>