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 xml:space="preserve">Czy Zamawiający dopuści </w:t>
      </w:r>
      <w:bookmarkStart w:id="0" w:name="_Hlk127796175"/>
      <w:r w:rsidRPr="001B782E">
        <w:rPr>
          <w:rFonts w:eastAsia="Times New Roman"/>
          <w:b/>
        </w:rPr>
        <w:t xml:space="preserve">szerokość zewnętrzną wynoszącą 1338 mm </w:t>
      </w:r>
      <w:bookmarkEnd w:id="0"/>
      <w:r w:rsidRPr="001B782E">
        <w:rPr>
          <w:rFonts w:eastAsia="Times New Roman"/>
          <w:b/>
        </w:rPr>
        <w:t xml:space="preserve">? </w:t>
      </w:r>
    </w:p>
    <w:p w:rsidR="001B782E" w:rsidRPr="001B782E" w:rsidRDefault="001B782E" w:rsidP="001B782E">
      <w:pPr>
        <w:ind w:left="360"/>
      </w:pPr>
      <w:proofErr w:type="spellStart"/>
      <w:r>
        <w:t>Odp</w:t>
      </w:r>
      <w:proofErr w:type="spellEnd"/>
      <w:r>
        <w:t xml:space="preserve">: </w:t>
      </w:r>
      <w:r>
        <w:t xml:space="preserve">Zamawiający nie dopuszcza. </w:t>
      </w:r>
      <w:bookmarkStart w:id="1" w:name="_GoBack"/>
      <w:bookmarkEnd w:id="1"/>
      <w:r w:rsidRPr="001B782E">
        <w:t>Szerokość zewnętrzną wynoszącą 1338 mm nie spełnia wymogów w zakresie przeznaczonej przestrzeni w laboratorium. Ponadto nieakceptowalny jest zwiększony wskazywany wymiar zewnętrzy przy jednocześnie mniejszym wymiarze wewnętrznym (poniżej) biorąc pod uwagę komfort pracy z urządzaniem i w laboratorium.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 xml:space="preserve">Czy Zamawiający dopuści wymiary wnętrza komory (szer. x gł.): 1190x548 ? </w:t>
      </w:r>
    </w:p>
    <w:p w:rsidR="001B782E" w:rsidRPr="001B782E" w:rsidRDefault="001B782E" w:rsidP="001B782E">
      <w:pPr>
        <w:pStyle w:val="Akapitzlist"/>
        <w:ind w:left="360"/>
      </w:pPr>
    </w:p>
    <w:p w:rsidR="001B782E" w:rsidRPr="001B782E" w:rsidRDefault="001B782E" w:rsidP="001B782E">
      <w:pPr>
        <w:pStyle w:val="Akapitzlist"/>
        <w:ind w:left="360"/>
      </w:pPr>
      <w:proofErr w:type="spellStart"/>
      <w:r>
        <w:t>Odp</w:t>
      </w:r>
      <w:proofErr w:type="spellEnd"/>
      <w:r>
        <w:t xml:space="preserve">: </w:t>
      </w:r>
      <w:r>
        <w:t xml:space="preserve">Zamawiający nie dopuszcza. </w:t>
      </w:r>
      <w:r w:rsidRPr="001B782E">
        <w:t>Wymagana jest większa powierzchnia blatu roboczego.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lang w:val="en-GB"/>
        </w:rPr>
      </w:pPr>
      <w:r w:rsidRPr="001B782E">
        <w:rPr>
          <w:rFonts w:eastAsia="Times New Roman"/>
          <w:b/>
        </w:rPr>
        <w:t xml:space="preserve">Czy Zamawiający dopuści wysokość blatu roboczego od podłogi: 800 mm ? </w:t>
      </w:r>
    </w:p>
    <w:p w:rsidR="001B782E" w:rsidRPr="001B782E" w:rsidRDefault="001B782E" w:rsidP="001B782E">
      <w:pPr>
        <w:spacing w:after="160" w:line="252" w:lineRule="auto"/>
        <w:ind w:left="720"/>
        <w:contextualSpacing/>
        <w:rPr>
          <w:rFonts w:eastAsia="Times New Roman"/>
          <w:lang w:val="en-GB"/>
        </w:rPr>
      </w:pPr>
      <w:proofErr w:type="spellStart"/>
      <w:r>
        <w:t>Odp</w:t>
      </w:r>
      <w:proofErr w:type="spellEnd"/>
      <w:r>
        <w:t xml:space="preserve">: </w:t>
      </w:r>
      <w:r w:rsidRPr="001B782E">
        <w:rPr>
          <w:rFonts w:eastAsia="Times New Roman"/>
          <w:lang w:val="en-GB"/>
        </w:rPr>
        <w:t>TAK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>Czy Zamawiający dopuści komorę bez - wskaźnika wydajności „PER”, oraz wyjaśni znaczenie tego wskaźnika ?</w:t>
      </w:r>
    </w:p>
    <w:p w:rsidR="001B782E" w:rsidRPr="001B782E" w:rsidRDefault="001B782E" w:rsidP="001B782E">
      <w:pPr>
        <w:ind w:left="360"/>
      </w:pPr>
      <w:proofErr w:type="spellStart"/>
      <w:proofErr w:type="gramStart"/>
      <w:r>
        <w:t>Odp</w:t>
      </w:r>
      <w:proofErr w:type="spellEnd"/>
      <w:r>
        <w:t xml:space="preserve">: </w:t>
      </w:r>
      <w:r>
        <w:t xml:space="preserve"> </w:t>
      </w:r>
      <w:r>
        <w:t>Zamawiający</w:t>
      </w:r>
      <w:proofErr w:type="gramEnd"/>
      <w:r>
        <w:t xml:space="preserve"> nie dopuszcza. </w:t>
      </w:r>
      <w:r>
        <w:t xml:space="preserve"> </w:t>
      </w:r>
      <w:proofErr w:type="gramStart"/>
      <w:r w:rsidRPr="001B782E">
        <w:t>Wymagany</w:t>
      </w:r>
      <w:proofErr w:type="gramEnd"/>
      <w:r w:rsidRPr="001B782E">
        <w:t xml:space="preserve"> jest wskaźnik wydajności „PER” (Performance </w:t>
      </w:r>
      <w:proofErr w:type="spellStart"/>
      <w:r w:rsidRPr="001B782E">
        <w:t>factor</w:t>
      </w:r>
      <w:proofErr w:type="spellEnd"/>
      <w:r w:rsidRPr="001B782E">
        <w:t xml:space="preserve">) dostarczający ważnych informacji odnośnie spełnienia bieżących warunków bezpiecznej pracy komory, konieczności dokonania przeglądu lub zaprzestania pracy z urządzeniem. 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>Czy Zamawiający dopuści szybę frontową skośnie położona pod kątem 7 stopni od pionu ?</w:t>
      </w:r>
    </w:p>
    <w:p w:rsidR="001B782E" w:rsidRPr="001B782E" w:rsidRDefault="001B782E" w:rsidP="001B782E">
      <w:pPr>
        <w:pStyle w:val="Akapitzlist"/>
      </w:pPr>
    </w:p>
    <w:p w:rsidR="001B782E" w:rsidRPr="001B782E" w:rsidRDefault="001B782E" w:rsidP="001B782E">
      <w:pPr>
        <w:pStyle w:val="Akapitzlist"/>
        <w:ind w:left="360"/>
      </w:pPr>
      <w:proofErr w:type="spellStart"/>
      <w:proofErr w:type="gramStart"/>
      <w:r>
        <w:t>Odp</w:t>
      </w:r>
      <w:proofErr w:type="spellEnd"/>
      <w:r>
        <w:t xml:space="preserve">: </w:t>
      </w:r>
      <w:r>
        <w:t xml:space="preserve">  </w:t>
      </w:r>
      <w:r>
        <w:t>Zamawiający</w:t>
      </w:r>
      <w:proofErr w:type="gramEnd"/>
      <w:r>
        <w:t xml:space="preserve"> nie dopuszcza. </w:t>
      </w:r>
      <w:proofErr w:type="gramStart"/>
      <w:r w:rsidRPr="001B782E">
        <w:t>Wymagane</w:t>
      </w:r>
      <w:proofErr w:type="gramEnd"/>
      <w:r w:rsidRPr="001B782E">
        <w:t xml:space="preserve"> większe odchylenie od pionu zapewniające ergonomiczną obsługę</w:t>
      </w:r>
      <w:r>
        <w:t>.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 xml:space="preserve">Czy Zamawiający dopuści blat roboczy: Ze stali nierdzewnej klasy 304L, odporny na zadrapania, segmentowy, łatwy do demontażu, </w:t>
      </w:r>
      <w:proofErr w:type="spellStart"/>
      <w:r w:rsidRPr="001B782E">
        <w:rPr>
          <w:rFonts w:eastAsia="Times New Roman"/>
          <w:b/>
        </w:rPr>
        <w:t>autoklawowalny</w:t>
      </w:r>
      <w:proofErr w:type="spellEnd"/>
      <w:r w:rsidRPr="001B782E">
        <w:rPr>
          <w:rFonts w:eastAsia="Times New Roman"/>
          <w:b/>
        </w:rPr>
        <w:t xml:space="preserve"> ?</w:t>
      </w:r>
    </w:p>
    <w:p w:rsidR="001B782E" w:rsidRPr="001B782E" w:rsidRDefault="001B782E" w:rsidP="001B782E">
      <w:pPr>
        <w:ind w:left="360"/>
      </w:pPr>
      <w:proofErr w:type="spellStart"/>
      <w:proofErr w:type="gramStart"/>
      <w:r>
        <w:t>Odp</w:t>
      </w:r>
      <w:proofErr w:type="spellEnd"/>
      <w:r>
        <w:t xml:space="preserve">: </w:t>
      </w:r>
      <w:r>
        <w:t xml:space="preserve"> </w:t>
      </w:r>
      <w:r>
        <w:t>Zamawiający</w:t>
      </w:r>
      <w:proofErr w:type="gramEnd"/>
      <w:r>
        <w:t xml:space="preserve"> nie dopuszcza. </w:t>
      </w:r>
      <w:proofErr w:type="gramStart"/>
      <w:r w:rsidRPr="001B782E">
        <w:t>Biorąc</w:t>
      </w:r>
      <w:proofErr w:type="gramEnd"/>
      <w:r w:rsidRPr="001B782E">
        <w:t xml:space="preserve"> pod uwagę narażenie na czynniki korozyjne wymagane jest wykonanie blatu roboczego ze stali z wyższą aniżeli klasa 304L odpornością na korozję.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>Czy Zamawiający dopuści ścianę tylna: Ze stali nierdzewnej klasy 304L, odpornej na środki dezynfekujące i zadrapania ?</w:t>
      </w:r>
    </w:p>
    <w:p w:rsidR="001B782E" w:rsidRPr="001B782E" w:rsidRDefault="001B782E" w:rsidP="001B782E">
      <w:pPr>
        <w:ind w:left="360"/>
      </w:pPr>
      <w:proofErr w:type="spellStart"/>
      <w:r>
        <w:t>Odp</w:t>
      </w:r>
      <w:proofErr w:type="spellEnd"/>
      <w:r>
        <w:t xml:space="preserve">: Zamawiający nie dopuszcza. </w:t>
      </w:r>
      <w:r w:rsidRPr="001B782E">
        <w:t>Biorąc pod uwagę narażenie na czynniki korozyjne wymagane jest wykonanie ściany tylnej ze stali z wyższą aniżeli klasa 304L odpornością na korozję.</w:t>
      </w:r>
    </w:p>
    <w:p w:rsidR="001B782E" w:rsidRPr="001B782E" w:rsidRDefault="001B782E" w:rsidP="001B782E"/>
    <w:p w:rsidR="001B782E" w:rsidRPr="001B782E" w:rsidRDefault="001B782E" w:rsidP="001B78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</w:rPr>
      </w:pPr>
      <w:r w:rsidRPr="001B782E">
        <w:rPr>
          <w:rFonts w:eastAsia="Times New Roman"/>
          <w:b/>
        </w:rPr>
        <w:t xml:space="preserve">Czy Zamawiający dopuści zestaw do sterylizacji: w postaci jednej lampy UV, zainstalowanej z przodu komory w górnej jej części ? </w:t>
      </w:r>
    </w:p>
    <w:p w:rsidR="001B782E" w:rsidRDefault="001B782E" w:rsidP="001B782E">
      <w:pPr>
        <w:ind w:left="360"/>
      </w:pPr>
      <w:proofErr w:type="spellStart"/>
      <w:proofErr w:type="gramStart"/>
      <w:r>
        <w:t>Odp</w:t>
      </w:r>
      <w:proofErr w:type="spellEnd"/>
      <w:r>
        <w:t xml:space="preserve">: </w:t>
      </w:r>
      <w:r>
        <w:t xml:space="preserve"> </w:t>
      </w:r>
      <w:r>
        <w:t>Zamawiający</w:t>
      </w:r>
      <w:proofErr w:type="gramEnd"/>
      <w:r>
        <w:t xml:space="preserve"> nie dopuszcza. </w:t>
      </w:r>
      <w:proofErr w:type="gramStart"/>
      <w:r w:rsidRPr="001B782E">
        <w:t>Wymagana</w:t>
      </w:r>
      <w:proofErr w:type="gramEnd"/>
      <w:r w:rsidRPr="001B782E">
        <w:t xml:space="preserve"> jest większa liczba lamp UV celem zapewnienia skutecznej sterylizacji. Niedopuszczalna instalacja lampy UV z przodu w górnej części stanowiącej źródło efektu cienia.</w:t>
      </w:r>
    </w:p>
    <w:p w:rsidR="0035214B" w:rsidRDefault="0035214B"/>
    <w:sectPr w:rsidR="0035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5D4D"/>
    <w:multiLevelType w:val="hybridMultilevel"/>
    <w:tmpl w:val="C804E1B6"/>
    <w:lvl w:ilvl="0" w:tplc="F724D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TMyNzA0szA2NTVX0lEKTi0uzszPAykwrAUAJRb3tCwAAAA="/>
  </w:docVars>
  <w:rsids>
    <w:rsidRoot w:val="005219D0"/>
    <w:rsid w:val="001B782E"/>
    <w:rsid w:val="0035214B"/>
    <w:rsid w:val="005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055"/>
  <w15:chartTrackingRefBased/>
  <w15:docId w15:val="{9605368E-FF51-4EF5-9B39-811A4E8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82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2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2</cp:revision>
  <dcterms:created xsi:type="dcterms:W3CDTF">2023-02-21T07:23:00Z</dcterms:created>
  <dcterms:modified xsi:type="dcterms:W3CDTF">2023-02-21T09:48:00Z</dcterms:modified>
</cp:coreProperties>
</file>